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054" w:rsidRDefault="00731054" w:rsidP="00731054">
      <w:pPr>
        <w:rPr>
          <w:rFonts w:ascii="Arial" w:hAnsi="Arial" w:cs="Arial"/>
          <w:sz w:val="24"/>
          <w:szCs w:val="24"/>
        </w:rPr>
      </w:pPr>
      <w:bookmarkStart w:id="0" w:name="_GoBack"/>
      <w:bookmarkEnd w:id="0"/>
      <w:r>
        <w:rPr>
          <w:rFonts w:ascii="Arial" w:hAnsi="Arial" w:cs="Arial"/>
          <w:sz w:val="24"/>
          <w:szCs w:val="24"/>
        </w:rPr>
        <w:t>4 January 2011</w:t>
      </w:r>
    </w:p>
    <w:p w:rsidR="00731054" w:rsidRDefault="00731054" w:rsidP="00731054">
      <w:pPr>
        <w:jc w:val="center"/>
        <w:rPr>
          <w:rFonts w:ascii="Arial" w:hAnsi="Arial" w:cs="Arial"/>
          <w:b/>
          <w:sz w:val="28"/>
          <w:szCs w:val="28"/>
          <w:u w:val="single"/>
        </w:rPr>
      </w:pPr>
      <w:r>
        <w:rPr>
          <w:rFonts w:ascii="Arial" w:hAnsi="Arial" w:cs="Arial"/>
          <w:b/>
          <w:sz w:val="28"/>
          <w:szCs w:val="28"/>
          <w:u w:val="single"/>
        </w:rPr>
        <w:t>GREATER TZANEEN MUNICIPALITY</w:t>
      </w:r>
    </w:p>
    <w:p w:rsidR="00731054" w:rsidRDefault="00731054" w:rsidP="00731054">
      <w:pPr>
        <w:jc w:val="center"/>
        <w:rPr>
          <w:rFonts w:ascii="Arial" w:hAnsi="Arial" w:cs="Arial"/>
          <w:b/>
          <w:sz w:val="28"/>
          <w:szCs w:val="28"/>
          <w:u w:val="single"/>
        </w:rPr>
      </w:pPr>
      <w:r>
        <w:rPr>
          <w:rFonts w:ascii="Arial" w:hAnsi="Arial" w:cs="Arial"/>
          <w:b/>
          <w:sz w:val="28"/>
          <w:szCs w:val="28"/>
          <w:u w:val="single"/>
        </w:rPr>
        <w:t>FINANCE DEPARTMENT</w:t>
      </w:r>
    </w:p>
    <w:p w:rsidR="00731054" w:rsidRDefault="00731054" w:rsidP="00731054">
      <w:pPr>
        <w:jc w:val="center"/>
        <w:rPr>
          <w:rFonts w:ascii="Arial" w:hAnsi="Arial" w:cs="Arial"/>
          <w:b/>
          <w:sz w:val="28"/>
          <w:szCs w:val="28"/>
          <w:u w:val="single"/>
        </w:rPr>
      </w:pPr>
      <w:r>
        <w:rPr>
          <w:rFonts w:ascii="Arial" w:hAnsi="Arial" w:cs="Arial"/>
          <w:b/>
          <w:sz w:val="28"/>
          <w:szCs w:val="28"/>
          <w:u w:val="single"/>
        </w:rPr>
        <w:t>FUNDING AND RESERVES POLICY</w:t>
      </w:r>
    </w:p>
    <w:p w:rsidR="00731054" w:rsidRDefault="00731054" w:rsidP="00731054">
      <w:pPr>
        <w:jc w:val="center"/>
        <w:rPr>
          <w:rFonts w:ascii="Arial" w:hAnsi="Arial" w:cs="Arial"/>
          <w:b/>
          <w:sz w:val="28"/>
          <w:szCs w:val="28"/>
          <w:u w:val="single"/>
        </w:rPr>
      </w:pPr>
    </w:p>
    <w:p w:rsidR="00731054" w:rsidRDefault="00731054" w:rsidP="00731054">
      <w:pPr>
        <w:jc w:val="both"/>
        <w:rPr>
          <w:rFonts w:ascii="Arial" w:hAnsi="Arial" w:cs="Arial"/>
          <w:b/>
          <w:sz w:val="24"/>
          <w:szCs w:val="24"/>
        </w:rPr>
      </w:pPr>
      <w:r>
        <w:rPr>
          <w:rFonts w:ascii="Arial" w:hAnsi="Arial" w:cs="Arial"/>
          <w:b/>
          <w:sz w:val="24"/>
          <w:szCs w:val="24"/>
        </w:rPr>
        <w:t>PREAMBLE</w:t>
      </w:r>
    </w:p>
    <w:p w:rsidR="00731054" w:rsidRDefault="00731054" w:rsidP="00731054">
      <w:pPr>
        <w:jc w:val="both"/>
        <w:rPr>
          <w:rFonts w:ascii="Arial" w:hAnsi="Arial" w:cs="Arial"/>
          <w:b/>
          <w:sz w:val="24"/>
          <w:szCs w:val="24"/>
        </w:rPr>
      </w:pPr>
    </w:p>
    <w:p w:rsidR="00731054" w:rsidRDefault="00731054" w:rsidP="00731054">
      <w:pPr>
        <w:jc w:val="both"/>
        <w:rPr>
          <w:rFonts w:ascii="Arial" w:hAnsi="Arial" w:cs="Arial"/>
          <w:sz w:val="24"/>
          <w:szCs w:val="24"/>
        </w:rPr>
      </w:pPr>
      <w:r>
        <w:rPr>
          <w:rFonts w:ascii="Arial" w:hAnsi="Arial" w:cs="Arial"/>
          <w:sz w:val="24"/>
          <w:szCs w:val="24"/>
        </w:rPr>
        <w:t xml:space="preserve">In the spirit of the Municipal Finance Management Act, (No. 56 of 2003) “to modernize budget and financial management practices by placing Local Government Finances on a sustainable footing in order to maximize the capacity of municipalities to deliver services to all residents customers, users and investors” and, </w:t>
      </w:r>
    </w:p>
    <w:p w:rsidR="00731054" w:rsidRDefault="00731054" w:rsidP="00731054">
      <w:pPr>
        <w:jc w:val="both"/>
        <w:rPr>
          <w:rFonts w:ascii="Arial" w:hAnsi="Arial" w:cs="Arial"/>
          <w:sz w:val="24"/>
          <w:szCs w:val="24"/>
        </w:rPr>
      </w:pPr>
    </w:p>
    <w:p w:rsidR="00731054" w:rsidRDefault="00731054" w:rsidP="00731054">
      <w:pPr>
        <w:jc w:val="both"/>
        <w:rPr>
          <w:rFonts w:ascii="Arial" w:hAnsi="Arial" w:cs="Arial"/>
          <w:sz w:val="24"/>
          <w:szCs w:val="24"/>
        </w:rPr>
      </w:pPr>
      <w:r>
        <w:rPr>
          <w:rFonts w:ascii="Arial" w:hAnsi="Arial" w:cs="Arial"/>
          <w:sz w:val="24"/>
          <w:szCs w:val="24"/>
        </w:rPr>
        <w:t>Where the Budget and Reporting Regulations of 2009 (Government Gazette 32141) prescribes this policy as a necessary instrument to monitor and sustain the Municipality’s financial management,</w:t>
      </w:r>
    </w:p>
    <w:p w:rsidR="00731054" w:rsidRDefault="00731054" w:rsidP="00731054">
      <w:pPr>
        <w:jc w:val="both"/>
        <w:rPr>
          <w:rFonts w:ascii="Arial" w:hAnsi="Arial" w:cs="Arial"/>
          <w:sz w:val="24"/>
          <w:szCs w:val="24"/>
        </w:rPr>
      </w:pPr>
    </w:p>
    <w:p w:rsidR="00731054" w:rsidRDefault="00731054" w:rsidP="00731054">
      <w:pPr>
        <w:jc w:val="both"/>
        <w:rPr>
          <w:rFonts w:ascii="Arial" w:hAnsi="Arial" w:cs="Arial"/>
          <w:sz w:val="24"/>
          <w:szCs w:val="24"/>
        </w:rPr>
      </w:pPr>
      <w:r>
        <w:rPr>
          <w:rFonts w:ascii="Arial" w:hAnsi="Arial" w:cs="Arial"/>
          <w:sz w:val="24"/>
          <w:szCs w:val="24"/>
        </w:rPr>
        <w:t>Therefore the Greater Tzaneen Municipality adopts the funding and reserves policy as set out in this document.</w:t>
      </w:r>
    </w:p>
    <w:p w:rsidR="00731054" w:rsidRDefault="00731054" w:rsidP="00731054">
      <w:pPr>
        <w:jc w:val="both"/>
        <w:rPr>
          <w:rFonts w:ascii="Arial" w:hAnsi="Arial" w:cs="Arial"/>
          <w:sz w:val="24"/>
          <w:szCs w:val="24"/>
        </w:rPr>
      </w:pPr>
    </w:p>
    <w:p w:rsidR="00731054" w:rsidRDefault="00731054" w:rsidP="00731054">
      <w:pPr>
        <w:pStyle w:val="ListParagraph"/>
        <w:numPr>
          <w:ilvl w:val="0"/>
          <w:numId w:val="1"/>
        </w:numPr>
        <w:ind w:left="426" w:hanging="426"/>
        <w:jc w:val="both"/>
        <w:rPr>
          <w:rFonts w:ascii="Arial" w:hAnsi="Arial" w:cs="Arial"/>
          <w:sz w:val="24"/>
          <w:szCs w:val="24"/>
        </w:rPr>
      </w:pPr>
      <w:r>
        <w:rPr>
          <w:rFonts w:ascii="Arial" w:hAnsi="Arial" w:cs="Arial"/>
          <w:sz w:val="24"/>
          <w:szCs w:val="24"/>
        </w:rPr>
        <w:t>OBJECTIVES OF POLICY</w:t>
      </w:r>
    </w:p>
    <w:p w:rsidR="00731054" w:rsidRDefault="00731054" w:rsidP="00731054">
      <w:pPr>
        <w:ind w:left="426"/>
        <w:jc w:val="both"/>
        <w:rPr>
          <w:rFonts w:ascii="Arial" w:hAnsi="Arial" w:cs="Arial"/>
          <w:sz w:val="24"/>
          <w:szCs w:val="24"/>
        </w:rPr>
      </w:pPr>
      <w:r>
        <w:rPr>
          <w:rFonts w:ascii="Arial" w:hAnsi="Arial" w:cs="Arial"/>
          <w:sz w:val="24"/>
          <w:szCs w:val="24"/>
        </w:rPr>
        <w:t>The policy sets out to ensure that the annual budget of Greater Tzaneen Municipality is fully funded and that all funds and reserves are maintained at the required level to avoid future year unfunded liabilities.   The policy aims to give effect to the requirements and stipulations of the Municipal Finance Management Act and Municipal Budget and Reporting Framework.</w:t>
      </w:r>
    </w:p>
    <w:p w:rsidR="00731054" w:rsidRPr="00731054" w:rsidRDefault="00731054" w:rsidP="00731054">
      <w:pPr>
        <w:ind w:left="426"/>
        <w:jc w:val="both"/>
        <w:rPr>
          <w:rFonts w:ascii="Arial" w:hAnsi="Arial" w:cs="Arial"/>
          <w:sz w:val="24"/>
          <w:szCs w:val="24"/>
        </w:rPr>
      </w:pPr>
      <w:r>
        <w:rPr>
          <w:rFonts w:ascii="Arial" w:hAnsi="Arial" w:cs="Arial"/>
          <w:sz w:val="24"/>
          <w:szCs w:val="24"/>
        </w:rPr>
        <w:t>The policy shall apply to all the relevant parties within the Greater Tzaneen Municipality that are involved throughout the budget process and financial management disciplines.</w:t>
      </w:r>
    </w:p>
    <w:p w:rsidR="00731054" w:rsidRDefault="00731054" w:rsidP="00731054">
      <w:pPr>
        <w:ind w:left="426" w:hanging="426"/>
        <w:jc w:val="both"/>
        <w:rPr>
          <w:rFonts w:ascii="Arial" w:hAnsi="Arial" w:cs="Arial"/>
          <w:sz w:val="24"/>
          <w:szCs w:val="24"/>
        </w:rPr>
      </w:pPr>
    </w:p>
    <w:p w:rsidR="00AD3502" w:rsidRDefault="00AD3502" w:rsidP="00731054">
      <w:pPr>
        <w:ind w:left="426" w:hanging="426"/>
        <w:jc w:val="both"/>
        <w:rPr>
          <w:rFonts w:ascii="Arial" w:hAnsi="Arial" w:cs="Arial"/>
          <w:sz w:val="24"/>
          <w:szCs w:val="24"/>
        </w:rPr>
      </w:pPr>
    </w:p>
    <w:p w:rsidR="00AD3502" w:rsidRPr="00731054" w:rsidRDefault="00AD3502" w:rsidP="00731054">
      <w:pPr>
        <w:ind w:left="426" w:hanging="426"/>
        <w:jc w:val="both"/>
        <w:rPr>
          <w:rFonts w:ascii="Arial" w:hAnsi="Arial" w:cs="Arial"/>
          <w:sz w:val="24"/>
          <w:szCs w:val="24"/>
        </w:rPr>
      </w:pPr>
    </w:p>
    <w:p w:rsidR="00731054" w:rsidRDefault="00731054" w:rsidP="00731054">
      <w:pPr>
        <w:pStyle w:val="ListParagraph"/>
        <w:numPr>
          <w:ilvl w:val="0"/>
          <w:numId w:val="1"/>
        </w:numPr>
        <w:ind w:left="426" w:hanging="426"/>
        <w:jc w:val="both"/>
        <w:rPr>
          <w:rFonts w:ascii="Arial" w:hAnsi="Arial" w:cs="Arial"/>
          <w:sz w:val="24"/>
          <w:szCs w:val="24"/>
        </w:rPr>
      </w:pPr>
      <w:r>
        <w:rPr>
          <w:rFonts w:ascii="Arial" w:hAnsi="Arial" w:cs="Arial"/>
          <w:sz w:val="24"/>
          <w:szCs w:val="24"/>
        </w:rPr>
        <w:lastRenderedPageBreak/>
        <w:t>BUDGET ASSUMPTIONS AND METHODOLOGY</w:t>
      </w:r>
    </w:p>
    <w:p w:rsidR="00731054" w:rsidRPr="00731054" w:rsidRDefault="00731054" w:rsidP="00731054">
      <w:pPr>
        <w:jc w:val="both"/>
        <w:rPr>
          <w:rFonts w:ascii="Arial" w:hAnsi="Arial" w:cs="Arial"/>
          <w:sz w:val="24"/>
          <w:szCs w:val="24"/>
        </w:rPr>
      </w:pPr>
    </w:p>
    <w:p w:rsidR="00731054" w:rsidRDefault="00731054" w:rsidP="00AD3502">
      <w:pPr>
        <w:pStyle w:val="ListParagraph"/>
        <w:numPr>
          <w:ilvl w:val="1"/>
          <w:numId w:val="1"/>
        </w:numPr>
        <w:ind w:left="993" w:hanging="567"/>
        <w:jc w:val="both"/>
        <w:rPr>
          <w:rFonts w:ascii="Arial" w:hAnsi="Arial" w:cs="Arial"/>
          <w:sz w:val="24"/>
          <w:szCs w:val="24"/>
        </w:rPr>
      </w:pPr>
      <w:r w:rsidRPr="00731054">
        <w:rPr>
          <w:rFonts w:ascii="Arial" w:hAnsi="Arial" w:cs="Arial"/>
          <w:sz w:val="24"/>
          <w:szCs w:val="24"/>
        </w:rPr>
        <w:t>Capital Budgets</w:t>
      </w:r>
    </w:p>
    <w:p w:rsidR="00AD3502" w:rsidRDefault="00AD3502" w:rsidP="00AD3502">
      <w:pPr>
        <w:pStyle w:val="ListParagraph"/>
        <w:ind w:left="1446"/>
        <w:jc w:val="both"/>
        <w:rPr>
          <w:rFonts w:ascii="Arial" w:hAnsi="Arial" w:cs="Arial"/>
          <w:sz w:val="24"/>
          <w:szCs w:val="24"/>
        </w:rPr>
      </w:pPr>
    </w:p>
    <w:p w:rsidR="00731054" w:rsidRDefault="00731054" w:rsidP="00AD3502">
      <w:pPr>
        <w:pStyle w:val="ListParagraph"/>
        <w:numPr>
          <w:ilvl w:val="2"/>
          <w:numId w:val="1"/>
        </w:numPr>
        <w:ind w:hanging="519"/>
        <w:jc w:val="both"/>
        <w:rPr>
          <w:rFonts w:ascii="Arial" w:hAnsi="Arial" w:cs="Arial"/>
          <w:sz w:val="24"/>
          <w:szCs w:val="24"/>
        </w:rPr>
      </w:pPr>
      <w:r w:rsidRPr="00731054">
        <w:rPr>
          <w:rFonts w:ascii="Arial" w:hAnsi="Arial" w:cs="Arial"/>
          <w:sz w:val="24"/>
          <w:szCs w:val="24"/>
        </w:rPr>
        <w:t>Basis of Calculation</w:t>
      </w:r>
    </w:p>
    <w:p w:rsidR="00AD3502" w:rsidRDefault="00AD3502" w:rsidP="00AD3502">
      <w:pPr>
        <w:pStyle w:val="ListParagraph"/>
        <w:ind w:left="2160"/>
        <w:jc w:val="both"/>
        <w:rPr>
          <w:rFonts w:ascii="Arial" w:hAnsi="Arial" w:cs="Arial"/>
          <w:sz w:val="24"/>
          <w:szCs w:val="24"/>
        </w:rPr>
      </w:pPr>
    </w:p>
    <w:p w:rsidR="00AD3502" w:rsidRDefault="00AD3502" w:rsidP="0097707A">
      <w:pPr>
        <w:pStyle w:val="ListParagraph"/>
        <w:numPr>
          <w:ilvl w:val="0"/>
          <w:numId w:val="3"/>
        </w:numPr>
        <w:spacing w:after="0"/>
        <w:jc w:val="both"/>
        <w:rPr>
          <w:rFonts w:ascii="Arial" w:hAnsi="Arial" w:cs="Arial"/>
          <w:sz w:val="24"/>
          <w:szCs w:val="24"/>
        </w:rPr>
      </w:pPr>
      <w:r>
        <w:rPr>
          <w:rFonts w:ascii="Arial" w:hAnsi="Arial" w:cs="Arial"/>
          <w:sz w:val="24"/>
          <w:szCs w:val="24"/>
        </w:rPr>
        <w:t xml:space="preserve">The </w:t>
      </w:r>
      <w:r w:rsidRPr="00264628">
        <w:rPr>
          <w:rFonts w:ascii="Arial" w:hAnsi="Arial" w:cs="Arial"/>
          <w:sz w:val="24"/>
          <w:szCs w:val="24"/>
        </w:rPr>
        <w:t>zero based method</w:t>
      </w:r>
      <w:r>
        <w:rPr>
          <w:rFonts w:ascii="Arial" w:hAnsi="Arial" w:cs="Arial"/>
          <w:b/>
          <w:sz w:val="24"/>
          <w:szCs w:val="24"/>
        </w:rPr>
        <w:t xml:space="preserve"> </w:t>
      </w:r>
      <w:r>
        <w:rPr>
          <w:rFonts w:ascii="Arial" w:hAnsi="Arial" w:cs="Arial"/>
          <w:sz w:val="24"/>
          <w:szCs w:val="24"/>
        </w:rPr>
        <w:t>is used in preparing the annual capital budget, except in cases where a contractual commitment has been made that would span over more than one financial year.</w:t>
      </w:r>
    </w:p>
    <w:p w:rsidR="0097707A" w:rsidRPr="0097707A" w:rsidRDefault="0097707A" w:rsidP="0097707A">
      <w:pPr>
        <w:spacing w:after="0"/>
        <w:ind w:left="2160"/>
        <w:jc w:val="both"/>
        <w:rPr>
          <w:rFonts w:ascii="Arial" w:hAnsi="Arial" w:cs="Arial"/>
          <w:sz w:val="24"/>
          <w:szCs w:val="24"/>
        </w:rPr>
      </w:pPr>
    </w:p>
    <w:p w:rsidR="0097707A" w:rsidRDefault="00AD3502" w:rsidP="0097707A">
      <w:pPr>
        <w:pStyle w:val="ListParagraph"/>
        <w:numPr>
          <w:ilvl w:val="0"/>
          <w:numId w:val="3"/>
        </w:numPr>
        <w:spacing w:after="0"/>
        <w:jc w:val="both"/>
        <w:rPr>
          <w:rFonts w:ascii="Arial" w:hAnsi="Arial" w:cs="Arial"/>
          <w:sz w:val="24"/>
          <w:szCs w:val="24"/>
        </w:rPr>
      </w:pPr>
      <w:r>
        <w:rPr>
          <w:rFonts w:ascii="Arial" w:hAnsi="Arial" w:cs="Arial"/>
          <w:sz w:val="24"/>
          <w:szCs w:val="24"/>
        </w:rPr>
        <w:t>The annual capital budget shall be based on realistically anticipated revenue (capital loans to be taken up will be deemed to be part of this), which should be equal to the anticipated capital expenditure in order to result in a balanced budget.</w:t>
      </w:r>
    </w:p>
    <w:p w:rsidR="0097707A" w:rsidRPr="0097707A" w:rsidRDefault="0097707A" w:rsidP="0097707A">
      <w:pPr>
        <w:spacing w:after="0"/>
        <w:jc w:val="both"/>
        <w:rPr>
          <w:rFonts w:ascii="Arial" w:hAnsi="Arial" w:cs="Arial"/>
          <w:sz w:val="24"/>
          <w:szCs w:val="24"/>
        </w:rPr>
      </w:pPr>
    </w:p>
    <w:p w:rsidR="00AD3502" w:rsidRDefault="00AD3502" w:rsidP="0097707A">
      <w:pPr>
        <w:pStyle w:val="ListParagraph"/>
        <w:numPr>
          <w:ilvl w:val="0"/>
          <w:numId w:val="3"/>
        </w:numPr>
        <w:spacing w:after="0"/>
        <w:jc w:val="both"/>
        <w:rPr>
          <w:rFonts w:ascii="Arial" w:hAnsi="Arial" w:cs="Arial"/>
          <w:sz w:val="24"/>
          <w:szCs w:val="24"/>
        </w:rPr>
      </w:pPr>
      <w:r>
        <w:rPr>
          <w:rFonts w:ascii="Arial" w:hAnsi="Arial" w:cs="Arial"/>
          <w:sz w:val="24"/>
          <w:szCs w:val="24"/>
        </w:rPr>
        <w:t>The impact of the capital budget on the current and future operating budgets in terms of finance charges to be incurred on external loans, depreciation of fixed assets, maintenance of fixed assets and any other operating expenditure to be incurred resulting directly from the capital expenditure, should be carefully analyzed when the annual capital budget is being compiled.</w:t>
      </w:r>
    </w:p>
    <w:p w:rsidR="0097707A" w:rsidRPr="0097707A" w:rsidRDefault="0097707A" w:rsidP="0097707A">
      <w:pPr>
        <w:spacing w:after="0"/>
        <w:jc w:val="both"/>
        <w:rPr>
          <w:rFonts w:ascii="Arial" w:hAnsi="Arial" w:cs="Arial"/>
          <w:sz w:val="24"/>
          <w:szCs w:val="24"/>
        </w:rPr>
      </w:pPr>
    </w:p>
    <w:p w:rsidR="00AD3502" w:rsidRPr="00AD3502" w:rsidRDefault="00AD3502" w:rsidP="0097707A">
      <w:pPr>
        <w:pStyle w:val="ListParagraph"/>
        <w:numPr>
          <w:ilvl w:val="0"/>
          <w:numId w:val="3"/>
        </w:numPr>
        <w:spacing w:after="0"/>
        <w:jc w:val="both"/>
        <w:rPr>
          <w:rFonts w:ascii="Arial" w:hAnsi="Arial" w:cs="Arial"/>
          <w:sz w:val="24"/>
          <w:szCs w:val="24"/>
        </w:rPr>
      </w:pPr>
      <w:r>
        <w:rPr>
          <w:rFonts w:ascii="Arial" w:hAnsi="Arial" w:cs="Arial"/>
          <w:sz w:val="24"/>
          <w:szCs w:val="24"/>
        </w:rPr>
        <w:t>In addition, the Council shall consider the likely impact of such operational expenses- net of any revenues expected to be generated by such item- on future property rates and service tariffs.</w:t>
      </w:r>
    </w:p>
    <w:p w:rsidR="00AD3502" w:rsidRPr="00AD3502" w:rsidRDefault="00AD3502" w:rsidP="00AD3502">
      <w:pPr>
        <w:pStyle w:val="ListParagraph"/>
        <w:ind w:left="2160"/>
        <w:jc w:val="both"/>
        <w:rPr>
          <w:rFonts w:ascii="Arial" w:hAnsi="Arial" w:cs="Arial"/>
          <w:sz w:val="24"/>
          <w:szCs w:val="24"/>
        </w:rPr>
      </w:pPr>
    </w:p>
    <w:p w:rsidR="00731054" w:rsidRDefault="00731054" w:rsidP="00AD3502">
      <w:pPr>
        <w:pStyle w:val="ListParagraph"/>
        <w:numPr>
          <w:ilvl w:val="2"/>
          <w:numId w:val="1"/>
        </w:numPr>
        <w:ind w:hanging="519"/>
        <w:jc w:val="both"/>
        <w:rPr>
          <w:rFonts w:ascii="Arial" w:hAnsi="Arial" w:cs="Arial"/>
          <w:sz w:val="24"/>
          <w:szCs w:val="24"/>
        </w:rPr>
      </w:pPr>
      <w:r>
        <w:rPr>
          <w:rFonts w:ascii="Arial" w:hAnsi="Arial" w:cs="Arial"/>
          <w:sz w:val="24"/>
          <w:szCs w:val="24"/>
        </w:rPr>
        <w:t>Funding of the Capital Budget</w:t>
      </w:r>
    </w:p>
    <w:p w:rsidR="00AD3502" w:rsidRDefault="00AD3502" w:rsidP="00AD3502">
      <w:pPr>
        <w:ind w:left="2160"/>
        <w:jc w:val="both"/>
        <w:rPr>
          <w:rFonts w:ascii="Arial" w:hAnsi="Arial" w:cs="Arial"/>
          <w:sz w:val="24"/>
          <w:szCs w:val="24"/>
        </w:rPr>
      </w:pPr>
      <w:r>
        <w:rPr>
          <w:rFonts w:ascii="Arial" w:hAnsi="Arial" w:cs="Arial"/>
          <w:sz w:val="24"/>
          <w:szCs w:val="24"/>
        </w:rPr>
        <w:t>Other Funding Sources</w:t>
      </w:r>
    </w:p>
    <w:p w:rsidR="00AD3502" w:rsidRDefault="00AD3502" w:rsidP="00AD3502">
      <w:pPr>
        <w:pStyle w:val="ListParagraph"/>
        <w:numPr>
          <w:ilvl w:val="0"/>
          <w:numId w:val="4"/>
        </w:numPr>
        <w:jc w:val="both"/>
        <w:rPr>
          <w:rFonts w:ascii="Arial" w:hAnsi="Arial" w:cs="Arial"/>
          <w:sz w:val="24"/>
          <w:szCs w:val="24"/>
        </w:rPr>
      </w:pPr>
      <w:r>
        <w:rPr>
          <w:rFonts w:ascii="Arial" w:hAnsi="Arial" w:cs="Arial"/>
          <w:sz w:val="24"/>
          <w:szCs w:val="24"/>
        </w:rPr>
        <w:t>Own Funds</w:t>
      </w:r>
    </w:p>
    <w:p w:rsidR="00AD3502" w:rsidRDefault="00AD3502" w:rsidP="00AD3502">
      <w:pPr>
        <w:pStyle w:val="ListParagraph"/>
        <w:numPr>
          <w:ilvl w:val="0"/>
          <w:numId w:val="4"/>
        </w:numPr>
        <w:jc w:val="both"/>
        <w:rPr>
          <w:rFonts w:ascii="Arial" w:hAnsi="Arial" w:cs="Arial"/>
          <w:sz w:val="24"/>
          <w:szCs w:val="24"/>
        </w:rPr>
      </w:pPr>
      <w:r>
        <w:rPr>
          <w:rFonts w:ascii="Arial" w:hAnsi="Arial" w:cs="Arial"/>
          <w:sz w:val="24"/>
          <w:szCs w:val="24"/>
        </w:rPr>
        <w:t>Grants and subsidies as allocated in the annual Division of Revenue of Act.</w:t>
      </w:r>
    </w:p>
    <w:p w:rsidR="00AD3502" w:rsidRDefault="00AD3502" w:rsidP="00AD3502">
      <w:pPr>
        <w:pStyle w:val="ListParagraph"/>
        <w:numPr>
          <w:ilvl w:val="0"/>
          <w:numId w:val="4"/>
        </w:numPr>
        <w:jc w:val="both"/>
        <w:rPr>
          <w:rFonts w:ascii="Arial" w:hAnsi="Arial" w:cs="Arial"/>
          <w:sz w:val="24"/>
          <w:szCs w:val="24"/>
        </w:rPr>
      </w:pPr>
      <w:r>
        <w:rPr>
          <w:rFonts w:ascii="Arial" w:hAnsi="Arial" w:cs="Arial"/>
          <w:sz w:val="24"/>
          <w:szCs w:val="24"/>
        </w:rPr>
        <w:t>Grants and subsidies as allocated by Provincial Government.</w:t>
      </w:r>
    </w:p>
    <w:p w:rsidR="00AD3502" w:rsidRDefault="00AD3502" w:rsidP="00AD3502">
      <w:pPr>
        <w:pStyle w:val="ListParagraph"/>
        <w:numPr>
          <w:ilvl w:val="0"/>
          <w:numId w:val="4"/>
        </w:numPr>
        <w:jc w:val="both"/>
        <w:rPr>
          <w:rFonts w:ascii="Arial" w:hAnsi="Arial" w:cs="Arial"/>
          <w:sz w:val="24"/>
          <w:szCs w:val="24"/>
        </w:rPr>
      </w:pPr>
      <w:r>
        <w:rPr>
          <w:rFonts w:ascii="Arial" w:hAnsi="Arial" w:cs="Arial"/>
          <w:sz w:val="24"/>
          <w:szCs w:val="24"/>
        </w:rPr>
        <w:t>External Loans</w:t>
      </w:r>
    </w:p>
    <w:p w:rsidR="00AD3502" w:rsidRDefault="00AD3502" w:rsidP="00AD3502">
      <w:pPr>
        <w:pStyle w:val="ListParagraph"/>
        <w:numPr>
          <w:ilvl w:val="0"/>
          <w:numId w:val="4"/>
        </w:numPr>
        <w:jc w:val="both"/>
        <w:rPr>
          <w:rFonts w:ascii="Arial" w:hAnsi="Arial" w:cs="Arial"/>
          <w:sz w:val="24"/>
          <w:szCs w:val="24"/>
        </w:rPr>
      </w:pPr>
      <w:r>
        <w:rPr>
          <w:rFonts w:ascii="Arial" w:hAnsi="Arial" w:cs="Arial"/>
          <w:sz w:val="24"/>
          <w:szCs w:val="24"/>
        </w:rPr>
        <w:t>Private Contributions</w:t>
      </w:r>
    </w:p>
    <w:p w:rsidR="00AD3502" w:rsidRDefault="00AD3502" w:rsidP="00AD3502">
      <w:pPr>
        <w:pStyle w:val="ListParagraph"/>
        <w:ind w:left="2520"/>
        <w:jc w:val="both"/>
        <w:rPr>
          <w:rFonts w:ascii="Arial" w:hAnsi="Arial" w:cs="Arial"/>
          <w:sz w:val="24"/>
          <w:szCs w:val="24"/>
        </w:rPr>
      </w:pPr>
    </w:p>
    <w:p w:rsidR="0097707A" w:rsidRDefault="0097707A" w:rsidP="00AD3502">
      <w:pPr>
        <w:pStyle w:val="ListParagraph"/>
        <w:ind w:left="2520"/>
        <w:jc w:val="both"/>
        <w:rPr>
          <w:rFonts w:ascii="Arial" w:hAnsi="Arial" w:cs="Arial"/>
          <w:sz w:val="24"/>
          <w:szCs w:val="24"/>
        </w:rPr>
      </w:pPr>
    </w:p>
    <w:p w:rsidR="0097707A" w:rsidRPr="00AD3502" w:rsidRDefault="0097707A" w:rsidP="00AD3502">
      <w:pPr>
        <w:pStyle w:val="ListParagraph"/>
        <w:ind w:left="2520"/>
        <w:jc w:val="both"/>
        <w:rPr>
          <w:rFonts w:ascii="Arial" w:hAnsi="Arial" w:cs="Arial"/>
          <w:sz w:val="24"/>
          <w:szCs w:val="24"/>
        </w:rPr>
      </w:pPr>
    </w:p>
    <w:p w:rsidR="00731054" w:rsidRDefault="00731054" w:rsidP="00AD3502">
      <w:pPr>
        <w:pStyle w:val="ListParagraph"/>
        <w:numPr>
          <w:ilvl w:val="1"/>
          <w:numId w:val="1"/>
        </w:numPr>
        <w:ind w:left="993" w:hanging="567"/>
        <w:jc w:val="both"/>
        <w:rPr>
          <w:rFonts w:ascii="Arial" w:hAnsi="Arial" w:cs="Arial"/>
          <w:sz w:val="24"/>
          <w:szCs w:val="24"/>
        </w:rPr>
      </w:pPr>
      <w:r>
        <w:rPr>
          <w:rFonts w:ascii="Arial" w:hAnsi="Arial" w:cs="Arial"/>
          <w:sz w:val="24"/>
          <w:szCs w:val="24"/>
        </w:rPr>
        <w:t>Operational Budget</w:t>
      </w:r>
    </w:p>
    <w:p w:rsidR="00AD3502" w:rsidRDefault="00AD3502" w:rsidP="00AD3502">
      <w:pPr>
        <w:pStyle w:val="ListParagraph"/>
        <w:ind w:left="993"/>
        <w:jc w:val="both"/>
        <w:rPr>
          <w:rFonts w:ascii="Arial" w:hAnsi="Arial" w:cs="Arial"/>
          <w:sz w:val="24"/>
          <w:szCs w:val="24"/>
        </w:rPr>
      </w:pPr>
    </w:p>
    <w:p w:rsidR="00AD3502" w:rsidRDefault="00AD3502" w:rsidP="00AD3502">
      <w:pPr>
        <w:pStyle w:val="ListParagraph"/>
        <w:numPr>
          <w:ilvl w:val="2"/>
          <w:numId w:val="1"/>
        </w:numPr>
        <w:ind w:hanging="519"/>
        <w:jc w:val="both"/>
        <w:rPr>
          <w:rFonts w:ascii="Arial" w:hAnsi="Arial" w:cs="Arial"/>
          <w:sz w:val="24"/>
          <w:szCs w:val="24"/>
        </w:rPr>
      </w:pPr>
      <w:r w:rsidRPr="00AD3502">
        <w:rPr>
          <w:rFonts w:ascii="Arial" w:hAnsi="Arial" w:cs="Arial"/>
          <w:sz w:val="24"/>
          <w:szCs w:val="24"/>
        </w:rPr>
        <w:t>Basis of Calculation</w:t>
      </w:r>
    </w:p>
    <w:p w:rsidR="0097707A" w:rsidRDefault="0097707A" w:rsidP="0097707A">
      <w:pPr>
        <w:pStyle w:val="ListParagraph"/>
        <w:ind w:left="1512"/>
        <w:jc w:val="both"/>
        <w:rPr>
          <w:rFonts w:ascii="Arial" w:hAnsi="Arial" w:cs="Arial"/>
          <w:sz w:val="24"/>
          <w:szCs w:val="24"/>
        </w:rPr>
      </w:pPr>
    </w:p>
    <w:p w:rsidR="00AD3502" w:rsidRDefault="0097707A" w:rsidP="0097707A">
      <w:pPr>
        <w:pStyle w:val="ListParagraph"/>
        <w:numPr>
          <w:ilvl w:val="0"/>
          <w:numId w:val="6"/>
        </w:numPr>
        <w:jc w:val="both"/>
        <w:rPr>
          <w:rFonts w:ascii="Arial" w:hAnsi="Arial" w:cs="Arial"/>
          <w:sz w:val="24"/>
          <w:szCs w:val="24"/>
        </w:rPr>
      </w:pPr>
      <w:r>
        <w:rPr>
          <w:rFonts w:ascii="Arial" w:hAnsi="Arial" w:cs="Arial"/>
          <w:sz w:val="24"/>
          <w:szCs w:val="24"/>
        </w:rPr>
        <w:t xml:space="preserve">The </w:t>
      </w:r>
      <w:r w:rsidRPr="00264628">
        <w:rPr>
          <w:rFonts w:ascii="Arial" w:hAnsi="Arial" w:cs="Arial"/>
          <w:sz w:val="24"/>
          <w:szCs w:val="24"/>
        </w:rPr>
        <w:t>incremental approach</w:t>
      </w:r>
      <w:r>
        <w:rPr>
          <w:rFonts w:ascii="Arial" w:hAnsi="Arial" w:cs="Arial"/>
          <w:b/>
          <w:sz w:val="24"/>
          <w:szCs w:val="24"/>
        </w:rPr>
        <w:t xml:space="preserve"> </w:t>
      </w:r>
      <w:r>
        <w:rPr>
          <w:rFonts w:ascii="Arial" w:hAnsi="Arial" w:cs="Arial"/>
          <w:sz w:val="24"/>
          <w:szCs w:val="24"/>
        </w:rPr>
        <w:t>is used in preparing the annual operating budget, except in cases where a contractual commitment has been made that would span over more than one financial year.</w:t>
      </w:r>
    </w:p>
    <w:p w:rsidR="0097707A" w:rsidRDefault="0097707A" w:rsidP="0097707A">
      <w:pPr>
        <w:pStyle w:val="ListParagraph"/>
        <w:ind w:left="2520"/>
        <w:jc w:val="both"/>
        <w:rPr>
          <w:rFonts w:ascii="Arial" w:hAnsi="Arial" w:cs="Arial"/>
          <w:sz w:val="24"/>
          <w:szCs w:val="24"/>
        </w:rPr>
      </w:pPr>
    </w:p>
    <w:p w:rsidR="0097707A" w:rsidRDefault="0097707A" w:rsidP="0097707A">
      <w:pPr>
        <w:pStyle w:val="ListParagraph"/>
        <w:numPr>
          <w:ilvl w:val="0"/>
          <w:numId w:val="6"/>
        </w:numPr>
        <w:spacing w:after="0"/>
        <w:jc w:val="both"/>
        <w:rPr>
          <w:rFonts w:ascii="Arial" w:hAnsi="Arial" w:cs="Arial"/>
          <w:sz w:val="24"/>
          <w:szCs w:val="24"/>
        </w:rPr>
      </w:pPr>
      <w:r>
        <w:rPr>
          <w:rFonts w:ascii="Arial" w:hAnsi="Arial" w:cs="Arial"/>
          <w:sz w:val="24"/>
          <w:szCs w:val="24"/>
        </w:rPr>
        <w:t>The annual operating budget shall be based on realistically anticipated revenue, which should be equal to the anticipated operating expenditure in order to result in a balanced budget.</w:t>
      </w:r>
    </w:p>
    <w:p w:rsidR="0097707A" w:rsidRPr="0097707A" w:rsidRDefault="0097707A" w:rsidP="0097707A">
      <w:pPr>
        <w:spacing w:after="0"/>
        <w:jc w:val="both"/>
        <w:rPr>
          <w:rFonts w:ascii="Arial" w:hAnsi="Arial" w:cs="Arial"/>
          <w:sz w:val="24"/>
          <w:szCs w:val="24"/>
        </w:rPr>
      </w:pPr>
    </w:p>
    <w:p w:rsidR="0097707A" w:rsidRDefault="0097707A" w:rsidP="0097707A">
      <w:pPr>
        <w:pStyle w:val="ListParagraph"/>
        <w:numPr>
          <w:ilvl w:val="0"/>
          <w:numId w:val="6"/>
        </w:numPr>
        <w:spacing w:after="0"/>
        <w:jc w:val="both"/>
        <w:rPr>
          <w:rFonts w:ascii="Arial" w:hAnsi="Arial" w:cs="Arial"/>
          <w:sz w:val="24"/>
          <w:szCs w:val="24"/>
        </w:rPr>
      </w:pPr>
      <w:r>
        <w:rPr>
          <w:rFonts w:ascii="Arial" w:hAnsi="Arial" w:cs="Arial"/>
          <w:sz w:val="24"/>
          <w:szCs w:val="24"/>
        </w:rPr>
        <w:t>An income based approach shall be used where the realistically anticipated income is determined first and the level of operating expenditure would be based on the determined income, thus resulting in a balanced budget.</w:t>
      </w:r>
    </w:p>
    <w:p w:rsidR="0097707A" w:rsidRPr="0097707A" w:rsidRDefault="0097707A" w:rsidP="0097707A">
      <w:pPr>
        <w:pStyle w:val="ListParagraph"/>
        <w:rPr>
          <w:rFonts w:ascii="Arial" w:hAnsi="Arial" w:cs="Arial"/>
          <w:sz w:val="24"/>
          <w:szCs w:val="24"/>
        </w:rPr>
      </w:pPr>
    </w:p>
    <w:p w:rsidR="0097707A" w:rsidRPr="0097707A" w:rsidRDefault="0097707A" w:rsidP="0097707A">
      <w:pPr>
        <w:pStyle w:val="ListParagraph"/>
        <w:ind w:left="2520"/>
        <w:jc w:val="both"/>
        <w:rPr>
          <w:rFonts w:ascii="Arial" w:hAnsi="Arial" w:cs="Arial"/>
          <w:sz w:val="24"/>
          <w:szCs w:val="24"/>
        </w:rPr>
      </w:pPr>
    </w:p>
    <w:p w:rsidR="00AD3502" w:rsidRDefault="00AD3502" w:rsidP="0097707A">
      <w:pPr>
        <w:pStyle w:val="ListParagraph"/>
        <w:numPr>
          <w:ilvl w:val="2"/>
          <w:numId w:val="1"/>
        </w:numPr>
        <w:spacing w:after="0"/>
        <w:ind w:hanging="519"/>
        <w:jc w:val="both"/>
        <w:rPr>
          <w:rFonts w:ascii="Arial" w:hAnsi="Arial" w:cs="Arial"/>
          <w:sz w:val="24"/>
          <w:szCs w:val="24"/>
        </w:rPr>
      </w:pPr>
      <w:r>
        <w:rPr>
          <w:rFonts w:ascii="Arial" w:hAnsi="Arial" w:cs="Arial"/>
          <w:sz w:val="24"/>
          <w:szCs w:val="24"/>
        </w:rPr>
        <w:t>Assumptions for various budget categories</w:t>
      </w:r>
    </w:p>
    <w:p w:rsidR="0097707A" w:rsidRDefault="0097707A" w:rsidP="0097707A">
      <w:pPr>
        <w:spacing w:after="0"/>
        <w:jc w:val="both"/>
        <w:rPr>
          <w:rFonts w:ascii="Arial" w:hAnsi="Arial" w:cs="Arial"/>
          <w:sz w:val="24"/>
          <w:szCs w:val="24"/>
        </w:rPr>
      </w:pPr>
    </w:p>
    <w:p w:rsidR="0097707A" w:rsidRDefault="0097707A" w:rsidP="0097707A">
      <w:pPr>
        <w:spacing w:after="0"/>
        <w:ind w:left="2160"/>
        <w:jc w:val="both"/>
        <w:rPr>
          <w:rFonts w:ascii="Arial" w:hAnsi="Arial" w:cs="Arial"/>
          <w:sz w:val="24"/>
          <w:szCs w:val="24"/>
        </w:rPr>
      </w:pPr>
      <w:r>
        <w:rPr>
          <w:rFonts w:ascii="Arial" w:hAnsi="Arial" w:cs="Arial"/>
          <w:sz w:val="24"/>
          <w:szCs w:val="24"/>
        </w:rPr>
        <w:t>The following assumptions are used when compiling the budget for the following expenditure categories:</w:t>
      </w:r>
    </w:p>
    <w:p w:rsidR="0097707A" w:rsidRDefault="0097707A" w:rsidP="0097707A">
      <w:pPr>
        <w:spacing w:after="0"/>
        <w:ind w:left="2160"/>
        <w:jc w:val="both"/>
        <w:rPr>
          <w:rFonts w:ascii="Arial" w:hAnsi="Arial" w:cs="Arial"/>
          <w:sz w:val="24"/>
          <w:szCs w:val="24"/>
        </w:rPr>
      </w:pPr>
    </w:p>
    <w:p w:rsidR="0097707A" w:rsidRDefault="0097707A" w:rsidP="0097707A">
      <w:pPr>
        <w:pStyle w:val="ListParagraph"/>
        <w:numPr>
          <w:ilvl w:val="0"/>
          <w:numId w:val="7"/>
        </w:numPr>
        <w:spacing w:after="0"/>
        <w:jc w:val="both"/>
        <w:rPr>
          <w:rFonts w:ascii="Arial" w:hAnsi="Arial" w:cs="Arial"/>
          <w:sz w:val="24"/>
          <w:szCs w:val="24"/>
        </w:rPr>
      </w:pPr>
      <w:r>
        <w:rPr>
          <w:rFonts w:ascii="Arial" w:hAnsi="Arial" w:cs="Arial"/>
          <w:sz w:val="24"/>
          <w:szCs w:val="24"/>
        </w:rPr>
        <w:t>Salaries, Wages and Allowances</w:t>
      </w:r>
    </w:p>
    <w:p w:rsidR="0097707A" w:rsidRDefault="0097707A" w:rsidP="0097707A">
      <w:pPr>
        <w:spacing w:after="0"/>
        <w:jc w:val="both"/>
        <w:rPr>
          <w:rFonts w:ascii="Arial" w:hAnsi="Arial" w:cs="Arial"/>
          <w:sz w:val="24"/>
          <w:szCs w:val="24"/>
        </w:rPr>
      </w:pPr>
    </w:p>
    <w:p w:rsidR="0097707A" w:rsidRDefault="0097707A" w:rsidP="0097707A">
      <w:pPr>
        <w:spacing w:after="0"/>
        <w:ind w:left="2520"/>
        <w:jc w:val="both"/>
        <w:rPr>
          <w:rFonts w:ascii="Arial" w:hAnsi="Arial" w:cs="Arial"/>
          <w:sz w:val="24"/>
          <w:szCs w:val="24"/>
        </w:rPr>
      </w:pPr>
      <w:r>
        <w:rPr>
          <w:rFonts w:ascii="Arial" w:hAnsi="Arial" w:cs="Arial"/>
          <w:sz w:val="24"/>
          <w:szCs w:val="24"/>
        </w:rPr>
        <w:t>The salaries and allowances are calculated based on the percentage increases as per the collective agreement between organised labour and the employer for a particular period.   The remuneration of all political office bearers is based on the limitations and percentages as determined by the responsible National Minister.</w:t>
      </w:r>
    </w:p>
    <w:p w:rsidR="0097707A" w:rsidRPr="0097707A" w:rsidRDefault="0097707A" w:rsidP="0097707A">
      <w:pPr>
        <w:spacing w:after="0"/>
        <w:ind w:left="2160"/>
        <w:jc w:val="both"/>
        <w:rPr>
          <w:rFonts w:ascii="Arial" w:hAnsi="Arial" w:cs="Arial"/>
          <w:sz w:val="24"/>
          <w:szCs w:val="24"/>
        </w:rPr>
      </w:pPr>
    </w:p>
    <w:p w:rsidR="0097707A" w:rsidRDefault="0097707A" w:rsidP="0097707A">
      <w:pPr>
        <w:pStyle w:val="ListParagraph"/>
        <w:numPr>
          <w:ilvl w:val="0"/>
          <w:numId w:val="7"/>
        </w:numPr>
        <w:spacing w:after="0"/>
        <w:jc w:val="both"/>
        <w:rPr>
          <w:rFonts w:ascii="Arial" w:hAnsi="Arial" w:cs="Arial"/>
          <w:sz w:val="24"/>
          <w:szCs w:val="24"/>
        </w:rPr>
      </w:pPr>
      <w:r>
        <w:rPr>
          <w:rFonts w:ascii="Arial" w:hAnsi="Arial" w:cs="Arial"/>
          <w:sz w:val="24"/>
          <w:szCs w:val="24"/>
        </w:rPr>
        <w:t>Collection Costs</w:t>
      </w:r>
    </w:p>
    <w:p w:rsidR="0097707A" w:rsidRDefault="0097707A" w:rsidP="0097707A">
      <w:pPr>
        <w:spacing w:after="0"/>
        <w:jc w:val="both"/>
        <w:rPr>
          <w:rFonts w:ascii="Arial" w:hAnsi="Arial" w:cs="Arial"/>
          <w:sz w:val="24"/>
          <w:szCs w:val="24"/>
        </w:rPr>
      </w:pPr>
    </w:p>
    <w:p w:rsidR="006142D4" w:rsidRDefault="006142D4" w:rsidP="006142D4">
      <w:pPr>
        <w:spacing w:after="0"/>
        <w:ind w:left="2520"/>
        <w:jc w:val="both"/>
        <w:rPr>
          <w:rFonts w:ascii="Arial" w:hAnsi="Arial" w:cs="Arial"/>
          <w:sz w:val="24"/>
          <w:szCs w:val="24"/>
        </w:rPr>
      </w:pPr>
      <w:r>
        <w:rPr>
          <w:rFonts w:ascii="Arial" w:hAnsi="Arial" w:cs="Arial"/>
          <w:sz w:val="24"/>
          <w:szCs w:val="24"/>
        </w:rPr>
        <w:t>It refers to costs attributed to the maintenance of the financial system used for the collection of outstanding amounts and is based on the service level agreement.</w:t>
      </w:r>
    </w:p>
    <w:p w:rsidR="0097707A" w:rsidRPr="0097707A" w:rsidRDefault="0097707A" w:rsidP="0097707A">
      <w:pPr>
        <w:spacing w:after="0"/>
        <w:jc w:val="both"/>
        <w:rPr>
          <w:rFonts w:ascii="Arial" w:hAnsi="Arial" w:cs="Arial"/>
          <w:sz w:val="24"/>
          <w:szCs w:val="24"/>
        </w:rPr>
      </w:pPr>
    </w:p>
    <w:p w:rsidR="0097707A" w:rsidRDefault="0097707A" w:rsidP="0097707A">
      <w:pPr>
        <w:pStyle w:val="ListParagraph"/>
        <w:numPr>
          <w:ilvl w:val="0"/>
          <w:numId w:val="7"/>
        </w:numPr>
        <w:spacing w:after="0"/>
        <w:jc w:val="both"/>
        <w:rPr>
          <w:rFonts w:ascii="Arial" w:hAnsi="Arial" w:cs="Arial"/>
          <w:sz w:val="24"/>
          <w:szCs w:val="24"/>
        </w:rPr>
      </w:pPr>
      <w:r>
        <w:rPr>
          <w:rFonts w:ascii="Arial" w:hAnsi="Arial" w:cs="Arial"/>
          <w:sz w:val="24"/>
          <w:szCs w:val="24"/>
        </w:rPr>
        <w:t>Depreciation</w:t>
      </w:r>
    </w:p>
    <w:p w:rsidR="006142D4" w:rsidRDefault="006142D4" w:rsidP="006142D4">
      <w:pPr>
        <w:spacing w:after="0"/>
        <w:jc w:val="both"/>
        <w:rPr>
          <w:rFonts w:ascii="Arial" w:hAnsi="Arial" w:cs="Arial"/>
          <w:sz w:val="24"/>
          <w:szCs w:val="24"/>
        </w:rPr>
      </w:pPr>
    </w:p>
    <w:p w:rsidR="006142D4" w:rsidRPr="006142D4" w:rsidRDefault="006142D4" w:rsidP="006142D4">
      <w:pPr>
        <w:spacing w:after="0"/>
        <w:ind w:left="2520"/>
        <w:jc w:val="both"/>
        <w:rPr>
          <w:rFonts w:ascii="Arial" w:hAnsi="Arial" w:cs="Arial"/>
          <w:sz w:val="24"/>
          <w:szCs w:val="24"/>
        </w:rPr>
      </w:pPr>
      <w:r>
        <w:rPr>
          <w:rFonts w:ascii="Arial" w:hAnsi="Arial" w:cs="Arial"/>
          <w:sz w:val="24"/>
          <w:szCs w:val="24"/>
        </w:rPr>
        <w:t>The above is calculated at cost, using the straight line method, to allocate the depreciation cost to the residual values over the estimated useful lives of the assets.</w:t>
      </w:r>
      <w:r>
        <w:rPr>
          <w:rFonts w:ascii="Arial" w:hAnsi="Arial" w:cs="Arial"/>
          <w:sz w:val="24"/>
          <w:szCs w:val="24"/>
        </w:rPr>
        <w:br/>
      </w:r>
    </w:p>
    <w:p w:rsidR="0097707A" w:rsidRDefault="0097707A" w:rsidP="0097707A">
      <w:pPr>
        <w:pStyle w:val="ListParagraph"/>
        <w:numPr>
          <w:ilvl w:val="0"/>
          <w:numId w:val="7"/>
        </w:numPr>
        <w:spacing w:after="0"/>
        <w:jc w:val="both"/>
        <w:rPr>
          <w:rFonts w:ascii="Arial" w:hAnsi="Arial" w:cs="Arial"/>
          <w:sz w:val="24"/>
          <w:szCs w:val="24"/>
        </w:rPr>
      </w:pPr>
      <w:r>
        <w:rPr>
          <w:rFonts w:ascii="Arial" w:hAnsi="Arial" w:cs="Arial"/>
          <w:sz w:val="24"/>
          <w:szCs w:val="24"/>
        </w:rPr>
        <w:lastRenderedPageBreak/>
        <w:t>Interest External Borrowings</w:t>
      </w:r>
    </w:p>
    <w:p w:rsidR="006142D4" w:rsidRDefault="006142D4" w:rsidP="006142D4">
      <w:pPr>
        <w:spacing w:after="0"/>
        <w:jc w:val="both"/>
        <w:rPr>
          <w:rFonts w:ascii="Arial" w:hAnsi="Arial" w:cs="Arial"/>
          <w:sz w:val="24"/>
          <w:szCs w:val="24"/>
        </w:rPr>
      </w:pPr>
    </w:p>
    <w:p w:rsidR="006142D4" w:rsidRDefault="006142D4" w:rsidP="006142D4">
      <w:pPr>
        <w:spacing w:after="0"/>
        <w:ind w:left="2520"/>
        <w:jc w:val="both"/>
        <w:rPr>
          <w:rFonts w:ascii="Arial" w:hAnsi="Arial" w:cs="Arial"/>
          <w:sz w:val="24"/>
          <w:szCs w:val="24"/>
        </w:rPr>
      </w:pPr>
      <w:r>
        <w:rPr>
          <w:rFonts w:ascii="Arial" w:hAnsi="Arial" w:cs="Arial"/>
          <w:sz w:val="24"/>
          <w:szCs w:val="24"/>
        </w:rPr>
        <w:t>The above refers to interest and redemption that has to be repaid on an external loan taken up by Council.   The budget is determined by the repayments that the Municipality is liable for based on the agreements entered into with the other party.</w:t>
      </w:r>
    </w:p>
    <w:p w:rsidR="006142D4" w:rsidRPr="006142D4" w:rsidRDefault="006142D4" w:rsidP="006142D4">
      <w:pPr>
        <w:spacing w:after="0"/>
        <w:ind w:left="2160"/>
        <w:jc w:val="both"/>
        <w:rPr>
          <w:rFonts w:ascii="Arial" w:hAnsi="Arial" w:cs="Arial"/>
          <w:sz w:val="24"/>
          <w:szCs w:val="24"/>
        </w:rPr>
      </w:pPr>
    </w:p>
    <w:p w:rsidR="0097707A" w:rsidRDefault="0097707A" w:rsidP="0097707A">
      <w:pPr>
        <w:pStyle w:val="ListParagraph"/>
        <w:numPr>
          <w:ilvl w:val="0"/>
          <w:numId w:val="7"/>
        </w:numPr>
        <w:spacing w:after="0"/>
        <w:jc w:val="both"/>
        <w:rPr>
          <w:rFonts w:ascii="Arial" w:hAnsi="Arial" w:cs="Arial"/>
          <w:sz w:val="24"/>
          <w:szCs w:val="24"/>
        </w:rPr>
      </w:pPr>
      <w:r>
        <w:rPr>
          <w:rFonts w:ascii="Arial" w:hAnsi="Arial" w:cs="Arial"/>
          <w:sz w:val="24"/>
          <w:szCs w:val="24"/>
        </w:rPr>
        <w:t>Bulk Purchases</w:t>
      </w:r>
    </w:p>
    <w:p w:rsidR="006142D4" w:rsidRDefault="006142D4" w:rsidP="006142D4">
      <w:pPr>
        <w:spacing w:after="0"/>
        <w:jc w:val="both"/>
        <w:rPr>
          <w:rFonts w:ascii="Arial" w:hAnsi="Arial" w:cs="Arial"/>
          <w:sz w:val="24"/>
          <w:szCs w:val="24"/>
        </w:rPr>
      </w:pPr>
    </w:p>
    <w:p w:rsidR="006142D4" w:rsidRDefault="006142D4" w:rsidP="006142D4">
      <w:pPr>
        <w:spacing w:after="0"/>
        <w:ind w:left="2520"/>
        <w:jc w:val="both"/>
        <w:rPr>
          <w:rFonts w:ascii="Arial" w:hAnsi="Arial" w:cs="Arial"/>
          <w:sz w:val="24"/>
          <w:szCs w:val="24"/>
        </w:rPr>
      </w:pPr>
      <w:r>
        <w:rPr>
          <w:rFonts w:ascii="Arial" w:hAnsi="Arial" w:cs="Arial"/>
          <w:sz w:val="24"/>
          <w:szCs w:val="24"/>
        </w:rPr>
        <w:t>The expenditure on bulk purchases shall be determined using the tariffs as stipulated by the Water Boards and NERSA and by any other service provider from time to time.</w:t>
      </w:r>
    </w:p>
    <w:p w:rsidR="006142D4" w:rsidRPr="006142D4" w:rsidRDefault="006142D4" w:rsidP="006142D4">
      <w:pPr>
        <w:spacing w:after="0"/>
        <w:jc w:val="both"/>
        <w:rPr>
          <w:rFonts w:ascii="Arial" w:hAnsi="Arial" w:cs="Arial"/>
          <w:sz w:val="24"/>
          <w:szCs w:val="24"/>
        </w:rPr>
      </w:pPr>
    </w:p>
    <w:p w:rsidR="0097707A" w:rsidRDefault="0097707A" w:rsidP="0097707A">
      <w:pPr>
        <w:pStyle w:val="ListParagraph"/>
        <w:numPr>
          <w:ilvl w:val="0"/>
          <w:numId w:val="7"/>
        </w:numPr>
        <w:spacing w:after="0"/>
        <w:jc w:val="both"/>
        <w:rPr>
          <w:rFonts w:ascii="Arial" w:hAnsi="Arial" w:cs="Arial"/>
          <w:sz w:val="24"/>
          <w:szCs w:val="24"/>
        </w:rPr>
      </w:pPr>
      <w:r>
        <w:rPr>
          <w:rFonts w:ascii="Arial" w:hAnsi="Arial" w:cs="Arial"/>
          <w:sz w:val="24"/>
          <w:szCs w:val="24"/>
        </w:rPr>
        <w:t>Other General Expenditure</w:t>
      </w:r>
    </w:p>
    <w:p w:rsidR="006142D4" w:rsidRDefault="006142D4" w:rsidP="006142D4">
      <w:pPr>
        <w:spacing w:after="0"/>
        <w:jc w:val="both"/>
        <w:rPr>
          <w:rFonts w:ascii="Arial" w:hAnsi="Arial" w:cs="Arial"/>
          <w:sz w:val="24"/>
          <w:szCs w:val="24"/>
        </w:rPr>
      </w:pPr>
    </w:p>
    <w:p w:rsidR="006142D4" w:rsidRDefault="006142D4" w:rsidP="006142D4">
      <w:pPr>
        <w:spacing w:after="0"/>
        <w:ind w:left="2520"/>
        <w:jc w:val="both"/>
        <w:rPr>
          <w:rFonts w:ascii="Arial" w:hAnsi="Arial" w:cs="Arial"/>
          <w:sz w:val="24"/>
          <w:szCs w:val="24"/>
        </w:rPr>
      </w:pPr>
      <w:r>
        <w:rPr>
          <w:rFonts w:ascii="Arial" w:hAnsi="Arial" w:cs="Arial"/>
          <w:sz w:val="24"/>
          <w:szCs w:val="24"/>
        </w:rPr>
        <w:t>A percentage growth for all other general expenditure will be based on the percentage determined by Financial Services in line with prevailing growth rates and the CPI and prior actual expenditure trends.</w:t>
      </w:r>
    </w:p>
    <w:p w:rsidR="006142D4" w:rsidRPr="006142D4" w:rsidRDefault="006142D4" w:rsidP="006142D4">
      <w:pPr>
        <w:spacing w:after="0"/>
        <w:jc w:val="both"/>
        <w:rPr>
          <w:rFonts w:ascii="Arial" w:hAnsi="Arial" w:cs="Arial"/>
          <w:sz w:val="24"/>
          <w:szCs w:val="24"/>
        </w:rPr>
      </w:pPr>
    </w:p>
    <w:p w:rsidR="0097707A" w:rsidRDefault="0097707A" w:rsidP="0097707A">
      <w:pPr>
        <w:pStyle w:val="ListParagraph"/>
        <w:numPr>
          <w:ilvl w:val="0"/>
          <w:numId w:val="7"/>
        </w:numPr>
        <w:spacing w:after="0"/>
        <w:jc w:val="both"/>
        <w:rPr>
          <w:rFonts w:ascii="Arial" w:hAnsi="Arial" w:cs="Arial"/>
          <w:sz w:val="24"/>
          <w:szCs w:val="24"/>
        </w:rPr>
      </w:pPr>
      <w:r>
        <w:rPr>
          <w:rFonts w:ascii="Arial" w:hAnsi="Arial" w:cs="Arial"/>
          <w:sz w:val="24"/>
          <w:szCs w:val="24"/>
        </w:rPr>
        <w:t>Repairs and Maintenance</w:t>
      </w:r>
    </w:p>
    <w:p w:rsidR="000B3457" w:rsidRDefault="000B3457" w:rsidP="000B3457">
      <w:pPr>
        <w:pStyle w:val="ListParagraph"/>
        <w:spacing w:after="0"/>
        <w:jc w:val="both"/>
        <w:rPr>
          <w:rFonts w:ascii="Arial" w:hAnsi="Arial" w:cs="Arial"/>
          <w:sz w:val="24"/>
          <w:szCs w:val="24"/>
        </w:rPr>
      </w:pPr>
    </w:p>
    <w:p w:rsidR="000B3457" w:rsidRDefault="000B3457" w:rsidP="000B3457">
      <w:pPr>
        <w:pStyle w:val="ListParagraph"/>
        <w:spacing w:after="0"/>
        <w:ind w:left="2520"/>
        <w:jc w:val="both"/>
        <w:rPr>
          <w:rFonts w:ascii="Arial" w:hAnsi="Arial" w:cs="Arial"/>
          <w:sz w:val="24"/>
          <w:szCs w:val="24"/>
        </w:rPr>
      </w:pPr>
      <w:r>
        <w:rPr>
          <w:rFonts w:ascii="Arial" w:hAnsi="Arial" w:cs="Arial"/>
          <w:sz w:val="24"/>
          <w:szCs w:val="24"/>
        </w:rPr>
        <w:t>The budget of repairs and maintenance shall be based on the increment as determined by Financial Services in conjunction with the needs of the departments in terms of repairing their assets.</w:t>
      </w:r>
    </w:p>
    <w:p w:rsidR="000B3457" w:rsidRDefault="000B3457" w:rsidP="000B3457">
      <w:pPr>
        <w:pStyle w:val="ListParagraph"/>
        <w:spacing w:after="0"/>
        <w:jc w:val="both"/>
        <w:rPr>
          <w:rFonts w:ascii="Arial" w:hAnsi="Arial" w:cs="Arial"/>
          <w:sz w:val="24"/>
          <w:szCs w:val="24"/>
        </w:rPr>
      </w:pPr>
    </w:p>
    <w:p w:rsidR="0097707A" w:rsidRDefault="0097707A" w:rsidP="0097707A">
      <w:pPr>
        <w:pStyle w:val="ListParagraph"/>
        <w:numPr>
          <w:ilvl w:val="0"/>
          <w:numId w:val="7"/>
        </w:numPr>
        <w:spacing w:after="0"/>
        <w:jc w:val="both"/>
        <w:rPr>
          <w:rFonts w:ascii="Arial" w:hAnsi="Arial" w:cs="Arial"/>
          <w:sz w:val="24"/>
          <w:szCs w:val="24"/>
        </w:rPr>
      </w:pPr>
      <w:r>
        <w:rPr>
          <w:rFonts w:ascii="Arial" w:hAnsi="Arial" w:cs="Arial"/>
          <w:sz w:val="24"/>
          <w:szCs w:val="24"/>
        </w:rPr>
        <w:t>Contributions to Funds</w:t>
      </w:r>
    </w:p>
    <w:p w:rsidR="000B3457" w:rsidRDefault="000B3457" w:rsidP="000B3457">
      <w:pPr>
        <w:pStyle w:val="ListParagraph"/>
        <w:spacing w:after="0"/>
        <w:jc w:val="both"/>
        <w:rPr>
          <w:rFonts w:ascii="Arial" w:hAnsi="Arial" w:cs="Arial"/>
          <w:sz w:val="24"/>
          <w:szCs w:val="24"/>
        </w:rPr>
      </w:pPr>
    </w:p>
    <w:p w:rsidR="000B3457" w:rsidRDefault="000B3457" w:rsidP="000B3457">
      <w:pPr>
        <w:pStyle w:val="ListParagraph"/>
        <w:spacing w:after="0"/>
        <w:ind w:left="2520"/>
        <w:jc w:val="both"/>
        <w:rPr>
          <w:rFonts w:ascii="Arial" w:hAnsi="Arial" w:cs="Arial"/>
          <w:sz w:val="24"/>
          <w:szCs w:val="24"/>
        </w:rPr>
      </w:pPr>
      <w:r>
        <w:rPr>
          <w:rFonts w:ascii="Arial" w:hAnsi="Arial" w:cs="Arial"/>
          <w:sz w:val="24"/>
          <w:szCs w:val="24"/>
        </w:rPr>
        <w:t>Refers to the contribution made to provisions (e.g. insurance reserve fund) on annual basis and is determined based on the actual expenditure in the previous year and any other factor that could have an effect.</w:t>
      </w:r>
    </w:p>
    <w:p w:rsidR="000B3457" w:rsidRDefault="000B3457" w:rsidP="000B3457">
      <w:pPr>
        <w:pStyle w:val="ListParagraph"/>
        <w:spacing w:after="0"/>
        <w:jc w:val="both"/>
        <w:rPr>
          <w:rFonts w:ascii="Arial" w:hAnsi="Arial" w:cs="Arial"/>
          <w:sz w:val="24"/>
          <w:szCs w:val="24"/>
        </w:rPr>
      </w:pPr>
    </w:p>
    <w:p w:rsidR="0097707A" w:rsidRDefault="00264628" w:rsidP="0097707A">
      <w:pPr>
        <w:pStyle w:val="ListParagraph"/>
        <w:numPr>
          <w:ilvl w:val="0"/>
          <w:numId w:val="7"/>
        </w:numPr>
        <w:spacing w:after="0"/>
        <w:jc w:val="both"/>
        <w:rPr>
          <w:rFonts w:ascii="Arial" w:hAnsi="Arial" w:cs="Arial"/>
          <w:sz w:val="24"/>
          <w:szCs w:val="24"/>
        </w:rPr>
      </w:pPr>
      <w:r>
        <w:rPr>
          <w:rFonts w:ascii="Arial" w:hAnsi="Arial" w:cs="Arial"/>
          <w:sz w:val="24"/>
          <w:szCs w:val="24"/>
        </w:rPr>
        <w:t>Internal Charges and Recoveries</w:t>
      </w:r>
    </w:p>
    <w:p w:rsidR="000B3457" w:rsidRDefault="000B3457" w:rsidP="000B3457">
      <w:pPr>
        <w:pStyle w:val="ListParagraph"/>
        <w:spacing w:after="0"/>
        <w:jc w:val="both"/>
        <w:rPr>
          <w:rFonts w:ascii="Arial" w:hAnsi="Arial" w:cs="Arial"/>
          <w:sz w:val="24"/>
          <w:szCs w:val="24"/>
        </w:rPr>
      </w:pPr>
    </w:p>
    <w:p w:rsidR="000B3457" w:rsidRDefault="000B3457" w:rsidP="000B3457">
      <w:pPr>
        <w:pStyle w:val="ListParagraph"/>
        <w:spacing w:after="0"/>
        <w:ind w:left="2520"/>
        <w:jc w:val="both"/>
        <w:rPr>
          <w:rFonts w:ascii="Arial" w:hAnsi="Arial" w:cs="Arial"/>
          <w:sz w:val="24"/>
          <w:szCs w:val="24"/>
        </w:rPr>
      </w:pPr>
      <w:r>
        <w:rPr>
          <w:rFonts w:ascii="Arial" w:hAnsi="Arial" w:cs="Arial"/>
          <w:sz w:val="24"/>
          <w:szCs w:val="24"/>
        </w:rPr>
        <w:t>This category refers to interdepartmental charges within the organization.</w:t>
      </w:r>
    </w:p>
    <w:p w:rsidR="000B3457" w:rsidRDefault="000B3457" w:rsidP="000B3457">
      <w:pPr>
        <w:pStyle w:val="ListParagraph"/>
        <w:spacing w:after="0"/>
        <w:jc w:val="both"/>
        <w:rPr>
          <w:rFonts w:ascii="Arial" w:hAnsi="Arial" w:cs="Arial"/>
          <w:sz w:val="24"/>
          <w:szCs w:val="24"/>
        </w:rPr>
      </w:pPr>
    </w:p>
    <w:p w:rsidR="000B3457" w:rsidRDefault="000B3457" w:rsidP="000B3457">
      <w:pPr>
        <w:pStyle w:val="ListParagraph"/>
        <w:spacing w:after="0"/>
        <w:jc w:val="both"/>
        <w:rPr>
          <w:rFonts w:ascii="Arial" w:hAnsi="Arial" w:cs="Arial"/>
          <w:sz w:val="24"/>
          <w:szCs w:val="24"/>
        </w:rPr>
      </w:pPr>
    </w:p>
    <w:p w:rsidR="000B3457" w:rsidRDefault="000B3457" w:rsidP="000B3457">
      <w:pPr>
        <w:pStyle w:val="ListParagraph"/>
        <w:spacing w:after="0"/>
        <w:jc w:val="both"/>
        <w:rPr>
          <w:rFonts w:ascii="Arial" w:hAnsi="Arial" w:cs="Arial"/>
          <w:sz w:val="24"/>
          <w:szCs w:val="24"/>
        </w:rPr>
      </w:pPr>
    </w:p>
    <w:p w:rsidR="0097707A" w:rsidRDefault="0097707A" w:rsidP="0097707A">
      <w:pPr>
        <w:pStyle w:val="ListParagraph"/>
        <w:numPr>
          <w:ilvl w:val="0"/>
          <w:numId w:val="7"/>
        </w:numPr>
        <w:spacing w:after="0"/>
        <w:jc w:val="both"/>
        <w:rPr>
          <w:rFonts w:ascii="Arial" w:hAnsi="Arial" w:cs="Arial"/>
          <w:sz w:val="24"/>
          <w:szCs w:val="24"/>
        </w:rPr>
      </w:pPr>
      <w:r>
        <w:rPr>
          <w:rFonts w:ascii="Arial" w:hAnsi="Arial" w:cs="Arial"/>
          <w:sz w:val="24"/>
          <w:szCs w:val="24"/>
        </w:rPr>
        <w:t>Appropriations</w:t>
      </w:r>
    </w:p>
    <w:p w:rsidR="000B3457" w:rsidRDefault="000B3457" w:rsidP="000B3457">
      <w:pPr>
        <w:pStyle w:val="ListParagraph"/>
        <w:spacing w:after="0"/>
        <w:jc w:val="both"/>
        <w:rPr>
          <w:rFonts w:ascii="Arial" w:hAnsi="Arial" w:cs="Arial"/>
          <w:sz w:val="24"/>
          <w:szCs w:val="24"/>
        </w:rPr>
      </w:pPr>
    </w:p>
    <w:p w:rsidR="000B3457" w:rsidRPr="0097707A" w:rsidRDefault="0067427F" w:rsidP="000B3457">
      <w:pPr>
        <w:pStyle w:val="ListParagraph"/>
        <w:spacing w:after="0"/>
        <w:ind w:left="2520"/>
        <w:jc w:val="both"/>
        <w:rPr>
          <w:rFonts w:ascii="Arial" w:hAnsi="Arial" w:cs="Arial"/>
          <w:sz w:val="24"/>
          <w:szCs w:val="24"/>
        </w:rPr>
      </w:pPr>
      <w:r>
        <w:rPr>
          <w:rFonts w:ascii="Arial" w:hAnsi="Arial" w:cs="Arial"/>
          <w:sz w:val="24"/>
          <w:szCs w:val="24"/>
        </w:rPr>
        <w:lastRenderedPageBreak/>
        <w:t>Refers to the transfers to- and from the capital replacement reserve, to offset depreciation charges.   Appropriations are determined on an annual basis.</w:t>
      </w:r>
    </w:p>
    <w:p w:rsidR="0097707A" w:rsidRPr="0097707A" w:rsidRDefault="0097707A" w:rsidP="0097707A">
      <w:pPr>
        <w:spacing w:after="0"/>
        <w:jc w:val="both"/>
        <w:rPr>
          <w:rFonts w:ascii="Arial" w:hAnsi="Arial" w:cs="Arial"/>
          <w:sz w:val="24"/>
          <w:szCs w:val="24"/>
        </w:rPr>
      </w:pPr>
    </w:p>
    <w:p w:rsidR="00AD3502" w:rsidRDefault="00AD3502" w:rsidP="00AD3502">
      <w:pPr>
        <w:pStyle w:val="ListParagraph"/>
        <w:numPr>
          <w:ilvl w:val="2"/>
          <w:numId w:val="1"/>
        </w:numPr>
        <w:ind w:hanging="519"/>
        <w:jc w:val="both"/>
        <w:rPr>
          <w:rFonts w:ascii="Arial" w:hAnsi="Arial" w:cs="Arial"/>
          <w:sz w:val="24"/>
          <w:szCs w:val="24"/>
        </w:rPr>
      </w:pPr>
      <w:r>
        <w:rPr>
          <w:rFonts w:ascii="Arial" w:hAnsi="Arial" w:cs="Arial"/>
          <w:sz w:val="24"/>
          <w:szCs w:val="24"/>
        </w:rPr>
        <w:t>Funding of the Operational Budget</w:t>
      </w:r>
    </w:p>
    <w:p w:rsidR="00AD3502" w:rsidRDefault="00AD3502" w:rsidP="00AD3502">
      <w:pPr>
        <w:pStyle w:val="ListParagraph"/>
        <w:ind w:left="1512"/>
        <w:jc w:val="both"/>
        <w:rPr>
          <w:rFonts w:ascii="Arial" w:hAnsi="Arial" w:cs="Arial"/>
          <w:sz w:val="24"/>
          <w:szCs w:val="24"/>
        </w:rPr>
      </w:pPr>
      <w:r w:rsidRPr="00AD3502">
        <w:rPr>
          <w:rFonts w:ascii="Arial" w:hAnsi="Arial" w:cs="Arial"/>
          <w:sz w:val="24"/>
          <w:szCs w:val="24"/>
        </w:rPr>
        <w:tab/>
      </w:r>
    </w:p>
    <w:p w:rsidR="0067427F" w:rsidRDefault="0067427F" w:rsidP="0067427F">
      <w:pPr>
        <w:pStyle w:val="ListParagraph"/>
        <w:ind w:left="2160"/>
        <w:jc w:val="both"/>
        <w:rPr>
          <w:rFonts w:ascii="Arial" w:hAnsi="Arial" w:cs="Arial"/>
          <w:sz w:val="24"/>
          <w:szCs w:val="24"/>
        </w:rPr>
      </w:pPr>
      <w:r>
        <w:rPr>
          <w:rFonts w:ascii="Arial" w:hAnsi="Arial" w:cs="Arial"/>
          <w:sz w:val="24"/>
          <w:szCs w:val="24"/>
        </w:rPr>
        <w:t>The operating budget shall be financed from the following sources:</w:t>
      </w:r>
    </w:p>
    <w:p w:rsidR="0067427F" w:rsidRDefault="0067427F" w:rsidP="0067427F">
      <w:pPr>
        <w:pStyle w:val="ListParagraph"/>
        <w:ind w:left="2160"/>
        <w:jc w:val="both"/>
        <w:rPr>
          <w:rFonts w:ascii="Arial" w:hAnsi="Arial" w:cs="Arial"/>
          <w:sz w:val="24"/>
          <w:szCs w:val="24"/>
        </w:rPr>
      </w:pPr>
    </w:p>
    <w:p w:rsidR="0067427F" w:rsidRDefault="0067427F" w:rsidP="0067427F">
      <w:pPr>
        <w:pStyle w:val="ListParagraph"/>
        <w:numPr>
          <w:ilvl w:val="0"/>
          <w:numId w:val="8"/>
        </w:numPr>
        <w:jc w:val="both"/>
        <w:rPr>
          <w:rFonts w:ascii="Arial" w:hAnsi="Arial" w:cs="Arial"/>
          <w:sz w:val="24"/>
          <w:szCs w:val="24"/>
        </w:rPr>
      </w:pPr>
      <w:r>
        <w:rPr>
          <w:rFonts w:ascii="Arial" w:hAnsi="Arial" w:cs="Arial"/>
          <w:sz w:val="24"/>
          <w:szCs w:val="24"/>
        </w:rPr>
        <w:t>Service Charges</w:t>
      </w:r>
    </w:p>
    <w:p w:rsidR="0067427F" w:rsidRDefault="0067427F" w:rsidP="0067427F">
      <w:pPr>
        <w:pStyle w:val="ListParagraph"/>
        <w:jc w:val="both"/>
        <w:rPr>
          <w:rFonts w:ascii="Arial" w:hAnsi="Arial" w:cs="Arial"/>
          <w:sz w:val="24"/>
          <w:szCs w:val="24"/>
        </w:rPr>
      </w:pPr>
    </w:p>
    <w:p w:rsidR="0067427F" w:rsidRDefault="0067427F" w:rsidP="0067427F">
      <w:pPr>
        <w:pStyle w:val="ListParagraph"/>
        <w:numPr>
          <w:ilvl w:val="0"/>
          <w:numId w:val="9"/>
        </w:numPr>
        <w:jc w:val="both"/>
        <w:rPr>
          <w:rFonts w:ascii="Arial" w:hAnsi="Arial" w:cs="Arial"/>
          <w:sz w:val="24"/>
          <w:szCs w:val="24"/>
        </w:rPr>
      </w:pPr>
      <w:r>
        <w:rPr>
          <w:rFonts w:ascii="Arial" w:hAnsi="Arial" w:cs="Arial"/>
          <w:sz w:val="24"/>
          <w:szCs w:val="24"/>
        </w:rPr>
        <w:t>Electricity Charges</w:t>
      </w:r>
    </w:p>
    <w:p w:rsidR="0067427F" w:rsidRDefault="0067427F" w:rsidP="0067427F">
      <w:pPr>
        <w:pStyle w:val="ListParagraph"/>
        <w:numPr>
          <w:ilvl w:val="0"/>
          <w:numId w:val="9"/>
        </w:numPr>
        <w:jc w:val="both"/>
        <w:rPr>
          <w:rFonts w:ascii="Arial" w:hAnsi="Arial" w:cs="Arial"/>
          <w:sz w:val="24"/>
          <w:szCs w:val="24"/>
        </w:rPr>
      </w:pPr>
      <w:r>
        <w:rPr>
          <w:rFonts w:ascii="Arial" w:hAnsi="Arial" w:cs="Arial"/>
          <w:sz w:val="24"/>
          <w:szCs w:val="24"/>
        </w:rPr>
        <w:t>Water Sales</w:t>
      </w:r>
    </w:p>
    <w:p w:rsidR="0067427F" w:rsidRDefault="0067427F" w:rsidP="0067427F">
      <w:pPr>
        <w:pStyle w:val="ListParagraph"/>
        <w:numPr>
          <w:ilvl w:val="0"/>
          <w:numId w:val="9"/>
        </w:numPr>
        <w:jc w:val="both"/>
        <w:rPr>
          <w:rFonts w:ascii="Arial" w:hAnsi="Arial" w:cs="Arial"/>
          <w:sz w:val="24"/>
          <w:szCs w:val="24"/>
        </w:rPr>
      </w:pPr>
      <w:r>
        <w:rPr>
          <w:rFonts w:ascii="Arial" w:hAnsi="Arial" w:cs="Arial"/>
          <w:sz w:val="24"/>
          <w:szCs w:val="24"/>
        </w:rPr>
        <w:t>Refuse Removal Fees</w:t>
      </w:r>
    </w:p>
    <w:p w:rsidR="0067427F" w:rsidRDefault="0067427F" w:rsidP="0067427F">
      <w:pPr>
        <w:pStyle w:val="ListParagraph"/>
        <w:numPr>
          <w:ilvl w:val="0"/>
          <w:numId w:val="9"/>
        </w:numPr>
        <w:jc w:val="both"/>
        <w:rPr>
          <w:rFonts w:ascii="Arial" w:hAnsi="Arial" w:cs="Arial"/>
          <w:sz w:val="24"/>
          <w:szCs w:val="24"/>
        </w:rPr>
      </w:pPr>
      <w:r>
        <w:rPr>
          <w:rFonts w:ascii="Arial" w:hAnsi="Arial" w:cs="Arial"/>
          <w:sz w:val="24"/>
          <w:szCs w:val="24"/>
        </w:rPr>
        <w:t>Sewerage Fees</w:t>
      </w:r>
    </w:p>
    <w:p w:rsidR="0067427F" w:rsidRDefault="0067427F" w:rsidP="0067427F">
      <w:pPr>
        <w:pStyle w:val="ListParagraph"/>
        <w:jc w:val="both"/>
        <w:rPr>
          <w:rFonts w:ascii="Arial" w:hAnsi="Arial" w:cs="Arial"/>
          <w:sz w:val="24"/>
          <w:szCs w:val="24"/>
        </w:rPr>
      </w:pPr>
    </w:p>
    <w:p w:rsidR="0067427F" w:rsidRDefault="0067427F" w:rsidP="0067427F">
      <w:pPr>
        <w:pStyle w:val="ListParagraph"/>
        <w:numPr>
          <w:ilvl w:val="0"/>
          <w:numId w:val="8"/>
        </w:numPr>
        <w:jc w:val="both"/>
        <w:rPr>
          <w:rFonts w:ascii="Arial" w:hAnsi="Arial" w:cs="Arial"/>
          <w:sz w:val="24"/>
          <w:szCs w:val="24"/>
        </w:rPr>
      </w:pPr>
      <w:r>
        <w:rPr>
          <w:rFonts w:ascii="Arial" w:hAnsi="Arial" w:cs="Arial"/>
          <w:sz w:val="24"/>
          <w:szCs w:val="24"/>
        </w:rPr>
        <w:t>Taxes</w:t>
      </w:r>
    </w:p>
    <w:p w:rsidR="0067427F" w:rsidRDefault="0067427F" w:rsidP="0067427F">
      <w:pPr>
        <w:pStyle w:val="ListParagraph"/>
        <w:jc w:val="both"/>
        <w:rPr>
          <w:rFonts w:ascii="Arial" w:hAnsi="Arial" w:cs="Arial"/>
          <w:sz w:val="24"/>
          <w:szCs w:val="24"/>
        </w:rPr>
      </w:pPr>
    </w:p>
    <w:p w:rsidR="0067427F" w:rsidRDefault="0067427F" w:rsidP="0067427F">
      <w:pPr>
        <w:pStyle w:val="ListParagraph"/>
        <w:ind w:left="2520"/>
        <w:jc w:val="both"/>
        <w:rPr>
          <w:rFonts w:ascii="Arial" w:hAnsi="Arial" w:cs="Arial"/>
          <w:sz w:val="24"/>
          <w:szCs w:val="24"/>
        </w:rPr>
      </w:pPr>
      <w:r>
        <w:rPr>
          <w:rFonts w:ascii="Arial" w:hAnsi="Arial" w:cs="Arial"/>
          <w:sz w:val="24"/>
          <w:szCs w:val="24"/>
        </w:rPr>
        <w:t>Increases in tariffs and rates will be based on actual billed revenue and as far as possible be limited to inflation plus an additional percentage</w:t>
      </w:r>
      <w:r w:rsidR="00264628">
        <w:rPr>
          <w:rFonts w:ascii="Arial" w:hAnsi="Arial" w:cs="Arial"/>
          <w:sz w:val="24"/>
          <w:szCs w:val="24"/>
        </w:rPr>
        <w:t xml:space="preserve"> as prescribed by National Treasury</w:t>
      </w:r>
      <w:r>
        <w:rPr>
          <w:rFonts w:ascii="Arial" w:hAnsi="Arial" w:cs="Arial"/>
          <w:sz w:val="24"/>
          <w:szCs w:val="24"/>
        </w:rPr>
        <w:t>.   De</w:t>
      </w:r>
      <w:r w:rsidR="00264628">
        <w:rPr>
          <w:rFonts w:ascii="Arial" w:hAnsi="Arial" w:cs="Arial"/>
          <w:sz w:val="24"/>
          <w:szCs w:val="24"/>
        </w:rPr>
        <w:t>tailed information will</w:t>
      </w:r>
      <w:r>
        <w:rPr>
          <w:rFonts w:ascii="Arial" w:hAnsi="Arial" w:cs="Arial"/>
          <w:sz w:val="24"/>
          <w:szCs w:val="24"/>
        </w:rPr>
        <w:t xml:space="preserve"> be found in the Tariff Policy.</w:t>
      </w:r>
    </w:p>
    <w:p w:rsidR="0067427F" w:rsidRDefault="0067427F" w:rsidP="0067427F">
      <w:pPr>
        <w:pStyle w:val="ListParagraph"/>
        <w:jc w:val="both"/>
        <w:rPr>
          <w:rFonts w:ascii="Arial" w:hAnsi="Arial" w:cs="Arial"/>
          <w:sz w:val="24"/>
          <w:szCs w:val="24"/>
        </w:rPr>
      </w:pPr>
      <w:r>
        <w:rPr>
          <w:rFonts w:ascii="Arial" w:hAnsi="Arial" w:cs="Arial"/>
          <w:sz w:val="24"/>
          <w:szCs w:val="24"/>
        </w:rPr>
        <w:tab/>
      </w:r>
    </w:p>
    <w:p w:rsidR="0067427F" w:rsidRDefault="0067427F" w:rsidP="0067427F">
      <w:pPr>
        <w:pStyle w:val="ListParagraph"/>
        <w:numPr>
          <w:ilvl w:val="0"/>
          <w:numId w:val="8"/>
        </w:numPr>
        <w:jc w:val="both"/>
        <w:rPr>
          <w:rFonts w:ascii="Arial" w:hAnsi="Arial" w:cs="Arial"/>
          <w:sz w:val="24"/>
          <w:szCs w:val="24"/>
        </w:rPr>
      </w:pPr>
      <w:r>
        <w:rPr>
          <w:rFonts w:ascii="Arial" w:hAnsi="Arial" w:cs="Arial"/>
          <w:sz w:val="24"/>
          <w:szCs w:val="24"/>
        </w:rPr>
        <w:t>Grants &amp; Subsidies</w:t>
      </w:r>
    </w:p>
    <w:p w:rsidR="0067427F" w:rsidRDefault="0067427F" w:rsidP="0067427F">
      <w:pPr>
        <w:pStyle w:val="ListParagraph"/>
        <w:jc w:val="both"/>
        <w:rPr>
          <w:rFonts w:ascii="Arial" w:hAnsi="Arial" w:cs="Arial"/>
          <w:sz w:val="24"/>
          <w:szCs w:val="24"/>
        </w:rPr>
      </w:pPr>
    </w:p>
    <w:p w:rsidR="0067427F" w:rsidRDefault="0067427F" w:rsidP="0067427F">
      <w:pPr>
        <w:pStyle w:val="ListParagraph"/>
        <w:ind w:left="2520"/>
        <w:jc w:val="both"/>
        <w:rPr>
          <w:rFonts w:ascii="Arial" w:hAnsi="Arial" w:cs="Arial"/>
          <w:sz w:val="24"/>
          <w:szCs w:val="24"/>
        </w:rPr>
      </w:pPr>
      <w:r>
        <w:rPr>
          <w:rFonts w:ascii="Arial" w:hAnsi="Arial" w:cs="Arial"/>
          <w:sz w:val="24"/>
          <w:szCs w:val="24"/>
        </w:rPr>
        <w:t>Grants and subsidies shall be based on all the Gazetted grants and subsidies plus all other subsidies received by the organization.</w:t>
      </w:r>
    </w:p>
    <w:p w:rsidR="0067427F" w:rsidRDefault="0067427F" w:rsidP="0067427F">
      <w:pPr>
        <w:pStyle w:val="ListParagraph"/>
        <w:jc w:val="both"/>
        <w:rPr>
          <w:rFonts w:ascii="Arial" w:hAnsi="Arial" w:cs="Arial"/>
          <w:sz w:val="24"/>
          <w:szCs w:val="24"/>
        </w:rPr>
      </w:pPr>
    </w:p>
    <w:p w:rsidR="0067427F" w:rsidRDefault="0067427F" w:rsidP="0067427F">
      <w:pPr>
        <w:pStyle w:val="ListParagraph"/>
        <w:numPr>
          <w:ilvl w:val="0"/>
          <w:numId w:val="8"/>
        </w:numPr>
        <w:jc w:val="both"/>
        <w:rPr>
          <w:rFonts w:ascii="Arial" w:hAnsi="Arial" w:cs="Arial"/>
          <w:sz w:val="24"/>
          <w:szCs w:val="24"/>
        </w:rPr>
      </w:pPr>
      <w:r>
        <w:rPr>
          <w:rFonts w:ascii="Arial" w:hAnsi="Arial" w:cs="Arial"/>
          <w:sz w:val="24"/>
          <w:szCs w:val="24"/>
        </w:rPr>
        <w:t>Interest on Investments</w:t>
      </w:r>
    </w:p>
    <w:p w:rsidR="0067427F" w:rsidRDefault="0067427F" w:rsidP="0067427F">
      <w:pPr>
        <w:pStyle w:val="ListParagraph"/>
        <w:jc w:val="both"/>
        <w:rPr>
          <w:rFonts w:ascii="Arial" w:hAnsi="Arial" w:cs="Arial"/>
          <w:sz w:val="24"/>
          <w:szCs w:val="24"/>
        </w:rPr>
      </w:pPr>
    </w:p>
    <w:p w:rsidR="0067427F" w:rsidRDefault="0067427F" w:rsidP="0067427F">
      <w:pPr>
        <w:pStyle w:val="ListParagraph"/>
        <w:ind w:left="2520"/>
        <w:jc w:val="both"/>
        <w:rPr>
          <w:rFonts w:ascii="Arial" w:hAnsi="Arial" w:cs="Arial"/>
          <w:sz w:val="24"/>
          <w:szCs w:val="24"/>
        </w:rPr>
      </w:pPr>
      <w:r>
        <w:rPr>
          <w:rFonts w:ascii="Arial" w:hAnsi="Arial" w:cs="Arial"/>
          <w:sz w:val="24"/>
          <w:szCs w:val="24"/>
        </w:rPr>
        <w:t>The budget for interest and investment shall be in accordance with the Cash Management and Investment Policy of the organization.</w:t>
      </w:r>
    </w:p>
    <w:p w:rsidR="0067427F" w:rsidRDefault="0067427F" w:rsidP="0067427F">
      <w:pPr>
        <w:pStyle w:val="ListParagraph"/>
        <w:jc w:val="both"/>
        <w:rPr>
          <w:rFonts w:ascii="Arial" w:hAnsi="Arial" w:cs="Arial"/>
          <w:sz w:val="24"/>
          <w:szCs w:val="24"/>
        </w:rPr>
      </w:pPr>
    </w:p>
    <w:p w:rsidR="0067427F" w:rsidRDefault="0067427F" w:rsidP="0067427F">
      <w:pPr>
        <w:pStyle w:val="ListParagraph"/>
        <w:numPr>
          <w:ilvl w:val="0"/>
          <w:numId w:val="8"/>
        </w:numPr>
        <w:jc w:val="both"/>
        <w:rPr>
          <w:rFonts w:ascii="Arial" w:hAnsi="Arial" w:cs="Arial"/>
          <w:sz w:val="24"/>
          <w:szCs w:val="24"/>
        </w:rPr>
      </w:pPr>
      <w:r>
        <w:rPr>
          <w:rFonts w:ascii="Arial" w:hAnsi="Arial" w:cs="Arial"/>
          <w:sz w:val="24"/>
          <w:szCs w:val="24"/>
        </w:rPr>
        <w:t>Rental Fees</w:t>
      </w:r>
    </w:p>
    <w:p w:rsidR="0067427F" w:rsidRDefault="0067427F" w:rsidP="0067427F">
      <w:pPr>
        <w:pStyle w:val="ListParagraph"/>
        <w:jc w:val="both"/>
        <w:rPr>
          <w:rFonts w:ascii="Arial" w:hAnsi="Arial" w:cs="Arial"/>
          <w:sz w:val="24"/>
          <w:szCs w:val="24"/>
        </w:rPr>
      </w:pPr>
    </w:p>
    <w:p w:rsidR="0067427F" w:rsidRDefault="0067427F" w:rsidP="0067427F">
      <w:pPr>
        <w:pStyle w:val="ListParagraph"/>
        <w:ind w:left="2520"/>
        <w:jc w:val="both"/>
        <w:rPr>
          <w:rFonts w:ascii="Arial" w:hAnsi="Arial" w:cs="Arial"/>
          <w:sz w:val="24"/>
          <w:szCs w:val="24"/>
        </w:rPr>
      </w:pPr>
      <w:r>
        <w:rPr>
          <w:rFonts w:ascii="Arial" w:hAnsi="Arial" w:cs="Arial"/>
          <w:sz w:val="24"/>
          <w:szCs w:val="24"/>
        </w:rPr>
        <w:t>Income from rental property will be budgeted for based on the agreements entered into.</w:t>
      </w:r>
    </w:p>
    <w:p w:rsidR="0067427F" w:rsidRDefault="0067427F" w:rsidP="0067427F">
      <w:pPr>
        <w:pStyle w:val="ListParagraph"/>
        <w:jc w:val="both"/>
        <w:rPr>
          <w:rFonts w:ascii="Arial" w:hAnsi="Arial" w:cs="Arial"/>
          <w:sz w:val="24"/>
          <w:szCs w:val="24"/>
        </w:rPr>
      </w:pPr>
    </w:p>
    <w:p w:rsidR="0067427F" w:rsidRDefault="0067427F" w:rsidP="0067427F">
      <w:pPr>
        <w:pStyle w:val="ListParagraph"/>
        <w:jc w:val="both"/>
        <w:rPr>
          <w:rFonts w:ascii="Arial" w:hAnsi="Arial" w:cs="Arial"/>
          <w:sz w:val="24"/>
          <w:szCs w:val="24"/>
        </w:rPr>
      </w:pPr>
    </w:p>
    <w:p w:rsidR="0067427F" w:rsidRDefault="0067427F" w:rsidP="0067427F">
      <w:pPr>
        <w:pStyle w:val="ListParagraph"/>
        <w:jc w:val="both"/>
        <w:rPr>
          <w:rFonts w:ascii="Arial" w:hAnsi="Arial" w:cs="Arial"/>
          <w:sz w:val="24"/>
          <w:szCs w:val="24"/>
        </w:rPr>
      </w:pPr>
    </w:p>
    <w:p w:rsidR="0067427F" w:rsidRDefault="0067427F" w:rsidP="0067427F">
      <w:pPr>
        <w:pStyle w:val="ListParagraph"/>
        <w:numPr>
          <w:ilvl w:val="0"/>
          <w:numId w:val="8"/>
        </w:numPr>
        <w:jc w:val="both"/>
        <w:rPr>
          <w:rFonts w:ascii="Arial" w:hAnsi="Arial" w:cs="Arial"/>
          <w:sz w:val="24"/>
          <w:szCs w:val="24"/>
        </w:rPr>
      </w:pPr>
      <w:r>
        <w:rPr>
          <w:rFonts w:ascii="Arial" w:hAnsi="Arial" w:cs="Arial"/>
          <w:sz w:val="24"/>
          <w:szCs w:val="24"/>
        </w:rPr>
        <w:t>Fines</w:t>
      </w:r>
    </w:p>
    <w:p w:rsidR="0067427F" w:rsidRDefault="0067427F" w:rsidP="0067427F">
      <w:pPr>
        <w:pStyle w:val="ListParagraph"/>
        <w:ind w:left="2520"/>
        <w:jc w:val="both"/>
        <w:rPr>
          <w:rFonts w:ascii="Arial" w:hAnsi="Arial" w:cs="Arial"/>
          <w:sz w:val="24"/>
          <w:szCs w:val="24"/>
        </w:rPr>
      </w:pPr>
    </w:p>
    <w:p w:rsidR="0067427F" w:rsidRDefault="0067427F" w:rsidP="0067427F">
      <w:pPr>
        <w:pStyle w:val="ListParagraph"/>
        <w:ind w:left="2520"/>
        <w:jc w:val="both"/>
        <w:rPr>
          <w:rFonts w:ascii="Arial" w:hAnsi="Arial" w:cs="Arial"/>
          <w:sz w:val="24"/>
          <w:szCs w:val="24"/>
        </w:rPr>
      </w:pPr>
      <w:r>
        <w:rPr>
          <w:rFonts w:ascii="Arial" w:hAnsi="Arial" w:cs="Arial"/>
          <w:sz w:val="24"/>
          <w:szCs w:val="24"/>
        </w:rPr>
        <w:lastRenderedPageBreak/>
        <w:t>Income from fines will be budgeted for based on the actual income received in the preceding year (calculated on the basis of actual receipts until end of December of each year, extrapolated over 12 months) and the percentage growth rate as determined by Financial Services for a particular budget year.</w:t>
      </w:r>
    </w:p>
    <w:p w:rsidR="0067427F" w:rsidRDefault="0067427F" w:rsidP="0067427F">
      <w:pPr>
        <w:pStyle w:val="ListParagraph"/>
        <w:jc w:val="both"/>
        <w:rPr>
          <w:rFonts w:ascii="Arial" w:hAnsi="Arial" w:cs="Arial"/>
          <w:sz w:val="24"/>
          <w:szCs w:val="24"/>
        </w:rPr>
      </w:pPr>
    </w:p>
    <w:p w:rsidR="0067427F" w:rsidRDefault="0067427F" w:rsidP="0067427F">
      <w:pPr>
        <w:pStyle w:val="ListParagraph"/>
        <w:numPr>
          <w:ilvl w:val="0"/>
          <w:numId w:val="8"/>
        </w:numPr>
        <w:jc w:val="both"/>
        <w:rPr>
          <w:rFonts w:ascii="Arial" w:hAnsi="Arial" w:cs="Arial"/>
          <w:sz w:val="24"/>
          <w:szCs w:val="24"/>
        </w:rPr>
      </w:pPr>
      <w:r>
        <w:rPr>
          <w:rFonts w:ascii="Arial" w:hAnsi="Arial" w:cs="Arial"/>
          <w:sz w:val="24"/>
          <w:szCs w:val="24"/>
        </w:rPr>
        <w:t>Other Income</w:t>
      </w:r>
    </w:p>
    <w:p w:rsidR="0067427F" w:rsidRDefault="0067427F" w:rsidP="0067427F">
      <w:pPr>
        <w:pStyle w:val="ListParagraph"/>
        <w:ind w:left="2160"/>
        <w:jc w:val="both"/>
        <w:rPr>
          <w:rFonts w:ascii="Arial" w:hAnsi="Arial" w:cs="Arial"/>
          <w:sz w:val="24"/>
          <w:szCs w:val="24"/>
        </w:rPr>
      </w:pPr>
    </w:p>
    <w:p w:rsidR="0067427F" w:rsidRPr="00AD3502" w:rsidRDefault="0067427F" w:rsidP="0067427F">
      <w:pPr>
        <w:pStyle w:val="ListParagraph"/>
        <w:ind w:left="2520"/>
        <w:jc w:val="both"/>
        <w:rPr>
          <w:rFonts w:ascii="Arial" w:hAnsi="Arial" w:cs="Arial"/>
          <w:sz w:val="24"/>
          <w:szCs w:val="24"/>
        </w:rPr>
      </w:pPr>
      <w:r>
        <w:rPr>
          <w:rFonts w:ascii="Arial" w:hAnsi="Arial" w:cs="Arial"/>
          <w:sz w:val="24"/>
          <w:szCs w:val="24"/>
        </w:rPr>
        <w:t>All other income items will be budgeted for based on the actual income received in the preceding year (calculated on the basis of actual receipts until end of December each year, extrapolated over 12 months) and the percentage growth rate as determined by Financial Services for a particular budget year.</w:t>
      </w:r>
    </w:p>
    <w:p w:rsidR="00731054" w:rsidRPr="00731054" w:rsidRDefault="00731054" w:rsidP="0067427F">
      <w:pPr>
        <w:pStyle w:val="ListParagraph"/>
        <w:ind w:left="1512"/>
        <w:jc w:val="both"/>
        <w:rPr>
          <w:rFonts w:ascii="Arial" w:hAnsi="Arial" w:cs="Arial"/>
          <w:sz w:val="24"/>
          <w:szCs w:val="24"/>
        </w:rPr>
      </w:pPr>
    </w:p>
    <w:p w:rsidR="00731054" w:rsidRDefault="00731054" w:rsidP="00731054">
      <w:pPr>
        <w:pStyle w:val="ListParagraph"/>
        <w:numPr>
          <w:ilvl w:val="0"/>
          <w:numId w:val="1"/>
        </w:numPr>
        <w:ind w:left="426" w:hanging="426"/>
        <w:jc w:val="both"/>
        <w:rPr>
          <w:rFonts w:ascii="Arial" w:hAnsi="Arial" w:cs="Arial"/>
          <w:sz w:val="24"/>
          <w:szCs w:val="24"/>
        </w:rPr>
      </w:pPr>
      <w:r>
        <w:rPr>
          <w:rFonts w:ascii="Arial" w:hAnsi="Arial" w:cs="Arial"/>
          <w:sz w:val="24"/>
          <w:szCs w:val="24"/>
        </w:rPr>
        <w:t>BORROWING REQUIREMENTS</w:t>
      </w:r>
    </w:p>
    <w:p w:rsidR="0067427F" w:rsidRDefault="0067427F" w:rsidP="0067427F">
      <w:pPr>
        <w:pStyle w:val="ListParagraph"/>
        <w:ind w:left="0"/>
        <w:jc w:val="both"/>
        <w:rPr>
          <w:rFonts w:ascii="Arial" w:hAnsi="Arial" w:cs="Arial"/>
          <w:sz w:val="24"/>
          <w:szCs w:val="24"/>
        </w:rPr>
      </w:pPr>
    </w:p>
    <w:p w:rsidR="0067427F" w:rsidRDefault="00117F47" w:rsidP="0067427F">
      <w:pPr>
        <w:pStyle w:val="ListParagraph"/>
        <w:ind w:left="426"/>
        <w:jc w:val="both"/>
        <w:rPr>
          <w:rFonts w:ascii="Arial" w:hAnsi="Arial" w:cs="Arial"/>
          <w:sz w:val="24"/>
          <w:szCs w:val="24"/>
        </w:rPr>
      </w:pPr>
      <w:r>
        <w:rPr>
          <w:rFonts w:ascii="Arial" w:hAnsi="Arial" w:cs="Arial"/>
          <w:sz w:val="24"/>
          <w:szCs w:val="24"/>
        </w:rPr>
        <w:t>The borrowing requirements are based on the backlogs of the infrastructure needs taking into consideration the operational impact of any loans.</w:t>
      </w:r>
    </w:p>
    <w:p w:rsidR="00117F47" w:rsidRDefault="00117F47" w:rsidP="0067427F">
      <w:pPr>
        <w:pStyle w:val="ListParagraph"/>
        <w:ind w:left="426"/>
        <w:jc w:val="both"/>
        <w:rPr>
          <w:rFonts w:ascii="Arial" w:hAnsi="Arial" w:cs="Arial"/>
          <w:sz w:val="24"/>
          <w:szCs w:val="24"/>
        </w:rPr>
      </w:pPr>
    </w:p>
    <w:p w:rsidR="0067427F" w:rsidRDefault="0067427F" w:rsidP="0067427F">
      <w:pPr>
        <w:pStyle w:val="ListParagraph"/>
        <w:jc w:val="both"/>
        <w:rPr>
          <w:rFonts w:ascii="Arial" w:hAnsi="Arial" w:cs="Arial"/>
          <w:sz w:val="24"/>
          <w:szCs w:val="24"/>
        </w:rPr>
      </w:pPr>
    </w:p>
    <w:p w:rsidR="00731054" w:rsidRDefault="00731054" w:rsidP="00731054">
      <w:pPr>
        <w:pStyle w:val="ListParagraph"/>
        <w:numPr>
          <w:ilvl w:val="0"/>
          <w:numId w:val="1"/>
        </w:numPr>
        <w:ind w:left="426" w:hanging="426"/>
        <w:jc w:val="both"/>
        <w:rPr>
          <w:rFonts w:ascii="Arial" w:hAnsi="Arial" w:cs="Arial"/>
          <w:sz w:val="24"/>
          <w:szCs w:val="24"/>
        </w:rPr>
      </w:pPr>
      <w:r>
        <w:rPr>
          <w:rFonts w:ascii="Arial" w:hAnsi="Arial" w:cs="Arial"/>
          <w:sz w:val="24"/>
          <w:szCs w:val="24"/>
        </w:rPr>
        <w:t>IMPLEMENTATION AND REVIEW OF POLICY</w:t>
      </w:r>
    </w:p>
    <w:p w:rsidR="00117F47" w:rsidRDefault="00117F47" w:rsidP="00117F47">
      <w:pPr>
        <w:pStyle w:val="ListParagraph"/>
        <w:ind w:left="0"/>
        <w:jc w:val="both"/>
        <w:rPr>
          <w:rFonts w:ascii="Arial" w:hAnsi="Arial" w:cs="Arial"/>
          <w:sz w:val="24"/>
          <w:szCs w:val="24"/>
        </w:rPr>
      </w:pPr>
    </w:p>
    <w:p w:rsidR="00117F47" w:rsidRPr="00731054" w:rsidRDefault="00117F47" w:rsidP="00117F47">
      <w:pPr>
        <w:pStyle w:val="ListParagraph"/>
        <w:ind w:left="426"/>
        <w:jc w:val="both"/>
        <w:rPr>
          <w:rFonts w:ascii="Arial" w:hAnsi="Arial" w:cs="Arial"/>
          <w:sz w:val="24"/>
          <w:szCs w:val="24"/>
        </w:rPr>
      </w:pPr>
      <w:r>
        <w:rPr>
          <w:rFonts w:ascii="Arial" w:hAnsi="Arial" w:cs="Arial"/>
          <w:sz w:val="24"/>
          <w:szCs w:val="24"/>
        </w:rPr>
        <w:t>This policy shall be implemented as at 1 July 2011 and shall be reviewed on an annual basis to ensure that it is in line with the Municipality’s strategic objectives and with legislation.</w:t>
      </w:r>
    </w:p>
    <w:p w:rsidR="00A56EDD" w:rsidRDefault="00A56EDD" w:rsidP="00731054">
      <w:pPr>
        <w:ind w:left="426" w:hanging="426"/>
      </w:pPr>
    </w:p>
    <w:sectPr w:rsidR="00A56EDD" w:rsidSect="00A56E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4A3C"/>
    <w:multiLevelType w:val="hybridMultilevel"/>
    <w:tmpl w:val="73C00AC8"/>
    <w:lvl w:ilvl="0" w:tplc="F5042B0A">
      <w:start w:val="1"/>
      <w:numFmt w:val="lowerLetter"/>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1">
    <w:nsid w:val="32425C0D"/>
    <w:multiLevelType w:val="hybridMultilevel"/>
    <w:tmpl w:val="A142F562"/>
    <w:lvl w:ilvl="0" w:tplc="F75078D2">
      <w:start w:val="1"/>
      <w:numFmt w:val="lowerLetter"/>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2">
    <w:nsid w:val="3DC27913"/>
    <w:multiLevelType w:val="hybridMultilevel"/>
    <w:tmpl w:val="7CFC74B2"/>
    <w:lvl w:ilvl="0" w:tplc="AC107A20">
      <w:start w:val="1"/>
      <w:numFmt w:val="lowerRoman"/>
      <w:lvlText w:val="(%1)"/>
      <w:lvlJc w:val="left"/>
      <w:pPr>
        <w:ind w:left="3240" w:hanging="720"/>
      </w:pPr>
      <w:rPr>
        <w:rFonts w:hint="default"/>
      </w:rPr>
    </w:lvl>
    <w:lvl w:ilvl="1" w:tplc="1C090019" w:tentative="1">
      <w:start w:val="1"/>
      <w:numFmt w:val="lowerLetter"/>
      <w:lvlText w:val="%2."/>
      <w:lvlJc w:val="left"/>
      <w:pPr>
        <w:ind w:left="3600" w:hanging="360"/>
      </w:pPr>
    </w:lvl>
    <w:lvl w:ilvl="2" w:tplc="1C09001B" w:tentative="1">
      <w:start w:val="1"/>
      <w:numFmt w:val="lowerRoman"/>
      <w:lvlText w:val="%3."/>
      <w:lvlJc w:val="right"/>
      <w:pPr>
        <w:ind w:left="4320" w:hanging="180"/>
      </w:pPr>
    </w:lvl>
    <w:lvl w:ilvl="3" w:tplc="1C09000F" w:tentative="1">
      <w:start w:val="1"/>
      <w:numFmt w:val="decimal"/>
      <w:lvlText w:val="%4."/>
      <w:lvlJc w:val="left"/>
      <w:pPr>
        <w:ind w:left="5040" w:hanging="360"/>
      </w:pPr>
    </w:lvl>
    <w:lvl w:ilvl="4" w:tplc="1C090019" w:tentative="1">
      <w:start w:val="1"/>
      <w:numFmt w:val="lowerLetter"/>
      <w:lvlText w:val="%5."/>
      <w:lvlJc w:val="left"/>
      <w:pPr>
        <w:ind w:left="5760" w:hanging="360"/>
      </w:pPr>
    </w:lvl>
    <w:lvl w:ilvl="5" w:tplc="1C09001B" w:tentative="1">
      <w:start w:val="1"/>
      <w:numFmt w:val="lowerRoman"/>
      <w:lvlText w:val="%6."/>
      <w:lvlJc w:val="right"/>
      <w:pPr>
        <w:ind w:left="6480" w:hanging="180"/>
      </w:pPr>
    </w:lvl>
    <w:lvl w:ilvl="6" w:tplc="1C09000F" w:tentative="1">
      <w:start w:val="1"/>
      <w:numFmt w:val="decimal"/>
      <w:lvlText w:val="%7."/>
      <w:lvlJc w:val="left"/>
      <w:pPr>
        <w:ind w:left="7200" w:hanging="360"/>
      </w:pPr>
    </w:lvl>
    <w:lvl w:ilvl="7" w:tplc="1C090019" w:tentative="1">
      <w:start w:val="1"/>
      <w:numFmt w:val="lowerLetter"/>
      <w:lvlText w:val="%8."/>
      <w:lvlJc w:val="left"/>
      <w:pPr>
        <w:ind w:left="7920" w:hanging="360"/>
      </w:pPr>
    </w:lvl>
    <w:lvl w:ilvl="8" w:tplc="1C09001B" w:tentative="1">
      <w:start w:val="1"/>
      <w:numFmt w:val="lowerRoman"/>
      <w:lvlText w:val="%9."/>
      <w:lvlJc w:val="right"/>
      <w:pPr>
        <w:ind w:left="8640" w:hanging="180"/>
      </w:pPr>
    </w:lvl>
  </w:abstractNum>
  <w:abstractNum w:abstractNumId="3">
    <w:nsid w:val="447B772D"/>
    <w:multiLevelType w:val="hybridMultilevel"/>
    <w:tmpl w:val="B6243982"/>
    <w:lvl w:ilvl="0" w:tplc="16703F4C">
      <w:start w:val="1"/>
      <w:numFmt w:val="lowerLetter"/>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4">
    <w:nsid w:val="4DEB7D21"/>
    <w:multiLevelType w:val="hybridMultilevel"/>
    <w:tmpl w:val="AFC0E98A"/>
    <w:lvl w:ilvl="0" w:tplc="0628A2DE">
      <w:start w:val="1"/>
      <w:numFmt w:val="lowerLetter"/>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5">
    <w:nsid w:val="4E100715"/>
    <w:multiLevelType w:val="hybridMultilevel"/>
    <w:tmpl w:val="B67C634C"/>
    <w:lvl w:ilvl="0" w:tplc="9472615E">
      <w:start w:val="1"/>
      <w:numFmt w:val="lowerLetter"/>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6">
    <w:nsid w:val="509D6FC6"/>
    <w:multiLevelType w:val="hybridMultilevel"/>
    <w:tmpl w:val="F7C6101E"/>
    <w:lvl w:ilvl="0" w:tplc="3C1E9AC4">
      <w:start w:val="1"/>
      <w:numFmt w:val="lowerLetter"/>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7">
    <w:nsid w:val="59ED12E9"/>
    <w:multiLevelType w:val="hybridMultilevel"/>
    <w:tmpl w:val="CC66064A"/>
    <w:lvl w:ilvl="0" w:tplc="136A08FA">
      <w:start w:val="1"/>
      <w:numFmt w:val="lowerLetter"/>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8">
    <w:nsid w:val="630D2947"/>
    <w:multiLevelType w:val="multilevel"/>
    <w:tmpl w:val="0CF2FDE4"/>
    <w:lvl w:ilvl="0">
      <w:start w:val="1"/>
      <w:numFmt w:val="decimal"/>
      <w:lvlText w:val="%1."/>
      <w:lvlJc w:val="left"/>
      <w:pPr>
        <w:ind w:left="720" w:hanging="360"/>
      </w:pPr>
      <w:rPr>
        <w:rFonts w:hint="default"/>
      </w:rPr>
    </w:lvl>
    <w:lvl w:ilvl="1">
      <w:start w:val="1"/>
      <w:numFmt w:val="decimal"/>
      <w:isLgl/>
      <w:lvlText w:val="%1.%2"/>
      <w:lvlJc w:val="left"/>
      <w:pPr>
        <w:ind w:left="1446" w:hanging="1020"/>
      </w:pPr>
      <w:rPr>
        <w:rFonts w:hint="default"/>
      </w:rPr>
    </w:lvl>
    <w:lvl w:ilvl="2">
      <w:start w:val="1"/>
      <w:numFmt w:val="decimal"/>
      <w:isLgl/>
      <w:lvlText w:val="%1.%2.%3"/>
      <w:lvlJc w:val="left"/>
      <w:pPr>
        <w:ind w:left="1512" w:hanging="10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num w:numId="1">
    <w:abstractNumId w:val="8"/>
  </w:num>
  <w:num w:numId="2">
    <w:abstractNumId w:val="6"/>
  </w:num>
  <w:num w:numId="3">
    <w:abstractNumId w:val="4"/>
  </w:num>
  <w:num w:numId="4">
    <w:abstractNumId w:val="5"/>
  </w:num>
  <w:num w:numId="5">
    <w:abstractNumId w:val="3"/>
  </w:num>
  <w:num w:numId="6">
    <w:abstractNumId w:val="0"/>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054"/>
    <w:rsid w:val="00006B06"/>
    <w:rsid w:val="000269DE"/>
    <w:rsid w:val="000B3457"/>
    <w:rsid w:val="00117F47"/>
    <w:rsid w:val="00264628"/>
    <w:rsid w:val="003411AF"/>
    <w:rsid w:val="006142D4"/>
    <w:rsid w:val="00626BC5"/>
    <w:rsid w:val="0067427F"/>
    <w:rsid w:val="00731054"/>
    <w:rsid w:val="00831F88"/>
    <w:rsid w:val="00866D4C"/>
    <w:rsid w:val="0097707A"/>
    <w:rsid w:val="00A56EDD"/>
    <w:rsid w:val="00AD3502"/>
    <w:rsid w:val="00B72D6C"/>
    <w:rsid w:val="00C64493"/>
    <w:rsid w:val="00EE330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1685A6-C7DA-496F-9EFD-AFC3C6862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05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52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carinb</dc:creator>
  <cp:lastModifiedBy>Johan Biewenga</cp:lastModifiedBy>
  <cp:revision>2</cp:revision>
  <dcterms:created xsi:type="dcterms:W3CDTF">2018-02-19T10:39:00Z</dcterms:created>
  <dcterms:modified xsi:type="dcterms:W3CDTF">2018-02-19T10:39:00Z</dcterms:modified>
</cp:coreProperties>
</file>