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281A1" w14:textId="130079FD" w:rsidR="009C60CD" w:rsidRPr="002B1B02" w:rsidRDefault="00410C47" w:rsidP="009C60CD">
      <w:pPr>
        <w:rPr>
          <w:b/>
          <w:bCs/>
        </w:rPr>
      </w:pPr>
      <w:r>
        <w:rPr>
          <w:b/>
        </w:rPr>
        <w:t>DRAFT</w:t>
      </w:r>
      <w:r w:rsidR="009C60CD" w:rsidRPr="002B1B02">
        <w:rPr>
          <w:b/>
        </w:rPr>
        <w:t xml:space="preserve"> BUDGET 202</w:t>
      </w:r>
      <w:r w:rsidR="009C60CD">
        <w:rPr>
          <w:b/>
        </w:rPr>
        <w:t>4</w:t>
      </w:r>
      <w:r w:rsidR="009C60CD" w:rsidRPr="002B1B02">
        <w:rPr>
          <w:b/>
        </w:rPr>
        <w:t>/202</w:t>
      </w:r>
      <w:r w:rsidR="009C60CD">
        <w:rPr>
          <w:b/>
        </w:rPr>
        <w:t>5</w:t>
      </w:r>
      <w:r w:rsidR="009C60CD" w:rsidRPr="002B1B02">
        <w:rPr>
          <w:b/>
        </w:rPr>
        <w:t xml:space="preserve"> FINANCIAL YEAR</w:t>
      </w:r>
    </w:p>
    <w:p w14:paraId="7783BFA6" w14:textId="698760FA" w:rsidR="009C60CD" w:rsidRPr="002B1B02" w:rsidRDefault="009C60CD" w:rsidP="009C60CD">
      <w:pPr>
        <w:rPr>
          <w:b/>
        </w:rPr>
      </w:pPr>
      <w:r w:rsidRPr="002B1B02">
        <w:rPr>
          <w:b/>
        </w:rPr>
        <w:t>(EC        202</w:t>
      </w:r>
      <w:r>
        <w:rPr>
          <w:b/>
        </w:rPr>
        <w:t>4</w:t>
      </w:r>
      <w:r w:rsidRPr="002B1B02">
        <w:rPr>
          <w:b/>
        </w:rPr>
        <w:t xml:space="preserve"> 0</w:t>
      </w:r>
      <w:r>
        <w:rPr>
          <w:b/>
        </w:rPr>
        <w:t>3</w:t>
      </w:r>
      <w:r w:rsidRPr="002B1B02">
        <w:rPr>
          <w:b/>
        </w:rPr>
        <w:t xml:space="preserve"> </w:t>
      </w:r>
      <w:r w:rsidR="00410C47">
        <w:rPr>
          <w:b/>
        </w:rPr>
        <w:t>18</w:t>
      </w:r>
      <w:r w:rsidRPr="002B1B02">
        <w:rPr>
          <w:b/>
        </w:rPr>
        <w:t>, C        2023 0</w:t>
      </w:r>
      <w:r>
        <w:rPr>
          <w:b/>
        </w:rPr>
        <w:t>3</w:t>
      </w:r>
      <w:r w:rsidRPr="002B1B02">
        <w:rPr>
          <w:b/>
        </w:rPr>
        <w:t xml:space="preserve"> 2</w:t>
      </w:r>
      <w:r w:rsidR="00410C47">
        <w:rPr>
          <w:b/>
        </w:rPr>
        <w:t>7</w:t>
      </w:r>
      <w:r w:rsidRPr="002B1B02">
        <w:rPr>
          <w:b/>
        </w:rPr>
        <w:t>)</w:t>
      </w:r>
      <w:r w:rsidRPr="002B1B02">
        <w:rPr>
          <w:b/>
        </w:rPr>
        <w:tab/>
      </w:r>
      <w:r w:rsidRPr="002B1B02">
        <w:rPr>
          <w:b/>
        </w:rPr>
        <w:tab/>
      </w:r>
      <w:r w:rsidRPr="002B1B02">
        <w:rPr>
          <w:b/>
        </w:rPr>
        <w:tab/>
        <w:t xml:space="preserve">                         (5/1/1)</w:t>
      </w:r>
    </w:p>
    <w:p w14:paraId="145C2C0F" w14:textId="77777777" w:rsidR="009C60CD" w:rsidRPr="002B1B02" w:rsidRDefault="009C60CD" w:rsidP="009C60CD">
      <w:pPr>
        <w:pStyle w:val="UnderlinedNormal"/>
        <w:ind w:left="0"/>
      </w:pPr>
    </w:p>
    <w:p w14:paraId="2F12EC87" w14:textId="77777777" w:rsidR="009C60CD" w:rsidRPr="002B1B02" w:rsidRDefault="009C60CD" w:rsidP="009C60CD">
      <w:r w:rsidRPr="002B1B02">
        <w:tab/>
      </w:r>
      <w:r w:rsidRPr="002B1B02">
        <w:tab/>
      </w:r>
    </w:p>
    <w:p w14:paraId="0408CFE9" w14:textId="77777777" w:rsidR="009C60CD" w:rsidRPr="002B1B02" w:rsidRDefault="009C60CD" w:rsidP="009C60CD">
      <w:pPr>
        <w:pStyle w:val="Heading1"/>
        <w:ind w:left="0"/>
      </w:pPr>
      <w:r w:rsidRPr="002B1B02">
        <w:t>REPORT OF THE DEPARTMENT OF the chief financial OFFICER</w:t>
      </w:r>
    </w:p>
    <w:p w14:paraId="611CE174" w14:textId="77777777" w:rsidR="009C60CD" w:rsidRPr="002B1B02" w:rsidRDefault="009C60CD" w:rsidP="009C60CD">
      <w:pPr>
        <w:pStyle w:val="Heading2"/>
        <w:ind w:left="0"/>
      </w:pPr>
    </w:p>
    <w:p w14:paraId="2C0207BE" w14:textId="77777777" w:rsidR="009C60CD" w:rsidRPr="002B1B02" w:rsidRDefault="009C60CD" w:rsidP="009C60CD">
      <w:pPr>
        <w:numPr>
          <w:ilvl w:val="0"/>
          <w:numId w:val="65"/>
        </w:numPr>
        <w:tabs>
          <w:tab w:val="num" w:pos="720"/>
        </w:tabs>
        <w:ind w:left="720"/>
        <w:rPr>
          <w:rFonts w:cs="Arial"/>
          <w:b/>
          <w:sz w:val="36"/>
          <w:szCs w:val="36"/>
          <w:u w:val="single"/>
        </w:rPr>
      </w:pPr>
      <w:r w:rsidRPr="002B1B02">
        <w:rPr>
          <w:rFonts w:cs="Arial"/>
          <w:b/>
          <w:sz w:val="36"/>
          <w:szCs w:val="36"/>
          <w:u w:val="single"/>
        </w:rPr>
        <w:t>TABLE OF CONTENTS</w:t>
      </w:r>
    </w:p>
    <w:p w14:paraId="64EFCD60" w14:textId="77777777" w:rsidR="009C60CD" w:rsidRPr="002B1B02" w:rsidRDefault="009C60CD" w:rsidP="009C60CD">
      <w:pPr>
        <w:rPr>
          <w:rFonts w:cs="Arial"/>
          <w:b/>
        </w:rPr>
      </w:pPr>
    </w:p>
    <w:p w14:paraId="5EA6D568" w14:textId="77777777" w:rsidR="009C60CD" w:rsidRPr="002B1B02" w:rsidRDefault="009C60CD" w:rsidP="009C60CD">
      <w:pPr>
        <w:ind w:left="1418" w:hanging="709"/>
        <w:rPr>
          <w:rFonts w:cs="Arial"/>
          <w:b/>
        </w:rPr>
      </w:pPr>
      <w:r w:rsidRPr="002B1B02">
        <w:rPr>
          <w:rFonts w:cs="Arial"/>
          <w:b/>
          <w:u w:val="single"/>
        </w:rPr>
        <w:t>NO</w:t>
      </w:r>
      <w:r w:rsidRPr="002B1B02">
        <w:rPr>
          <w:rFonts w:cs="Arial"/>
          <w:b/>
        </w:rPr>
        <w:tab/>
      </w:r>
      <w:r w:rsidRPr="002B1B02">
        <w:rPr>
          <w:rFonts w:cs="Arial"/>
          <w:b/>
          <w:u w:val="single"/>
        </w:rPr>
        <w:t>SECTION DESCRIPTION</w:t>
      </w:r>
      <w:r w:rsidRPr="002B1B02">
        <w:rPr>
          <w:rFonts w:cs="Arial"/>
          <w:b/>
        </w:rPr>
        <w:tab/>
      </w:r>
      <w:r w:rsidRPr="002B1B02">
        <w:rPr>
          <w:rFonts w:cs="Arial"/>
          <w:b/>
        </w:rPr>
        <w:tab/>
      </w:r>
      <w:r w:rsidRPr="002B1B02">
        <w:rPr>
          <w:rFonts w:cs="Arial"/>
          <w:b/>
        </w:rPr>
        <w:tab/>
        <w:t xml:space="preserve">           </w:t>
      </w:r>
      <w:r w:rsidRPr="002B1B02">
        <w:rPr>
          <w:rFonts w:cs="Arial"/>
          <w:b/>
        </w:rPr>
        <w:tab/>
      </w:r>
      <w:r w:rsidRPr="002B1B02">
        <w:rPr>
          <w:rFonts w:cs="Arial"/>
          <w:b/>
          <w:u w:val="single"/>
        </w:rPr>
        <w:t>PAGE</w:t>
      </w:r>
    </w:p>
    <w:p w14:paraId="4155E873" w14:textId="77777777" w:rsidR="009C60CD" w:rsidRPr="002B1B02" w:rsidRDefault="009C60CD" w:rsidP="009C60CD">
      <w:pPr>
        <w:ind w:left="720"/>
        <w:rPr>
          <w:rFonts w:cs="Arial"/>
          <w:b/>
        </w:rPr>
      </w:pPr>
    </w:p>
    <w:p w14:paraId="17C34C50" w14:textId="77777777" w:rsidR="009C60CD" w:rsidRPr="002B1B02" w:rsidRDefault="009C60CD" w:rsidP="009C60CD">
      <w:pPr>
        <w:numPr>
          <w:ilvl w:val="1"/>
          <w:numId w:val="65"/>
        </w:numPr>
        <w:ind w:hanging="11"/>
        <w:rPr>
          <w:rFonts w:cs="Arial"/>
        </w:rPr>
      </w:pPr>
      <w:r w:rsidRPr="002B1B02">
        <w:rPr>
          <w:rFonts w:cs="Arial"/>
        </w:rPr>
        <w:t>Table of Content</w:t>
      </w:r>
      <w:r w:rsidRPr="002B1B02">
        <w:rPr>
          <w:rFonts w:cs="Arial"/>
        </w:rPr>
        <w:tab/>
      </w:r>
      <w:r w:rsidRPr="002B1B02">
        <w:rPr>
          <w:rFonts w:cs="Arial"/>
        </w:rPr>
        <w:tab/>
      </w:r>
      <w:r w:rsidRPr="002B1B02">
        <w:rPr>
          <w:rFonts w:cs="Arial"/>
        </w:rPr>
        <w:tab/>
      </w:r>
      <w:r w:rsidRPr="002B1B02">
        <w:rPr>
          <w:rFonts w:cs="Arial"/>
        </w:rPr>
        <w:tab/>
      </w:r>
      <w:r w:rsidRPr="002B1B02">
        <w:rPr>
          <w:rFonts w:cs="Arial"/>
        </w:rPr>
        <w:tab/>
        <w:t xml:space="preserve">    </w:t>
      </w:r>
      <w:r w:rsidRPr="002B1B02">
        <w:rPr>
          <w:rFonts w:cs="Arial"/>
        </w:rPr>
        <w:tab/>
        <w:t xml:space="preserve">1   </w:t>
      </w:r>
    </w:p>
    <w:p w14:paraId="3A5345F2" w14:textId="77777777" w:rsidR="009C60CD" w:rsidRPr="002B1B02" w:rsidRDefault="009C60CD" w:rsidP="009C60CD">
      <w:pPr>
        <w:ind w:left="2160"/>
        <w:rPr>
          <w:rFonts w:cs="Arial"/>
        </w:rPr>
      </w:pPr>
      <w:r w:rsidRPr="002B1B02">
        <w:rPr>
          <w:rFonts w:cs="Arial"/>
        </w:rPr>
        <w:tab/>
      </w:r>
      <w:r w:rsidRPr="002B1B02">
        <w:rPr>
          <w:rFonts w:cs="Arial"/>
        </w:rPr>
        <w:tab/>
      </w:r>
      <w:r w:rsidRPr="002B1B02">
        <w:rPr>
          <w:rFonts w:cs="Arial"/>
        </w:rPr>
        <w:tab/>
        <w:t xml:space="preserve">   </w:t>
      </w:r>
    </w:p>
    <w:p w14:paraId="27AF2730" w14:textId="77777777" w:rsidR="009C60CD" w:rsidRPr="002B1B02" w:rsidRDefault="009C60CD" w:rsidP="009C60CD">
      <w:pPr>
        <w:numPr>
          <w:ilvl w:val="1"/>
          <w:numId w:val="64"/>
        </w:numPr>
        <w:ind w:left="2127" w:hanging="709"/>
        <w:rPr>
          <w:rFonts w:cs="Arial"/>
        </w:rPr>
      </w:pPr>
      <w:r w:rsidRPr="002B1B02">
        <w:rPr>
          <w:rFonts w:cs="Arial"/>
        </w:rPr>
        <w:t>Annexures</w:t>
      </w:r>
      <w:r w:rsidRPr="002B1B02">
        <w:rPr>
          <w:rFonts w:cs="Arial"/>
        </w:rPr>
        <w:tab/>
      </w:r>
      <w:r w:rsidRPr="002B1B02">
        <w:rPr>
          <w:rFonts w:cs="Arial"/>
        </w:rPr>
        <w:tab/>
      </w:r>
      <w:r w:rsidRPr="002B1B02">
        <w:rPr>
          <w:rFonts w:cs="Arial"/>
        </w:rPr>
        <w:tab/>
      </w:r>
      <w:r w:rsidRPr="002B1B02">
        <w:rPr>
          <w:rFonts w:cs="Arial"/>
        </w:rPr>
        <w:tab/>
      </w:r>
      <w:r w:rsidRPr="002B1B02">
        <w:rPr>
          <w:rFonts w:cs="Arial"/>
        </w:rPr>
        <w:tab/>
      </w:r>
      <w:r w:rsidRPr="002B1B02">
        <w:rPr>
          <w:rFonts w:cs="Arial"/>
        </w:rPr>
        <w:tab/>
        <w:t>3</w:t>
      </w:r>
    </w:p>
    <w:p w14:paraId="057F20DA" w14:textId="77777777" w:rsidR="009C60CD" w:rsidRPr="002B1B02" w:rsidRDefault="009C60CD" w:rsidP="009C60CD">
      <w:pPr>
        <w:numPr>
          <w:ilvl w:val="1"/>
          <w:numId w:val="64"/>
        </w:numPr>
        <w:ind w:left="2127" w:hanging="709"/>
        <w:rPr>
          <w:rFonts w:cs="Arial"/>
        </w:rPr>
      </w:pPr>
      <w:r w:rsidRPr="002B1B02">
        <w:rPr>
          <w:rFonts w:cs="Arial"/>
        </w:rPr>
        <w:t>Introduction</w:t>
      </w:r>
      <w:r w:rsidRPr="002B1B02">
        <w:rPr>
          <w:rFonts w:cs="Arial"/>
        </w:rPr>
        <w:tab/>
      </w:r>
      <w:r w:rsidRPr="002B1B02">
        <w:rPr>
          <w:rFonts w:cs="Arial"/>
        </w:rPr>
        <w:tab/>
      </w:r>
      <w:r w:rsidRPr="002B1B02">
        <w:rPr>
          <w:rFonts w:cs="Arial"/>
        </w:rPr>
        <w:tab/>
      </w:r>
      <w:r w:rsidRPr="002B1B02">
        <w:rPr>
          <w:rFonts w:cs="Arial"/>
        </w:rPr>
        <w:tab/>
      </w:r>
      <w:r w:rsidRPr="002B1B02">
        <w:rPr>
          <w:rFonts w:cs="Arial"/>
        </w:rPr>
        <w:tab/>
      </w:r>
      <w:r w:rsidRPr="002B1B02">
        <w:rPr>
          <w:rFonts w:cs="Arial"/>
        </w:rPr>
        <w:tab/>
        <w:t xml:space="preserve">5  </w:t>
      </w:r>
    </w:p>
    <w:p w14:paraId="791BF873" w14:textId="77777777" w:rsidR="009C60CD" w:rsidRPr="002B1B02" w:rsidRDefault="009C60CD" w:rsidP="009C60CD">
      <w:pPr>
        <w:rPr>
          <w:rFonts w:cs="Arial"/>
        </w:rPr>
      </w:pPr>
    </w:p>
    <w:p w14:paraId="411748E4" w14:textId="77777777" w:rsidR="009C60CD" w:rsidRPr="002B1B02" w:rsidRDefault="009C60CD" w:rsidP="009C60CD">
      <w:pPr>
        <w:ind w:left="2880" w:hanging="1462"/>
        <w:rPr>
          <w:rFonts w:cs="Arial"/>
          <w:b/>
        </w:rPr>
      </w:pPr>
      <w:r w:rsidRPr="002B1B02">
        <w:rPr>
          <w:rFonts w:cs="Arial"/>
          <w:b/>
        </w:rPr>
        <w:t>Part 1 – Annual Budget</w:t>
      </w:r>
    </w:p>
    <w:p w14:paraId="35542912" w14:textId="77777777" w:rsidR="009C60CD" w:rsidRPr="002B1B02" w:rsidRDefault="009C60CD" w:rsidP="009C60CD">
      <w:pPr>
        <w:ind w:left="720"/>
        <w:rPr>
          <w:rFonts w:cs="Arial"/>
        </w:rPr>
      </w:pPr>
    </w:p>
    <w:p w14:paraId="78B873FF" w14:textId="77777777" w:rsidR="009C60CD" w:rsidRPr="002B1B02" w:rsidRDefault="009C60CD" w:rsidP="009C60CD">
      <w:pPr>
        <w:numPr>
          <w:ilvl w:val="1"/>
          <w:numId w:val="65"/>
        </w:numPr>
        <w:tabs>
          <w:tab w:val="num" w:pos="1418"/>
        </w:tabs>
        <w:ind w:left="1260" w:hanging="551"/>
        <w:rPr>
          <w:rFonts w:cs="Arial"/>
        </w:rPr>
      </w:pPr>
      <w:r w:rsidRPr="002B1B02">
        <w:rPr>
          <w:rFonts w:cs="Arial"/>
        </w:rPr>
        <w:t>Mayoral Budget Speech</w:t>
      </w:r>
      <w:r w:rsidRPr="002B1B02">
        <w:rPr>
          <w:rFonts w:cs="Arial"/>
        </w:rPr>
        <w:tab/>
      </w:r>
      <w:r w:rsidRPr="002B1B02">
        <w:rPr>
          <w:rFonts w:cs="Arial"/>
        </w:rPr>
        <w:tab/>
      </w:r>
      <w:r w:rsidRPr="002B1B02">
        <w:rPr>
          <w:rFonts w:cs="Arial"/>
        </w:rPr>
        <w:tab/>
      </w:r>
      <w:r w:rsidRPr="002B1B02">
        <w:rPr>
          <w:rFonts w:cs="Arial"/>
        </w:rPr>
        <w:tab/>
        <w:t xml:space="preserve">     </w:t>
      </w:r>
      <w:r w:rsidRPr="002B1B02">
        <w:rPr>
          <w:rFonts w:cs="Arial"/>
        </w:rPr>
        <w:tab/>
        <w:t xml:space="preserve">7   </w:t>
      </w:r>
    </w:p>
    <w:p w14:paraId="57470362" w14:textId="77777777" w:rsidR="009C60CD" w:rsidRPr="002B1B02" w:rsidRDefault="009C60CD" w:rsidP="009C60CD">
      <w:pPr>
        <w:ind w:left="720"/>
        <w:rPr>
          <w:rFonts w:cs="Arial"/>
        </w:rPr>
      </w:pPr>
    </w:p>
    <w:p w14:paraId="5A59A948" w14:textId="77777777" w:rsidR="009C60CD" w:rsidRPr="002B1B02" w:rsidRDefault="009C60CD" w:rsidP="009C60CD">
      <w:pPr>
        <w:numPr>
          <w:ilvl w:val="1"/>
          <w:numId w:val="65"/>
        </w:numPr>
        <w:tabs>
          <w:tab w:val="num" w:pos="1418"/>
        </w:tabs>
        <w:ind w:left="1260" w:hanging="551"/>
        <w:rPr>
          <w:rFonts w:cs="Arial"/>
        </w:rPr>
      </w:pPr>
      <w:r w:rsidRPr="002B1B02">
        <w:rPr>
          <w:rFonts w:cs="Arial"/>
        </w:rPr>
        <w:t>Resolution</w:t>
      </w:r>
      <w:r w:rsidRPr="002B1B02">
        <w:rPr>
          <w:rFonts w:cs="Arial"/>
        </w:rPr>
        <w:tab/>
      </w:r>
      <w:r w:rsidRPr="002B1B02">
        <w:rPr>
          <w:rFonts w:cs="Arial"/>
        </w:rPr>
        <w:tab/>
      </w:r>
      <w:r w:rsidRPr="002B1B02">
        <w:rPr>
          <w:rFonts w:cs="Arial"/>
        </w:rPr>
        <w:tab/>
      </w:r>
      <w:r w:rsidRPr="002B1B02">
        <w:rPr>
          <w:rFonts w:cs="Arial"/>
        </w:rPr>
        <w:tab/>
        <w:t xml:space="preserve">   </w:t>
      </w:r>
      <w:r w:rsidRPr="002B1B02">
        <w:rPr>
          <w:rFonts w:cs="Arial"/>
        </w:rPr>
        <w:tab/>
      </w:r>
      <w:r w:rsidRPr="002B1B02">
        <w:rPr>
          <w:rFonts w:cs="Arial"/>
        </w:rPr>
        <w:tab/>
        <w:t xml:space="preserve">     </w:t>
      </w:r>
      <w:r w:rsidRPr="002B1B02">
        <w:rPr>
          <w:rFonts w:cs="Arial"/>
        </w:rPr>
        <w:tab/>
        <w:t>8</w:t>
      </w:r>
    </w:p>
    <w:p w14:paraId="3CC01176" w14:textId="77777777" w:rsidR="009C60CD" w:rsidRPr="002B1B02" w:rsidRDefault="009C60CD" w:rsidP="009C60CD">
      <w:pPr>
        <w:tabs>
          <w:tab w:val="num" w:pos="1418"/>
        </w:tabs>
        <w:ind w:left="720" w:hanging="551"/>
        <w:rPr>
          <w:rFonts w:cs="Arial"/>
        </w:rPr>
      </w:pPr>
    </w:p>
    <w:p w14:paraId="2F6AC1B2" w14:textId="77777777" w:rsidR="009C60CD" w:rsidRPr="002B1B02" w:rsidRDefault="009C60CD" w:rsidP="009C60CD">
      <w:pPr>
        <w:numPr>
          <w:ilvl w:val="1"/>
          <w:numId w:val="65"/>
        </w:numPr>
        <w:tabs>
          <w:tab w:val="num" w:pos="1418"/>
        </w:tabs>
        <w:ind w:left="1260" w:hanging="551"/>
        <w:rPr>
          <w:rFonts w:cs="Arial"/>
        </w:rPr>
      </w:pPr>
      <w:r w:rsidRPr="002B1B02">
        <w:rPr>
          <w:rFonts w:cs="Arial"/>
        </w:rPr>
        <w:t>Executive Summary</w:t>
      </w:r>
      <w:r w:rsidRPr="002B1B02">
        <w:rPr>
          <w:rFonts w:cs="Arial"/>
        </w:rPr>
        <w:tab/>
      </w:r>
      <w:r w:rsidRPr="002B1B02">
        <w:rPr>
          <w:rFonts w:cs="Arial"/>
        </w:rPr>
        <w:tab/>
      </w:r>
      <w:r w:rsidRPr="002B1B02">
        <w:rPr>
          <w:rFonts w:cs="Arial"/>
        </w:rPr>
        <w:tab/>
      </w:r>
      <w:r w:rsidRPr="002B1B02">
        <w:rPr>
          <w:rFonts w:cs="Arial"/>
        </w:rPr>
        <w:tab/>
      </w:r>
      <w:r w:rsidRPr="002B1B02">
        <w:rPr>
          <w:rFonts w:cs="Arial"/>
        </w:rPr>
        <w:tab/>
        <w:t xml:space="preserve">     </w:t>
      </w:r>
      <w:r w:rsidRPr="002B1B02">
        <w:rPr>
          <w:rFonts w:cs="Arial"/>
        </w:rPr>
        <w:tab/>
        <w:t>53</w:t>
      </w:r>
    </w:p>
    <w:p w14:paraId="2D959DBC" w14:textId="77777777" w:rsidR="009C60CD" w:rsidRPr="002B1B02" w:rsidRDefault="009C60CD" w:rsidP="009C60CD">
      <w:pPr>
        <w:pStyle w:val="ListParagraph"/>
        <w:tabs>
          <w:tab w:val="num" w:pos="1418"/>
        </w:tabs>
        <w:ind w:hanging="551"/>
        <w:rPr>
          <w:rFonts w:cs="Arial"/>
        </w:rPr>
      </w:pPr>
    </w:p>
    <w:p w14:paraId="5FD1077E" w14:textId="259F5E96" w:rsidR="009C60CD" w:rsidRPr="002B1B02" w:rsidRDefault="009C60CD" w:rsidP="009C60CD">
      <w:pPr>
        <w:numPr>
          <w:ilvl w:val="1"/>
          <w:numId w:val="65"/>
        </w:numPr>
        <w:tabs>
          <w:tab w:val="num" w:pos="1418"/>
        </w:tabs>
        <w:ind w:left="1260" w:hanging="551"/>
        <w:rPr>
          <w:rFonts w:cs="Arial"/>
        </w:rPr>
      </w:pPr>
      <w:r w:rsidRPr="002B1B02">
        <w:rPr>
          <w:rFonts w:cs="Arial"/>
        </w:rPr>
        <w:t>Annual Budget Tables</w:t>
      </w:r>
      <w:r w:rsidRPr="002B1B02">
        <w:rPr>
          <w:rFonts w:cs="Arial"/>
        </w:rPr>
        <w:tab/>
      </w:r>
      <w:r w:rsidRPr="002B1B02">
        <w:rPr>
          <w:rFonts w:cs="Arial"/>
        </w:rPr>
        <w:tab/>
      </w:r>
      <w:r w:rsidRPr="002B1B02">
        <w:rPr>
          <w:rFonts w:cs="Arial"/>
        </w:rPr>
        <w:tab/>
      </w:r>
      <w:r w:rsidRPr="002B1B02">
        <w:rPr>
          <w:rFonts w:cs="Arial"/>
        </w:rPr>
        <w:tab/>
        <w:t xml:space="preserve">     </w:t>
      </w:r>
      <w:r w:rsidRPr="002B1B02">
        <w:rPr>
          <w:rFonts w:cs="Arial"/>
        </w:rPr>
        <w:tab/>
      </w:r>
      <w:r w:rsidR="00F4069E">
        <w:rPr>
          <w:rFonts w:cs="Arial"/>
        </w:rPr>
        <w:t>93</w:t>
      </w:r>
    </w:p>
    <w:p w14:paraId="71195093" w14:textId="77777777" w:rsidR="009C60CD" w:rsidRPr="002B1B02" w:rsidRDefault="009C60CD" w:rsidP="009C60CD">
      <w:pPr>
        <w:pStyle w:val="ListParagraph"/>
        <w:rPr>
          <w:rFonts w:cs="Arial"/>
        </w:rPr>
      </w:pPr>
    </w:p>
    <w:p w14:paraId="73351581" w14:textId="77777777" w:rsidR="009C60CD" w:rsidRPr="002B1B02" w:rsidRDefault="009C60CD" w:rsidP="009C60CD">
      <w:pPr>
        <w:ind w:left="1418"/>
        <w:rPr>
          <w:rFonts w:cs="Arial"/>
          <w:b/>
        </w:rPr>
      </w:pPr>
      <w:r w:rsidRPr="002B1B02">
        <w:rPr>
          <w:rFonts w:cs="Arial"/>
          <w:b/>
        </w:rPr>
        <w:t>Part 2 – Supporting Documents</w:t>
      </w:r>
      <w:r w:rsidRPr="002B1B02">
        <w:rPr>
          <w:rFonts w:cs="Arial"/>
          <w:b/>
        </w:rPr>
        <w:tab/>
      </w:r>
      <w:r w:rsidRPr="002B1B02">
        <w:rPr>
          <w:rFonts w:cs="Arial"/>
          <w:b/>
        </w:rPr>
        <w:tab/>
      </w:r>
      <w:r w:rsidRPr="002B1B02">
        <w:rPr>
          <w:rFonts w:cs="Arial"/>
          <w:b/>
        </w:rPr>
        <w:tab/>
      </w:r>
    </w:p>
    <w:p w14:paraId="5686EAAD" w14:textId="77777777" w:rsidR="009C60CD" w:rsidRPr="002B1B02" w:rsidRDefault="009C60CD" w:rsidP="009C60CD">
      <w:pPr>
        <w:ind w:left="720"/>
        <w:rPr>
          <w:rFonts w:cs="Arial"/>
        </w:rPr>
      </w:pPr>
    </w:p>
    <w:p w14:paraId="10E5CF95" w14:textId="283A7D5E" w:rsidR="009C60CD" w:rsidRPr="002B1B02" w:rsidRDefault="009C60CD" w:rsidP="009C60CD">
      <w:pPr>
        <w:numPr>
          <w:ilvl w:val="1"/>
          <w:numId w:val="65"/>
        </w:numPr>
        <w:ind w:left="1418" w:hanging="709"/>
        <w:rPr>
          <w:rFonts w:cs="Arial"/>
        </w:rPr>
      </w:pPr>
      <w:r w:rsidRPr="002B1B02">
        <w:rPr>
          <w:rFonts w:cs="Arial"/>
        </w:rPr>
        <w:t>Overview of Annual Budget Process</w:t>
      </w:r>
      <w:r w:rsidRPr="002B1B02">
        <w:rPr>
          <w:rFonts w:cs="Arial"/>
        </w:rPr>
        <w:tab/>
      </w:r>
      <w:r w:rsidRPr="002B1B02">
        <w:rPr>
          <w:rFonts w:cs="Arial"/>
        </w:rPr>
        <w:tab/>
        <w:t xml:space="preserve">     </w:t>
      </w:r>
      <w:r w:rsidRPr="002B1B02">
        <w:rPr>
          <w:rFonts w:cs="Arial"/>
        </w:rPr>
        <w:tab/>
      </w:r>
      <w:r w:rsidR="00F4069E">
        <w:rPr>
          <w:rFonts w:cs="Arial"/>
        </w:rPr>
        <w:t>94</w:t>
      </w:r>
    </w:p>
    <w:p w14:paraId="5B594DB6" w14:textId="77777777" w:rsidR="009C60CD" w:rsidRPr="002B1B02" w:rsidRDefault="009C60CD" w:rsidP="009C60CD">
      <w:pPr>
        <w:ind w:left="1418" w:hanging="709"/>
        <w:rPr>
          <w:rFonts w:cs="Arial"/>
        </w:rPr>
      </w:pPr>
    </w:p>
    <w:p w14:paraId="0C071D01" w14:textId="77777777" w:rsidR="009C60CD" w:rsidRPr="002B1B02" w:rsidRDefault="009C60CD" w:rsidP="009C60CD">
      <w:pPr>
        <w:numPr>
          <w:ilvl w:val="1"/>
          <w:numId w:val="65"/>
        </w:numPr>
        <w:tabs>
          <w:tab w:val="num" w:pos="1418"/>
        </w:tabs>
        <w:ind w:left="1418" w:hanging="709"/>
        <w:rPr>
          <w:rFonts w:cs="Arial"/>
        </w:rPr>
      </w:pPr>
      <w:r w:rsidRPr="002B1B02">
        <w:rPr>
          <w:rFonts w:cs="Arial"/>
        </w:rPr>
        <w:t xml:space="preserve">Overview of alignment of annual budget with </w:t>
      </w:r>
      <w:r w:rsidRPr="002B1B02">
        <w:rPr>
          <w:rFonts w:cs="Arial"/>
        </w:rPr>
        <w:tab/>
        <w:t xml:space="preserve">     </w:t>
      </w:r>
    </w:p>
    <w:p w14:paraId="07F079B2" w14:textId="6A2EBD05" w:rsidR="009C60CD" w:rsidRPr="002B1B02" w:rsidRDefault="009C60CD" w:rsidP="009C60CD">
      <w:pPr>
        <w:ind w:left="1418"/>
        <w:rPr>
          <w:rFonts w:cs="Arial"/>
        </w:rPr>
      </w:pPr>
      <w:r w:rsidRPr="002B1B02">
        <w:rPr>
          <w:rFonts w:cs="Arial"/>
        </w:rPr>
        <w:t>Service Delivery Agreement</w:t>
      </w:r>
      <w:r w:rsidRPr="002B1B02">
        <w:rPr>
          <w:rFonts w:cs="Arial"/>
        </w:rPr>
        <w:tab/>
      </w:r>
      <w:r w:rsidRPr="002B1B02">
        <w:rPr>
          <w:rFonts w:cs="Arial"/>
        </w:rPr>
        <w:tab/>
      </w:r>
      <w:r w:rsidRPr="002B1B02">
        <w:rPr>
          <w:rFonts w:cs="Arial"/>
        </w:rPr>
        <w:tab/>
        <w:t xml:space="preserve">     </w:t>
      </w:r>
      <w:r w:rsidRPr="002B1B02">
        <w:rPr>
          <w:rFonts w:cs="Arial"/>
        </w:rPr>
        <w:tab/>
      </w:r>
      <w:r w:rsidR="00F07CA0">
        <w:rPr>
          <w:rFonts w:cs="Arial"/>
        </w:rPr>
        <w:t>99</w:t>
      </w:r>
    </w:p>
    <w:p w14:paraId="2F795C56" w14:textId="77777777" w:rsidR="009C60CD" w:rsidRPr="002B1B02" w:rsidRDefault="009C60CD" w:rsidP="009C60CD">
      <w:pPr>
        <w:pStyle w:val="ListParagraph"/>
        <w:ind w:left="1418" w:hanging="709"/>
        <w:rPr>
          <w:rFonts w:cs="Arial"/>
        </w:rPr>
      </w:pPr>
    </w:p>
    <w:p w14:paraId="5DD80B55" w14:textId="7CF5CFD4" w:rsidR="009C60CD" w:rsidRPr="002B1B02" w:rsidRDefault="009C60CD" w:rsidP="009C60CD">
      <w:pPr>
        <w:numPr>
          <w:ilvl w:val="1"/>
          <w:numId w:val="65"/>
        </w:numPr>
        <w:tabs>
          <w:tab w:val="num" w:pos="1418"/>
        </w:tabs>
        <w:ind w:left="1418" w:hanging="709"/>
        <w:rPr>
          <w:rFonts w:cs="Arial"/>
        </w:rPr>
      </w:pPr>
      <w:r w:rsidRPr="002B1B02">
        <w:rPr>
          <w:rFonts w:cs="Arial"/>
        </w:rPr>
        <w:t>Measurable performance objectives and indicators</w:t>
      </w:r>
      <w:r w:rsidRPr="002B1B02">
        <w:rPr>
          <w:rFonts w:cs="Arial"/>
        </w:rPr>
        <w:tab/>
        <w:t>1</w:t>
      </w:r>
      <w:r w:rsidR="00F07CA0">
        <w:rPr>
          <w:rFonts w:cs="Arial"/>
        </w:rPr>
        <w:t>01</w:t>
      </w:r>
    </w:p>
    <w:p w14:paraId="4437AFA5" w14:textId="77777777" w:rsidR="009C60CD" w:rsidRPr="002B1B02" w:rsidRDefault="009C60CD" w:rsidP="009C60CD">
      <w:pPr>
        <w:pStyle w:val="ListParagraph"/>
        <w:ind w:left="1418" w:hanging="709"/>
        <w:rPr>
          <w:rFonts w:cs="Arial"/>
        </w:rPr>
      </w:pPr>
    </w:p>
    <w:p w14:paraId="275A18C5" w14:textId="639C0141" w:rsidR="009C60CD" w:rsidRPr="002B1B02" w:rsidRDefault="009C60CD" w:rsidP="009C60CD">
      <w:pPr>
        <w:numPr>
          <w:ilvl w:val="1"/>
          <w:numId w:val="65"/>
        </w:numPr>
        <w:tabs>
          <w:tab w:val="num" w:pos="1418"/>
        </w:tabs>
        <w:ind w:left="1418" w:hanging="709"/>
        <w:rPr>
          <w:rFonts w:cs="Arial"/>
        </w:rPr>
      </w:pPr>
      <w:r w:rsidRPr="002B1B02">
        <w:rPr>
          <w:rFonts w:cs="Arial"/>
        </w:rPr>
        <w:t>Overview of budget related policies</w:t>
      </w:r>
      <w:r w:rsidRPr="002B1B02">
        <w:rPr>
          <w:rFonts w:cs="Arial"/>
        </w:rPr>
        <w:tab/>
      </w:r>
      <w:r w:rsidRPr="002B1B02">
        <w:rPr>
          <w:rFonts w:cs="Arial"/>
        </w:rPr>
        <w:tab/>
        <w:t xml:space="preserve">     </w:t>
      </w:r>
      <w:r w:rsidRPr="002B1B02">
        <w:rPr>
          <w:rFonts w:cs="Arial"/>
        </w:rPr>
        <w:tab/>
        <w:t>1</w:t>
      </w:r>
      <w:r w:rsidR="00F07CA0">
        <w:rPr>
          <w:rFonts w:cs="Arial"/>
        </w:rPr>
        <w:t>04</w:t>
      </w:r>
    </w:p>
    <w:p w14:paraId="46751083" w14:textId="77777777" w:rsidR="009C60CD" w:rsidRPr="002B1B02" w:rsidRDefault="009C60CD" w:rsidP="009C60CD">
      <w:pPr>
        <w:pStyle w:val="ListParagraph"/>
        <w:ind w:left="1418" w:hanging="709"/>
        <w:rPr>
          <w:rFonts w:cs="Arial"/>
        </w:rPr>
      </w:pPr>
    </w:p>
    <w:p w14:paraId="14074E5B" w14:textId="195E0E72" w:rsidR="009C60CD" w:rsidRPr="002B1B02" w:rsidRDefault="009C60CD" w:rsidP="009C60CD">
      <w:pPr>
        <w:numPr>
          <w:ilvl w:val="1"/>
          <w:numId w:val="65"/>
        </w:numPr>
        <w:tabs>
          <w:tab w:val="num" w:pos="1418"/>
        </w:tabs>
        <w:ind w:left="1418" w:hanging="709"/>
        <w:rPr>
          <w:rFonts w:cs="Arial"/>
        </w:rPr>
      </w:pPr>
      <w:r w:rsidRPr="002B1B02">
        <w:rPr>
          <w:rFonts w:cs="Arial"/>
        </w:rPr>
        <w:t>Overview of budget assumptions</w:t>
      </w:r>
      <w:r w:rsidRPr="002B1B02">
        <w:rPr>
          <w:rFonts w:cs="Arial"/>
        </w:rPr>
        <w:tab/>
      </w:r>
      <w:r w:rsidRPr="002B1B02">
        <w:rPr>
          <w:rFonts w:cs="Arial"/>
        </w:rPr>
        <w:tab/>
      </w:r>
      <w:r w:rsidRPr="002B1B02">
        <w:rPr>
          <w:rFonts w:cs="Arial"/>
        </w:rPr>
        <w:tab/>
        <w:t xml:space="preserve">     </w:t>
      </w:r>
      <w:r w:rsidRPr="002B1B02">
        <w:rPr>
          <w:rFonts w:cs="Arial"/>
        </w:rPr>
        <w:tab/>
        <w:t>1</w:t>
      </w:r>
      <w:r w:rsidR="00C43731">
        <w:rPr>
          <w:rFonts w:cs="Arial"/>
        </w:rPr>
        <w:t>07</w:t>
      </w:r>
    </w:p>
    <w:p w14:paraId="7755A796" w14:textId="77777777" w:rsidR="009C60CD" w:rsidRPr="002B1B02" w:rsidRDefault="009C60CD" w:rsidP="009C60CD">
      <w:pPr>
        <w:pStyle w:val="ListParagraph"/>
        <w:ind w:left="1418" w:hanging="709"/>
        <w:rPr>
          <w:rFonts w:cs="Arial"/>
        </w:rPr>
      </w:pPr>
    </w:p>
    <w:p w14:paraId="2C0B1DFA" w14:textId="311B7D41" w:rsidR="009C60CD" w:rsidRPr="002B1B02" w:rsidRDefault="009C60CD" w:rsidP="009C60CD">
      <w:pPr>
        <w:numPr>
          <w:ilvl w:val="1"/>
          <w:numId w:val="65"/>
        </w:numPr>
        <w:tabs>
          <w:tab w:val="num" w:pos="1418"/>
        </w:tabs>
        <w:ind w:left="1418" w:hanging="709"/>
        <w:rPr>
          <w:rFonts w:cs="Arial"/>
        </w:rPr>
      </w:pPr>
      <w:r w:rsidRPr="002B1B02">
        <w:rPr>
          <w:rFonts w:cs="Arial"/>
        </w:rPr>
        <w:t>Overview of budget funding</w:t>
      </w:r>
      <w:r w:rsidRPr="002B1B02">
        <w:rPr>
          <w:rFonts w:cs="Arial"/>
        </w:rPr>
        <w:tab/>
      </w:r>
      <w:r w:rsidRPr="002B1B02">
        <w:rPr>
          <w:rFonts w:cs="Arial"/>
        </w:rPr>
        <w:tab/>
      </w:r>
      <w:r w:rsidRPr="002B1B02">
        <w:rPr>
          <w:rFonts w:cs="Arial"/>
        </w:rPr>
        <w:tab/>
        <w:t xml:space="preserve">     </w:t>
      </w:r>
      <w:r w:rsidRPr="002B1B02">
        <w:rPr>
          <w:rFonts w:cs="Arial"/>
        </w:rPr>
        <w:tab/>
        <w:t>11</w:t>
      </w:r>
      <w:r w:rsidR="00C43731">
        <w:rPr>
          <w:rFonts w:cs="Arial"/>
        </w:rPr>
        <w:t>0</w:t>
      </w:r>
    </w:p>
    <w:p w14:paraId="4189DCA8" w14:textId="77777777" w:rsidR="009C60CD" w:rsidRPr="002B1B02" w:rsidRDefault="009C60CD" w:rsidP="009C60CD">
      <w:pPr>
        <w:pStyle w:val="ListParagraph"/>
        <w:ind w:left="1418" w:hanging="709"/>
        <w:rPr>
          <w:rFonts w:cs="Arial"/>
        </w:rPr>
      </w:pPr>
    </w:p>
    <w:p w14:paraId="60E2F4E4" w14:textId="65090323" w:rsidR="009C60CD" w:rsidRPr="002B1B02" w:rsidRDefault="009C60CD" w:rsidP="009C60CD">
      <w:pPr>
        <w:numPr>
          <w:ilvl w:val="1"/>
          <w:numId w:val="65"/>
        </w:numPr>
        <w:tabs>
          <w:tab w:val="num" w:pos="1418"/>
        </w:tabs>
        <w:ind w:left="1418" w:hanging="709"/>
        <w:rPr>
          <w:rFonts w:cs="Arial"/>
        </w:rPr>
      </w:pPr>
      <w:r w:rsidRPr="002B1B02">
        <w:rPr>
          <w:rFonts w:cs="Arial"/>
        </w:rPr>
        <w:t xml:space="preserve">Expenditure on allocations and grant programmes </w:t>
      </w:r>
      <w:r w:rsidRPr="002B1B02">
        <w:rPr>
          <w:rFonts w:cs="Arial"/>
        </w:rPr>
        <w:tab/>
        <w:t>1</w:t>
      </w:r>
      <w:r w:rsidR="00C43731">
        <w:rPr>
          <w:rFonts w:cs="Arial"/>
        </w:rPr>
        <w:t>22</w:t>
      </w:r>
    </w:p>
    <w:p w14:paraId="7DD9C330" w14:textId="77777777" w:rsidR="009C60CD" w:rsidRPr="002B1B02" w:rsidRDefault="009C60CD" w:rsidP="009C60CD">
      <w:pPr>
        <w:pStyle w:val="ListParagraph"/>
        <w:rPr>
          <w:rFonts w:cs="Arial"/>
        </w:rPr>
      </w:pPr>
    </w:p>
    <w:p w14:paraId="26220C03" w14:textId="01E092ED" w:rsidR="009C60CD" w:rsidRPr="002B1B02" w:rsidRDefault="009C60CD" w:rsidP="009C60CD">
      <w:pPr>
        <w:numPr>
          <w:ilvl w:val="1"/>
          <w:numId w:val="65"/>
        </w:numPr>
        <w:tabs>
          <w:tab w:val="num" w:pos="1418"/>
        </w:tabs>
        <w:ind w:left="2835" w:hanging="2126"/>
        <w:rPr>
          <w:rFonts w:cs="Arial"/>
        </w:rPr>
      </w:pPr>
      <w:r w:rsidRPr="002B1B02">
        <w:rPr>
          <w:rFonts w:cs="Arial"/>
        </w:rPr>
        <w:t xml:space="preserve">Allocations and grants made by the Municipality     </w:t>
      </w:r>
      <w:r w:rsidRPr="002B1B02">
        <w:rPr>
          <w:rFonts w:cs="Arial"/>
        </w:rPr>
        <w:tab/>
        <w:t>1</w:t>
      </w:r>
      <w:r w:rsidR="00C43731">
        <w:rPr>
          <w:rFonts w:cs="Arial"/>
        </w:rPr>
        <w:t>23</w:t>
      </w:r>
    </w:p>
    <w:p w14:paraId="0333A76F" w14:textId="77777777" w:rsidR="009C60CD" w:rsidRPr="002B1B02" w:rsidRDefault="009C60CD" w:rsidP="009C60CD">
      <w:pPr>
        <w:pStyle w:val="ListParagraph"/>
        <w:rPr>
          <w:rFonts w:cs="Arial"/>
        </w:rPr>
      </w:pPr>
    </w:p>
    <w:p w14:paraId="6FAB06B7" w14:textId="77777777" w:rsidR="009C60CD" w:rsidRPr="002B1B02" w:rsidRDefault="009C60CD" w:rsidP="009C60CD">
      <w:pPr>
        <w:numPr>
          <w:ilvl w:val="1"/>
          <w:numId w:val="65"/>
        </w:numPr>
        <w:tabs>
          <w:tab w:val="num" w:pos="1418"/>
        </w:tabs>
        <w:ind w:left="2835" w:hanging="2126"/>
        <w:rPr>
          <w:rFonts w:cs="Arial"/>
        </w:rPr>
      </w:pPr>
      <w:r w:rsidRPr="002B1B02">
        <w:rPr>
          <w:rFonts w:cs="Arial"/>
        </w:rPr>
        <w:t xml:space="preserve">Councillor and Councillor allowances and </w:t>
      </w:r>
    </w:p>
    <w:p w14:paraId="0F2D9FEF" w14:textId="343B7F25" w:rsidR="009C60CD" w:rsidRPr="002B1B02" w:rsidRDefault="009C60CD" w:rsidP="009C60CD">
      <w:pPr>
        <w:ind w:left="2115" w:hanging="697"/>
        <w:rPr>
          <w:rFonts w:cs="Arial"/>
        </w:rPr>
      </w:pPr>
      <w:r w:rsidRPr="002B1B02">
        <w:rPr>
          <w:rFonts w:cs="Arial"/>
        </w:rPr>
        <w:t>employee benefits</w:t>
      </w:r>
      <w:r w:rsidRPr="002B1B02">
        <w:rPr>
          <w:rFonts w:cs="Arial"/>
        </w:rPr>
        <w:tab/>
      </w:r>
      <w:r w:rsidRPr="002B1B02">
        <w:rPr>
          <w:rFonts w:cs="Arial"/>
        </w:rPr>
        <w:tab/>
      </w:r>
      <w:r w:rsidRPr="002B1B02">
        <w:rPr>
          <w:rFonts w:cs="Arial"/>
        </w:rPr>
        <w:tab/>
      </w:r>
      <w:r w:rsidRPr="002B1B02">
        <w:rPr>
          <w:rFonts w:cs="Arial"/>
        </w:rPr>
        <w:tab/>
      </w:r>
      <w:r w:rsidRPr="002B1B02">
        <w:rPr>
          <w:rFonts w:cs="Arial"/>
        </w:rPr>
        <w:tab/>
        <w:t xml:space="preserve">     </w:t>
      </w:r>
      <w:r w:rsidRPr="002B1B02">
        <w:rPr>
          <w:rFonts w:cs="Arial"/>
        </w:rPr>
        <w:tab/>
        <w:t>1</w:t>
      </w:r>
      <w:r w:rsidR="00EF54A4">
        <w:rPr>
          <w:rFonts w:cs="Arial"/>
        </w:rPr>
        <w:t>24</w:t>
      </w:r>
    </w:p>
    <w:p w14:paraId="645D4B32" w14:textId="77777777" w:rsidR="009C60CD" w:rsidRPr="002B1B02" w:rsidRDefault="009C60CD" w:rsidP="009C60CD">
      <w:pPr>
        <w:pStyle w:val="ListParagraph"/>
        <w:rPr>
          <w:rFonts w:cs="Arial"/>
        </w:rPr>
      </w:pPr>
    </w:p>
    <w:p w14:paraId="6A1A9FEB" w14:textId="77777777" w:rsidR="009C60CD" w:rsidRPr="002B1B02" w:rsidRDefault="009C60CD" w:rsidP="009C60CD">
      <w:pPr>
        <w:numPr>
          <w:ilvl w:val="1"/>
          <w:numId w:val="65"/>
        </w:numPr>
        <w:tabs>
          <w:tab w:val="num" w:pos="1418"/>
        </w:tabs>
        <w:ind w:left="1418" w:hanging="709"/>
        <w:rPr>
          <w:rFonts w:cs="Arial"/>
        </w:rPr>
      </w:pPr>
      <w:r w:rsidRPr="002B1B02">
        <w:rPr>
          <w:rFonts w:cs="Arial"/>
        </w:rPr>
        <w:t xml:space="preserve">Monthly targets for revenue, expenditure </w:t>
      </w:r>
    </w:p>
    <w:p w14:paraId="1A75E3A6" w14:textId="68FC93EB" w:rsidR="009C60CD" w:rsidRPr="002B1B02" w:rsidRDefault="009C60CD" w:rsidP="009C60CD">
      <w:pPr>
        <w:rPr>
          <w:rFonts w:cs="Arial"/>
        </w:rPr>
      </w:pPr>
      <w:r w:rsidRPr="002B1B02">
        <w:rPr>
          <w:rFonts w:cs="Arial"/>
        </w:rPr>
        <w:t xml:space="preserve">                      and cash flow</w:t>
      </w:r>
      <w:r w:rsidRPr="002B1B02">
        <w:rPr>
          <w:rFonts w:cs="Arial"/>
        </w:rPr>
        <w:tab/>
      </w:r>
      <w:r w:rsidRPr="002B1B02">
        <w:rPr>
          <w:rFonts w:cs="Arial"/>
        </w:rPr>
        <w:tab/>
      </w:r>
      <w:r w:rsidRPr="002B1B02">
        <w:rPr>
          <w:rFonts w:cs="Arial"/>
        </w:rPr>
        <w:tab/>
        <w:t xml:space="preserve">                           </w:t>
      </w:r>
      <w:r w:rsidRPr="002B1B02">
        <w:rPr>
          <w:rFonts w:cs="Arial"/>
        </w:rPr>
        <w:tab/>
        <w:t>1</w:t>
      </w:r>
      <w:r w:rsidR="00EF54A4">
        <w:rPr>
          <w:rFonts w:cs="Arial"/>
        </w:rPr>
        <w:t>26</w:t>
      </w:r>
    </w:p>
    <w:p w14:paraId="37AB12A6" w14:textId="77777777" w:rsidR="009C60CD" w:rsidRPr="002B1B02" w:rsidRDefault="009C60CD" w:rsidP="009C60CD">
      <w:pPr>
        <w:pStyle w:val="ListParagraph"/>
        <w:rPr>
          <w:rFonts w:cs="Arial"/>
        </w:rPr>
      </w:pPr>
    </w:p>
    <w:p w14:paraId="38F73EC0" w14:textId="77777777" w:rsidR="009C60CD" w:rsidRPr="002B1B02" w:rsidRDefault="009C60CD" w:rsidP="009C60CD">
      <w:pPr>
        <w:numPr>
          <w:ilvl w:val="1"/>
          <w:numId w:val="65"/>
        </w:numPr>
        <w:tabs>
          <w:tab w:val="num" w:pos="1418"/>
        </w:tabs>
        <w:ind w:left="1418" w:hanging="709"/>
        <w:rPr>
          <w:rFonts w:cs="Arial"/>
        </w:rPr>
      </w:pPr>
      <w:r w:rsidRPr="002B1B02">
        <w:rPr>
          <w:rFonts w:cs="Arial"/>
        </w:rPr>
        <w:t>Annual budget and service delivery and budget</w:t>
      </w:r>
    </w:p>
    <w:p w14:paraId="002F1A6E" w14:textId="009EBF00" w:rsidR="009C60CD" w:rsidRPr="002B1B02" w:rsidRDefault="009C60CD" w:rsidP="009C60CD">
      <w:pPr>
        <w:ind w:left="1418"/>
        <w:rPr>
          <w:rFonts w:cs="Arial"/>
        </w:rPr>
      </w:pPr>
      <w:r w:rsidRPr="002B1B02">
        <w:rPr>
          <w:rFonts w:cs="Arial"/>
        </w:rPr>
        <w:t xml:space="preserve"> implementation plans – internal departments         </w:t>
      </w:r>
      <w:r w:rsidRPr="002B1B02">
        <w:rPr>
          <w:rFonts w:cs="Arial"/>
        </w:rPr>
        <w:tab/>
        <w:t>1</w:t>
      </w:r>
      <w:r w:rsidR="00EF54A4">
        <w:rPr>
          <w:rFonts w:cs="Arial"/>
        </w:rPr>
        <w:t>26</w:t>
      </w:r>
    </w:p>
    <w:p w14:paraId="2A1596CC" w14:textId="77777777" w:rsidR="009C60CD" w:rsidRPr="002B1B02" w:rsidRDefault="009C60CD" w:rsidP="009C60CD">
      <w:pPr>
        <w:pStyle w:val="ListParagraph"/>
        <w:rPr>
          <w:rFonts w:cs="Arial"/>
        </w:rPr>
      </w:pPr>
    </w:p>
    <w:p w14:paraId="1946E9BA" w14:textId="77777777" w:rsidR="009C60CD" w:rsidRPr="002B1B02" w:rsidRDefault="009C60CD" w:rsidP="009C60CD">
      <w:pPr>
        <w:numPr>
          <w:ilvl w:val="1"/>
          <w:numId w:val="65"/>
        </w:numPr>
        <w:tabs>
          <w:tab w:val="num" w:pos="1418"/>
        </w:tabs>
        <w:ind w:left="1418" w:hanging="709"/>
        <w:rPr>
          <w:rFonts w:cs="Arial"/>
        </w:rPr>
      </w:pPr>
      <w:r w:rsidRPr="002B1B02">
        <w:rPr>
          <w:rFonts w:cs="Arial"/>
        </w:rPr>
        <w:t xml:space="preserve">Annual budgets and service delivery </w:t>
      </w:r>
    </w:p>
    <w:p w14:paraId="50814FB9" w14:textId="77777777" w:rsidR="009C60CD" w:rsidRPr="002B1B02" w:rsidRDefault="009C60CD" w:rsidP="009C60CD">
      <w:pPr>
        <w:ind w:left="1418"/>
        <w:rPr>
          <w:rFonts w:cs="Arial"/>
        </w:rPr>
      </w:pPr>
      <w:r w:rsidRPr="002B1B02">
        <w:rPr>
          <w:rFonts w:cs="Arial"/>
        </w:rPr>
        <w:t xml:space="preserve">agreements – municipal entities and other </w:t>
      </w:r>
    </w:p>
    <w:p w14:paraId="0BDC4D2B" w14:textId="01AD3B3B" w:rsidR="009C60CD" w:rsidRPr="002B1B02" w:rsidRDefault="009C60CD" w:rsidP="009C60CD">
      <w:pPr>
        <w:tabs>
          <w:tab w:val="left" w:pos="6735"/>
        </w:tabs>
        <w:ind w:left="2127" w:hanging="709"/>
        <w:rPr>
          <w:rFonts w:cs="Arial"/>
        </w:rPr>
      </w:pPr>
      <w:r w:rsidRPr="002B1B02">
        <w:rPr>
          <w:rFonts w:cs="Arial"/>
        </w:rPr>
        <w:t>external mechanisms</w:t>
      </w:r>
      <w:r w:rsidRPr="002B1B02">
        <w:rPr>
          <w:rFonts w:cs="Arial"/>
        </w:rPr>
        <w:tab/>
        <w:t xml:space="preserve"> </w:t>
      </w:r>
      <w:r w:rsidRPr="002B1B02">
        <w:rPr>
          <w:rFonts w:cs="Arial"/>
        </w:rPr>
        <w:tab/>
        <w:t>13</w:t>
      </w:r>
      <w:r w:rsidR="00EF54A4">
        <w:rPr>
          <w:rFonts w:cs="Arial"/>
        </w:rPr>
        <w:t>0</w:t>
      </w:r>
    </w:p>
    <w:p w14:paraId="1D891FBF" w14:textId="77777777" w:rsidR="009C60CD" w:rsidRPr="002B1B02" w:rsidRDefault="009C60CD" w:rsidP="009C60CD">
      <w:pPr>
        <w:pStyle w:val="ListParagraph"/>
        <w:rPr>
          <w:rFonts w:cs="Arial"/>
        </w:rPr>
      </w:pPr>
    </w:p>
    <w:p w14:paraId="3093B3E9" w14:textId="5EE8F321" w:rsidR="009C60CD" w:rsidRPr="002B1B02" w:rsidRDefault="009C60CD" w:rsidP="009C60CD">
      <w:pPr>
        <w:numPr>
          <w:ilvl w:val="1"/>
          <w:numId w:val="65"/>
        </w:numPr>
        <w:tabs>
          <w:tab w:val="num" w:pos="1418"/>
        </w:tabs>
        <w:ind w:left="1418" w:hanging="709"/>
        <w:rPr>
          <w:rFonts w:cs="Arial"/>
        </w:rPr>
      </w:pPr>
      <w:r w:rsidRPr="002B1B02">
        <w:rPr>
          <w:rFonts w:cs="Arial"/>
        </w:rPr>
        <w:t xml:space="preserve">Contracts having future budgetary implications       </w:t>
      </w:r>
      <w:r w:rsidRPr="002B1B02">
        <w:rPr>
          <w:rFonts w:cs="Arial"/>
        </w:rPr>
        <w:tab/>
        <w:t>13</w:t>
      </w:r>
      <w:r w:rsidR="00EF54A4">
        <w:rPr>
          <w:rFonts w:cs="Arial"/>
        </w:rPr>
        <w:t>0</w:t>
      </w:r>
    </w:p>
    <w:p w14:paraId="2D69BD19" w14:textId="77777777" w:rsidR="009C60CD" w:rsidRPr="002B1B02" w:rsidRDefault="009C60CD" w:rsidP="009C60CD">
      <w:pPr>
        <w:pStyle w:val="ListParagraph"/>
        <w:rPr>
          <w:rFonts w:cs="Arial"/>
        </w:rPr>
      </w:pPr>
    </w:p>
    <w:p w14:paraId="4C883E8D" w14:textId="68C24379" w:rsidR="009C60CD" w:rsidRPr="002B1B02" w:rsidRDefault="009C60CD" w:rsidP="009C60CD">
      <w:pPr>
        <w:numPr>
          <w:ilvl w:val="1"/>
          <w:numId w:val="65"/>
        </w:numPr>
        <w:tabs>
          <w:tab w:val="num" w:pos="1418"/>
        </w:tabs>
        <w:ind w:left="2835" w:hanging="2126"/>
        <w:rPr>
          <w:rFonts w:cs="Arial"/>
        </w:rPr>
      </w:pPr>
      <w:r w:rsidRPr="002B1B02">
        <w:rPr>
          <w:rFonts w:cs="Arial"/>
        </w:rPr>
        <w:t>Capital expenditure details</w:t>
      </w:r>
      <w:r w:rsidRPr="002B1B02">
        <w:rPr>
          <w:rFonts w:cs="Arial"/>
        </w:rPr>
        <w:tab/>
      </w:r>
      <w:r w:rsidRPr="002B1B02">
        <w:rPr>
          <w:rFonts w:cs="Arial"/>
        </w:rPr>
        <w:tab/>
      </w:r>
      <w:r w:rsidRPr="002B1B02">
        <w:rPr>
          <w:rFonts w:cs="Arial"/>
        </w:rPr>
        <w:tab/>
      </w:r>
      <w:r w:rsidRPr="002B1B02">
        <w:rPr>
          <w:rFonts w:cs="Arial"/>
        </w:rPr>
        <w:tab/>
        <w:t xml:space="preserve">     </w:t>
      </w:r>
      <w:r w:rsidRPr="002B1B02">
        <w:rPr>
          <w:rFonts w:cs="Arial"/>
        </w:rPr>
        <w:tab/>
        <w:t>1</w:t>
      </w:r>
      <w:r w:rsidR="00EF54A4">
        <w:rPr>
          <w:rFonts w:cs="Arial"/>
        </w:rPr>
        <w:t>31</w:t>
      </w:r>
    </w:p>
    <w:p w14:paraId="21D4723A" w14:textId="77777777" w:rsidR="009C60CD" w:rsidRPr="002B1B02" w:rsidRDefault="009C60CD" w:rsidP="009C60CD">
      <w:pPr>
        <w:pStyle w:val="ListParagraph"/>
        <w:tabs>
          <w:tab w:val="num" w:pos="1418"/>
        </w:tabs>
        <w:ind w:hanging="2126"/>
        <w:rPr>
          <w:rFonts w:cs="Arial"/>
        </w:rPr>
      </w:pPr>
    </w:p>
    <w:p w14:paraId="6E2EEE17" w14:textId="39CB50D9" w:rsidR="009C60CD" w:rsidRPr="002B1B02" w:rsidRDefault="009C60CD" w:rsidP="009C60CD">
      <w:pPr>
        <w:numPr>
          <w:ilvl w:val="1"/>
          <w:numId w:val="65"/>
        </w:numPr>
        <w:tabs>
          <w:tab w:val="num" w:pos="1418"/>
        </w:tabs>
        <w:ind w:left="2835" w:hanging="2126"/>
        <w:rPr>
          <w:rFonts w:cs="Arial"/>
        </w:rPr>
      </w:pPr>
      <w:r w:rsidRPr="002B1B02">
        <w:rPr>
          <w:rFonts w:cs="Arial"/>
        </w:rPr>
        <w:t>Legislation compliance status</w:t>
      </w:r>
      <w:r w:rsidRPr="002B1B02">
        <w:rPr>
          <w:rFonts w:cs="Arial"/>
        </w:rPr>
        <w:tab/>
      </w:r>
      <w:r w:rsidRPr="002B1B02">
        <w:rPr>
          <w:rFonts w:cs="Arial"/>
        </w:rPr>
        <w:tab/>
      </w:r>
      <w:r w:rsidRPr="002B1B02">
        <w:rPr>
          <w:rFonts w:cs="Arial"/>
        </w:rPr>
        <w:tab/>
        <w:t xml:space="preserve">     </w:t>
      </w:r>
      <w:r w:rsidRPr="002B1B02">
        <w:rPr>
          <w:rFonts w:cs="Arial"/>
        </w:rPr>
        <w:tab/>
        <w:t>1</w:t>
      </w:r>
      <w:r w:rsidR="00EF54A4">
        <w:rPr>
          <w:rFonts w:cs="Arial"/>
        </w:rPr>
        <w:t>32</w:t>
      </w:r>
    </w:p>
    <w:p w14:paraId="1970CC16" w14:textId="77777777" w:rsidR="009C60CD" w:rsidRPr="002B1B02" w:rsidRDefault="009C60CD" w:rsidP="009C60CD">
      <w:pPr>
        <w:pStyle w:val="ListParagraph"/>
        <w:tabs>
          <w:tab w:val="num" w:pos="1418"/>
        </w:tabs>
        <w:ind w:hanging="2126"/>
        <w:rPr>
          <w:rFonts w:cs="Arial"/>
        </w:rPr>
      </w:pPr>
    </w:p>
    <w:p w14:paraId="175238D8" w14:textId="5EC9CD08" w:rsidR="009C60CD" w:rsidRPr="002B1B02" w:rsidRDefault="009C60CD" w:rsidP="009C60CD">
      <w:pPr>
        <w:numPr>
          <w:ilvl w:val="1"/>
          <w:numId w:val="65"/>
        </w:numPr>
        <w:tabs>
          <w:tab w:val="num" w:pos="1418"/>
        </w:tabs>
        <w:ind w:left="2835" w:hanging="2126"/>
        <w:rPr>
          <w:rFonts w:cs="Arial"/>
        </w:rPr>
      </w:pPr>
      <w:r w:rsidRPr="002B1B02">
        <w:rPr>
          <w:rFonts w:cs="Arial"/>
        </w:rPr>
        <w:t xml:space="preserve">Other supporting documents </w:t>
      </w:r>
      <w:r w:rsidRPr="002B1B02">
        <w:rPr>
          <w:rFonts w:cs="Arial"/>
        </w:rPr>
        <w:tab/>
      </w:r>
      <w:r w:rsidRPr="002B1B02">
        <w:rPr>
          <w:rFonts w:cs="Arial"/>
        </w:rPr>
        <w:tab/>
      </w:r>
      <w:r w:rsidRPr="002B1B02">
        <w:rPr>
          <w:rFonts w:cs="Arial"/>
        </w:rPr>
        <w:tab/>
        <w:t xml:space="preserve">     </w:t>
      </w:r>
      <w:r w:rsidRPr="002B1B02">
        <w:rPr>
          <w:rFonts w:cs="Arial"/>
        </w:rPr>
        <w:tab/>
        <w:t>1</w:t>
      </w:r>
      <w:r w:rsidR="00EF54A4">
        <w:rPr>
          <w:rFonts w:cs="Arial"/>
        </w:rPr>
        <w:t>33</w:t>
      </w:r>
    </w:p>
    <w:p w14:paraId="485B6992" w14:textId="77777777" w:rsidR="009C60CD" w:rsidRPr="002B1B02" w:rsidRDefault="009C60CD" w:rsidP="009C60CD">
      <w:pPr>
        <w:pStyle w:val="ListParagraph"/>
        <w:tabs>
          <w:tab w:val="num" w:pos="1418"/>
        </w:tabs>
        <w:ind w:hanging="2126"/>
        <w:rPr>
          <w:rFonts w:cs="Arial"/>
        </w:rPr>
      </w:pPr>
    </w:p>
    <w:p w14:paraId="75EDDB3B" w14:textId="77777777" w:rsidR="009C60CD" w:rsidRPr="002B1B02" w:rsidRDefault="009C60CD" w:rsidP="009C60CD">
      <w:pPr>
        <w:numPr>
          <w:ilvl w:val="1"/>
          <w:numId w:val="65"/>
        </w:numPr>
        <w:tabs>
          <w:tab w:val="num" w:pos="1418"/>
        </w:tabs>
        <w:ind w:left="2835" w:hanging="2126"/>
        <w:rPr>
          <w:rFonts w:cs="Arial"/>
        </w:rPr>
      </w:pPr>
      <w:r w:rsidRPr="002B1B02">
        <w:rPr>
          <w:rFonts w:cs="Arial"/>
        </w:rPr>
        <w:t>Annual budget of municipal entities attached</w:t>
      </w:r>
    </w:p>
    <w:p w14:paraId="4100546E" w14:textId="7E20DB45" w:rsidR="009C60CD" w:rsidRPr="002B1B02" w:rsidRDefault="009C60CD" w:rsidP="009C60CD">
      <w:pPr>
        <w:tabs>
          <w:tab w:val="num" w:pos="1418"/>
        </w:tabs>
        <w:ind w:left="2115" w:hanging="2126"/>
        <w:rPr>
          <w:rFonts w:cs="Arial"/>
        </w:rPr>
      </w:pPr>
      <w:r w:rsidRPr="002B1B02">
        <w:rPr>
          <w:rFonts w:cs="Arial"/>
        </w:rPr>
        <w:t xml:space="preserve">                      to the Municipalities annual budget</w:t>
      </w:r>
      <w:r w:rsidRPr="002B1B02">
        <w:rPr>
          <w:rFonts w:cs="Arial"/>
        </w:rPr>
        <w:tab/>
      </w:r>
      <w:r w:rsidRPr="002B1B02">
        <w:rPr>
          <w:rFonts w:cs="Arial"/>
        </w:rPr>
        <w:tab/>
        <w:t xml:space="preserve">     </w:t>
      </w:r>
      <w:r w:rsidRPr="002B1B02">
        <w:rPr>
          <w:rFonts w:cs="Arial"/>
        </w:rPr>
        <w:tab/>
        <w:t>1</w:t>
      </w:r>
      <w:r w:rsidR="00E0272B">
        <w:rPr>
          <w:rFonts w:cs="Arial"/>
        </w:rPr>
        <w:t>33</w:t>
      </w:r>
    </w:p>
    <w:p w14:paraId="44B3CC50" w14:textId="77777777" w:rsidR="009C60CD" w:rsidRPr="002B1B02" w:rsidRDefault="009C60CD" w:rsidP="009C60CD">
      <w:pPr>
        <w:tabs>
          <w:tab w:val="num" w:pos="1418"/>
        </w:tabs>
        <w:ind w:hanging="2126"/>
        <w:rPr>
          <w:rFonts w:cs="Arial"/>
        </w:rPr>
      </w:pPr>
      <w:r w:rsidRPr="002B1B02">
        <w:rPr>
          <w:rFonts w:cs="Arial"/>
        </w:rPr>
        <w:t>124</w:t>
      </w:r>
    </w:p>
    <w:p w14:paraId="40B1F66C" w14:textId="28DD6744" w:rsidR="009C60CD" w:rsidRPr="002B1B02" w:rsidRDefault="009C60CD" w:rsidP="009C60CD">
      <w:pPr>
        <w:numPr>
          <w:ilvl w:val="1"/>
          <w:numId w:val="65"/>
        </w:numPr>
        <w:tabs>
          <w:tab w:val="num" w:pos="1418"/>
        </w:tabs>
        <w:ind w:hanging="11"/>
        <w:rPr>
          <w:rFonts w:cs="Arial"/>
        </w:rPr>
      </w:pPr>
      <w:r w:rsidRPr="002B1B02">
        <w:rPr>
          <w:rFonts w:cs="Arial"/>
        </w:rPr>
        <w:t xml:space="preserve">Performance Agreement of Senior Managers         </w:t>
      </w:r>
      <w:r w:rsidRPr="002B1B02">
        <w:rPr>
          <w:rFonts w:cs="Arial"/>
        </w:rPr>
        <w:tab/>
        <w:t>1</w:t>
      </w:r>
      <w:r w:rsidR="00E0272B">
        <w:rPr>
          <w:rFonts w:cs="Arial"/>
        </w:rPr>
        <w:t>34</w:t>
      </w:r>
    </w:p>
    <w:p w14:paraId="06477384" w14:textId="77777777" w:rsidR="009C60CD" w:rsidRPr="002B1B02" w:rsidRDefault="009C60CD" w:rsidP="009C60CD">
      <w:pPr>
        <w:pStyle w:val="ListParagraph"/>
        <w:tabs>
          <w:tab w:val="num" w:pos="1418"/>
        </w:tabs>
        <w:ind w:hanging="2126"/>
        <w:rPr>
          <w:rFonts w:cs="Arial"/>
        </w:rPr>
      </w:pPr>
    </w:p>
    <w:p w14:paraId="7E27401A" w14:textId="54B96F71" w:rsidR="009C60CD" w:rsidRPr="002B1B02" w:rsidRDefault="009C60CD" w:rsidP="009C60CD">
      <w:pPr>
        <w:numPr>
          <w:ilvl w:val="1"/>
          <w:numId w:val="65"/>
        </w:numPr>
        <w:tabs>
          <w:tab w:val="num" w:pos="1418"/>
        </w:tabs>
        <w:ind w:left="2835" w:hanging="2126"/>
        <w:rPr>
          <w:rFonts w:cs="Arial"/>
        </w:rPr>
      </w:pPr>
      <w:r w:rsidRPr="002B1B02">
        <w:rPr>
          <w:rFonts w:cs="Arial"/>
        </w:rPr>
        <w:t>Municipal Manager’s quality certification</w:t>
      </w:r>
      <w:r w:rsidRPr="002B1B02">
        <w:rPr>
          <w:rFonts w:cs="Arial"/>
        </w:rPr>
        <w:tab/>
      </w:r>
      <w:r w:rsidRPr="002B1B02">
        <w:rPr>
          <w:rFonts w:cs="Arial"/>
        </w:rPr>
        <w:tab/>
        <w:t xml:space="preserve">     </w:t>
      </w:r>
      <w:r w:rsidRPr="002B1B02">
        <w:rPr>
          <w:rFonts w:cs="Arial"/>
        </w:rPr>
        <w:tab/>
        <w:t>1</w:t>
      </w:r>
      <w:r w:rsidR="00E0272B">
        <w:rPr>
          <w:rFonts w:cs="Arial"/>
        </w:rPr>
        <w:t>34</w:t>
      </w:r>
    </w:p>
    <w:p w14:paraId="42D32BA4" w14:textId="77777777" w:rsidR="009C60CD" w:rsidRPr="002B1B02" w:rsidRDefault="009C60CD" w:rsidP="009C60CD">
      <w:pPr>
        <w:pStyle w:val="ListParagraph"/>
        <w:rPr>
          <w:rFonts w:cs="Arial"/>
        </w:rPr>
      </w:pPr>
    </w:p>
    <w:p w14:paraId="3A3E18B5" w14:textId="77777777" w:rsidR="009C60CD" w:rsidRPr="002B1B02" w:rsidRDefault="009C60CD" w:rsidP="009C60CD">
      <w:pPr>
        <w:tabs>
          <w:tab w:val="num" w:pos="1418"/>
        </w:tabs>
        <w:ind w:left="2835"/>
        <w:rPr>
          <w:rFonts w:cs="Arial"/>
        </w:rPr>
      </w:pPr>
    </w:p>
    <w:p w14:paraId="7B46A155" w14:textId="77777777" w:rsidR="009C60CD" w:rsidRPr="002B1B02" w:rsidRDefault="009C60CD" w:rsidP="009C60CD">
      <w:pPr>
        <w:pStyle w:val="ListParagraph"/>
        <w:tabs>
          <w:tab w:val="num" w:pos="1418"/>
        </w:tabs>
        <w:ind w:hanging="2126"/>
        <w:rPr>
          <w:rFonts w:cs="Arial"/>
        </w:rPr>
      </w:pPr>
    </w:p>
    <w:p w14:paraId="5FA821F4" w14:textId="77777777" w:rsidR="009C60CD" w:rsidRPr="002B1B02" w:rsidRDefault="009C60CD" w:rsidP="009C60CD">
      <w:pPr>
        <w:ind w:left="2835"/>
        <w:rPr>
          <w:rFonts w:cs="Arial"/>
        </w:rPr>
      </w:pPr>
    </w:p>
    <w:p w14:paraId="502B7305" w14:textId="77777777" w:rsidR="009C60CD" w:rsidRPr="002B1B02" w:rsidRDefault="009C60CD" w:rsidP="009C60CD">
      <w:pPr>
        <w:ind w:left="2835"/>
        <w:rPr>
          <w:rFonts w:cs="Arial"/>
        </w:rPr>
      </w:pPr>
    </w:p>
    <w:p w14:paraId="2DE85771" w14:textId="77777777" w:rsidR="009C60CD" w:rsidRPr="002B1B02" w:rsidRDefault="009C60CD" w:rsidP="009C60CD">
      <w:pPr>
        <w:ind w:left="2835"/>
        <w:rPr>
          <w:rFonts w:cs="Arial"/>
        </w:rPr>
      </w:pPr>
    </w:p>
    <w:p w14:paraId="456F4E9C" w14:textId="77777777" w:rsidR="009C60CD" w:rsidRPr="002B1B02" w:rsidRDefault="009C60CD" w:rsidP="009C60CD">
      <w:pPr>
        <w:ind w:left="2835"/>
        <w:rPr>
          <w:rFonts w:cs="Arial"/>
        </w:rPr>
      </w:pPr>
    </w:p>
    <w:p w14:paraId="5A27983A" w14:textId="77777777" w:rsidR="009C60CD" w:rsidRPr="002B1B02" w:rsidRDefault="009C60CD" w:rsidP="009C60CD">
      <w:pPr>
        <w:ind w:left="2835"/>
        <w:rPr>
          <w:rFonts w:cs="Arial"/>
        </w:rPr>
      </w:pPr>
    </w:p>
    <w:p w14:paraId="3C07D5F1" w14:textId="77777777" w:rsidR="009C60CD" w:rsidRPr="002B1B02" w:rsidRDefault="009C60CD" w:rsidP="009C60CD">
      <w:pPr>
        <w:ind w:left="2835"/>
        <w:rPr>
          <w:rFonts w:cs="Arial"/>
        </w:rPr>
      </w:pPr>
    </w:p>
    <w:p w14:paraId="13A75578" w14:textId="77777777" w:rsidR="009C60CD" w:rsidRPr="002B1B02" w:rsidRDefault="009C60CD" w:rsidP="009C60CD">
      <w:pPr>
        <w:ind w:left="2835"/>
        <w:rPr>
          <w:rFonts w:cs="Arial"/>
        </w:rPr>
      </w:pPr>
    </w:p>
    <w:p w14:paraId="1586AB0C" w14:textId="77777777" w:rsidR="009C60CD" w:rsidRPr="002B1B02" w:rsidRDefault="009C60CD" w:rsidP="009C60CD">
      <w:pPr>
        <w:ind w:left="2835"/>
        <w:rPr>
          <w:rFonts w:cs="Arial"/>
        </w:rPr>
      </w:pPr>
    </w:p>
    <w:p w14:paraId="6A5CA5A7" w14:textId="77777777" w:rsidR="009C60CD" w:rsidRPr="002B1B02" w:rsidRDefault="009C60CD" w:rsidP="009C60CD">
      <w:pPr>
        <w:ind w:left="2835"/>
        <w:rPr>
          <w:rFonts w:cs="Arial"/>
        </w:rPr>
      </w:pPr>
    </w:p>
    <w:p w14:paraId="7F4BDDA4" w14:textId="77777777" w:rsidR="009C60CD" w:rsidRPr="002B1B02" w:rsidRDefault="009C60CD" w:rsidP="009C60CD">
      <w:pPr>
        <w:ind w:left="2835"/>
        <w:rPr>
          <w:rFonts w:cs="Arial"/>
        </w:rPr>
      </w:pPr>
    </w:p>
    <w:p w14:paraId="1C82E4F3" w14:textId="77777777" w:rsidR="009C60CD" w:rsidRPr="002B1B02" w:rsidRDefault="009C60CD" w:rsidP="009C60CD">
      <w:pPr>
        <w:ind w:left="2835"/>
        <w:rPr>
          <w:rFonts w:cs="Arial"/>
        </w:rPr>
      </w:pPr>
    </w:p>
    <w:p w14:paraId="6496083B" w14:textId="77777777" w:rsidR="009C60CD" w:rsidRPr="002B1B02" w:rsidRDefault="009C60CD" w:rsidP="009C60CD">
      <w:pPr>
        <w:ind w:left="2835"/>
        <w:rPr>
          <w:rFonts w:cs="Arial"/>
        </w:rPr>
      </w:pPr>
    </w:p>
    <w:p w14:paraId="6AC6A3FC" w14:textId="77777777" w:rsidR="009C60CD" w:rsidRPr="002B1B02" w:rsidRDefault="009C60CD" w:rsidP="009C60CD">
      <w:pPr>
        <w:ind w:left="2835"/>
        <w:rPr>
          <w:rFonts w:cs="Arial"/>
        </w:rPr>
      </w:pPr>
    </w:p>
    <w:p w14:paraId="618DF19B" w14:textId="77777777" w:rsidR="009C60CD" w:rsidRPr="002B1B02" w:rsidRDefault="009C60CD" w:rsidP="009C60CD">
      <w:pPr>
        <w:ind w:left="2835"/>
        <w:rPr>
          <w:rFonts w:cs="Arial"/>
        </w:rPr>
      </w:pPr>
    </w:p>
    <w:p w14:paraId="1D7AB947" w14:textId="77777777" w:rsidR="009C60CD" w:rsidRPr="002B1B02" w:rsidRDefault="009C60CD" w:rsidP="009C60CD">
      <w:pPr>
        <w:ind w:left="2835"/>
        <w:rPr>
          <w:rFonts w:cs="Arial"/>
        </w:rPr>
      </w:pPr>
    </w:p>
    <w:p w14:paraId="082296D6" w14:textId="77777777" w:rsidR="009C60CD" w:rsidRPr="002B1B02" w:rsidRDefault="009C60CD" w:rsidP="009C60CD">
      <w:pPr>
        <w:tabs>
          <w:tab w:val="left" w:pos="709"/>
        </w:tabs>
        <w:ind w:left="709"/>
        <w:rPr>
          <w:rFonts w:cs="Arial"/>
          <w:b/>
          <w:sz w:val="40"/>
          <w:szCs w:val="40"/>
        </w:rPr>
      </w:pPr>
      <w:bookmarkStart w:id="0" w:name="_Hlk161832042"/>
      <w:r w:rsidRPr="002B1B02">
        <w:rPr>
          <w:rFonts w:cs="Arial"/>
          <w:b/>
          <w:sz w:val="40"/>
          <w:szCs w:val="40"/>
        </w:rPr>
        <w:t>1.1</w:t>
      </w:r>
      <w:r w:rsidRPr="002B1B02">
        <w:rPr>
          <w:rFonts w:cs="Arial"/>
          <w:b/>
          <w:sz w:val="40"/>
          <w:szCs w:val="40"/>
        </w:rPr>
        <w:tab/>
        <w:t>ANNEXURES</w:t>
      </w:r>
    </w:p>
    <w:p w14:paraId="32015281" w14:textId="77777777" w:rsidR="009C60CD" w:rsidRPr="002B1B02" w:rsidRDefault="009C60CD" w:rsidP="009C60CD">
      <w:pPr>
        <w:spacing w:line="360" w:lineRule="auto"/>
        <w:jc w:val="both"/>
        <w:rPr>
          <w:rFonts w:cs="Arial"/>
        </w:rPr>
      </w:pPr>
    </w:p>
    <w:p w14:paraId="77C6F2A1" w14:textId="77777777" w:rsidR="009C60CD" w:rsidRPr="002B1B02" w:rsidRDefault="009C60CD" w:rsidP="009C60CD">
      <w:pPr>
        <w:spacing w:line="360" w:lineRule="auto"/>
        <w:ind w:left="720" w:firstLine="720"/>
        <w:jc w:val="both"/>
        <w:rPr>
          <w:rFonts w:cs="Arial"/>
        </w:rPr>
      </w:pPr>
      <w:r w:rsidRPr="002B1B02">
        <w:rPr>
          <w:rFonts w:cs="Arial"/>
        </w:rPr>
        <w:t>Annexure “A”</w:t>
      </w:r>
      <w:r w:rsidRPr="002B1B02">
        <w:rPr>
          <w:rFonts w:cs="Arial"/>
        </w:rPr>
        <w:tab/>
      </w:r>
      <w:r w:rsidRPr="002B1B02">
        <w:rPr>
          <w:rFonts w:cs="Arial"/>
        </w:rPr>
        <w:tab/>
        <w:t xml:space="preserve">Supporting Tables </w:t>
      </w:r>
      <w:r w:rsidRPr="002B1B02">
        <w:rPr>
          <w:rFonts w:cs="Arial"/>
        </w:rPr>
        <w:tab/>
      </w:r>
      <w:r w:rsidRPr="002B1B02">
        <w:rPr>
          <w:rFonts w:cs="Arial"/>
        </w:rPr>
        <w:tab/>
      </w:r>
      <w:r w:rsidRPr="002B1B02">
        <w:rPr>
          <w:rFonts w:cs="Arial"/>
        </w:rPr>
        <w:tab/>
      </w:r>
    </w:p>
    <w:p w14:paraId="26570D8A" w14:textId="77777777" w:rsidR="009C60CD" w:rsidRPr="002B1B02" w:rsidRDefault="009C60CD" w:rsidP="009C60CD">
      <w:pPr>
        <w:spacing w:line="360" w:lineRule="auto"/>
        <w:ind w:left="720" w:firstLine="720"/>
        <w:jc w:val="both"/>
        <w:rPr>
          <w:rFonts w:cs="Arial"/>
        </w:rPr>
      </w:pPr>
      <w:r w:rsidRPr="002B1B02">
        <w:rPr>
          <w:rFonts w:cs="Arial"/>
        </w:rPr>
        <w:tab/>
      </w:r>
      <w:r w:rsidRPr="002B1B02">
        <w:rPr>
          <w:rFonts w:cs="Arial"/>
        </w:rPr>
        <w:tab/>
      </w:r>
      <w:r w:rsidRPr="002B1B02">
        <w:rPr>
          <w:rFonts w:cs="Arial"/>
        </w:rPr>
        <w:tab/>
        <w:t>A1 to A10</w:t>
      </w:r>
    </w:p>
    <w:p w14:paraId="74AF3521" w14:textId="77777777" w:rsidR="009C60CD" w:rsidRPr="002B1B02" w:rsidRDefault="009C60CD" w:rsidP="009C60CD">
      <w:pPr>
        <w:spacing w:line="360" w:lineRule="auto"/>
        <w:ind w:left="720" w:firstLine="720"/>
        <w:jc w:val="both"/>
        <w:rPr>
          <w:rFonts w:cs="Arial"/>
        </w:rPr>
      </w:pPr>
      <w:r w:rsidRPr="002B1B02">
        <w:rPr>
          <w:rFonts w:cs="Arial"/>
        </w:rPr>
        <w:tab/>
      </w:r>
      <w:r w:rsidRPr="002B1B02">
        <w:rPr>
          <w:rFonts w:cs="Arial"/>
        </w:rPr>
        <w:tab/>
      </w:r>
      <w:r w:rsidRPr="002B1B02">
        <w:rPr>
          <w:rFonts w:cs="Arial"/>
        </w:rPr>
        <w:tab/>
        <w:t>SA1 to SA 38</w:t>
      </w:r>
    </w:p>
    <w:p w14:paraId="00963691" w14:textId="77777777" w:rsidR="009C60CD" w:rsidRPr="002B1B02" w:rsidRDefault="009C60CD" w:rsidP="009C60CD">
      <w:pPr>
        <w:spacing w:line="360" w:lineRule="auto"/>
        <w:ind w:left="720" w:firstLine="720"/>
        <w:jc w:val="both"/>
        <w:rPr>
          <w:rFonts w:cs="Arial"/>
        </w:rPr>
      </w:pPr>
      <w:r w:rsidRPr="002B1B02">
        <w:rPr>
          <w:rFonts w:cs="Arial"/>
        </w:rPr>
        <w:tab/>
      </w:r>
      <w:r w:rsidRPr="002B1B02">
        <w:rPr>
          <w:rFonts w:cs="Arial"/>
        </w:rPr>
        <w:tab/>
      </w:r>
      <w:r w:rsidRPr="002B1B02">
        <w:rPr>
          <w:rFonts w:cs="Arial"/>
        </w:rPr>
        <w:tab/>
        <w:t>Supporting Charts</w:t>
      </w:r>
    </w:p>
    <w:p w14:paraId="1DB80AA8" w14:textId="77777777" w:rsidR="009C60CD" w:rsidRPr="002B1B02" w:rsidRDefault="009C60CD" w:rsidP="009C60CD">
      <w:pPr>
        <w:spacing w:line="360" w:lineRule="auto"/>
        <w:ind w:left="720" w:firstLine="720"/>
        <w:jc w:val="both"/>
        <w:rPr>
          <w:rFonts w:cs="Arial"/>
        </w:rPr>
      </w:pPr>
      <w:r w:rsidRPr="002B1B02">
        <w:rPr>
          <w:rFonts w:cs="Arial"/>
        </w:rPr>
        <w:t>Annexure “B”</w:t>
      </w:r>
      <w:r w:rsidRPr="002B1B02">
        <w:rPr>
          <w:rFonts w:cs="Arial"/>
        </w:rPr>
        <w:tab/>
      </w:r>
      <w:r w:rsidRPr="002B1B02">
        <w:rPr>
          <w:rFonts w:cs="Arial"/>
        </w:rPr>
        <w:tab/>
        <w:t>Water &amp; Sewer Budget</w:t>
      </w:r>
      <w:r w:rsidRPr="002B1B02">
        <w:rPr>
          <w:rFonts w:cs="Arial"/>
        </w:rPr>
        <w:tab/>
      </w:r>
      <w:r w:rsidRPr="002B1B02">
        <w:rPr>
          <w:rFonts w:cs="Arial"/>
        </w:rPr>
        <w:tab/>
        <w:t xml:space="preserve">        </w:t>
      </w:r>
      <w:r w:rsidRPr="002B1B02">
        <w:rPr>
          <w:rFonts w:cs="Arial"/>
        </w:rPr>
        <w:tab/>
        <w:t xml:space="preserve">        </w:t>
      </w:r>
    </w:p>
    <w:p w14:paraId="387D886E" w14:textId="77777777" w:rsidR="009C60CD" w:rsidRPr="002B1B02" w:rsidRDefault="009C60CD" w:rsidP="009C60CD">
      <w:pPr>
        <w:spacing w:line="360" w:lineRule="auto"/>
        <w:ind w:left="720" w:firstLine="720"/>
        <w:jc w:val="both"/>
        <w:rPr>
          <w:rFonts w:cs="Arial"/>
        </w:rPr>
      </w:pPr>
      <w:r w:rsidRPr="002B1B02">
        <w:rPr>
          <w:rFonts w:cs="Arial"/>
        </w:rPr>
        <w:t>Annexure “C”</w:t>
      </w:r>
      <w:r w:rsidRPr="002B1B02">
        <w:rPr>
          <w:rFonts w:cs="Arial"/>
        </w:rPr>
        <w:tab/>
      </w:r>
      <w:r w:rsidRPr="002B1B02">
        <w:rPr>
          <w:rFonts w:cs="Arial"/>
        </w:rPr>
        <w:tab/>
        <w:t>Policies</w:t>
      </w:r>
    </w:p>
    <w:p w14:paraId="42E7A82F" w14:textId="77777777" w:rsidR="009C60CD" w:rsidRPr="002B1B02" w:rsidRDefault="009C60CD" w:rsidP="009C60CD">
      <w:pPr>
        <w:spacing w:line="360" w:lineRule="auto"/>
        <w:ind w:left="720" w:firstLine="720"/>
        <w:jc w:val="both"/>
        <w:rPr>
          <w:rFonts w:cs="Arial"/>
          <w:b/>
          <w:sz w:val="22"/>
          <w:szCs w:val="22"/>
        </w:rPr>
      </w:pPr>
      <w:r w:rsidRPr="002B1B02">
        <w:rPr>
          <w:rFonts w:cs="Arial"/>
        </w:rPr>
        <w:tab/>
      </w:r>
      <w:r w:rsidRPr="002B1B02">
        <w:rPr>
          <w:rFonts w:cs="Arial"/>
        </w:rPr>
        <w:tab/>
      </w:r>
      <w:r w:rsidRPr="002B1B02">
        <w:rPr>
          <w:rFonts w:cs="Arial"/>
        </w:rPr>
        <w:tab/>
      </w:r>
      <w:r w:rsidRPr="002B1B02">
        <w:rPr>
          <w:rFonts w:cs="Arial"/>
          <w:b/>
          <w:sz w:val="22"/>
          <w:szCs w:val="22"/>
        </w:rPr>
        <w:t>Revenue Related Policies</w:t>
      </w:r>
    </w:p>
    <w:p w14:paraId="4C2BE87E" w14:textId="77777777" w:rsidR="009C60CD" w:rsidRPr="002B1B02" w:rsidRDefault="009C60CD" w:rsidP="009C60CD">
      <w:pPr>
        <w:numPr>
          <w:ilvl w:val="2"/>
          <w:numId w:val="65"/>
        </w:numPr>
        <w:spacing w:line="360" w:lineRule="auto"/>
        <w:ind w:left="4395" w:hanging="709"/>
        <w:jc w:val="both"/>
        <w:rPr>
          <w:rFonts w:cs="Arial"/>
          <w:sz w:val="20"/>
          <w:szCs w:val="20"/>
        </w:rPr>
      </w:pPr>
      <w:r w:rsidRPr="002B1B02">
        <w:rPr>
          <w:rFonts w:cs="Arial"/>
          <w:sz w:val="20"/>
          <w:szCs w:val="20"/>
        </w:rPr>
        <w:t>Tariff Policy</w:t>
      </w:r>
    </w:p>
    <w:p w14:paraId="4B83064F" w14:textId="77777777" w:rsidR="009C60CD" w:rsidRPr="002B1B02" w:rsidRDefault="009C60CD" w:rsidP="009C60CD">
      <w:pPr>
        <w:numPr>
          <w:ilvl w:val="2"/>
          <w:numId w:val="65"/>
        </w:numPr>
        <w:spacing w:line="360" w:lineRule="auto"/>
        <w:ind w:firstLine="1346"/>
        <w:jc w:val="both"/>
        <w:rPr>
          <w:rFonts w:cs="Arial"/>
          <w:sz w:val="20"/>
          <w:szCs w:val="20"/>
        </w:rPr>
      </w:pPr>
      <w:r w:rsidRPr="002B1B02">
        <w:rPr>
          <w:rFonts w:cs="Arial"/>
          <w:sz w:val="20"/>
          <w:szCs w:val="20"/>
        </w:rPr>
        <w:t>Credit Control &amp; Debt Collection</w:t>
      </w:r>
    </w:p>
    <w:p w14:paraId="7C95EB0C" w14:textId="77777777" w:rsidR="009C60CD" w:rsidRPr="002B1B02" w:rsidRDefault="009C60CD" w:rsidP="009C60CD">
      <w:pPr>
        <w:numPr>
          <w:ilvl w:val="2"/>
          <w:numId w:val="65"/>
        </w:numPr>
        <w:spacing w:line="360" w:lineRule="auto"/>
        <w:ind w:firstLine="1346"/>
        <w:jc w:val="both"/>
        <w:rPr>
          <w:rFonts w:cs="Arial"/>
          <w:sz w:val="20"/>
          <w:szCs w:val="20"/>
        </w:rPr>
      </w:pPr>
      <w:r w:rsidRPr="002B1B02">
        <w:rPr>
          <w:rFonts w:cs="Arial"/>
          <w:sz w:val="20"/>
          <w:szCs w:val="20"/>
        </w:rPr>
        <w:t>Consumer Deposits</w:t>
      </w:r>
    </w:p>
    <w:p w14:paraId="1E673036" w14:textId="77777777" w:rsidR="009C60CD" w:rsidRPr="002B1B02" w:rsidRDefault="009C60CD" w:rsidP="009C60CD">
      <w:pPr>
        <w:numPr>
          <w:ilvl w:val="2"/>
          <w:numId w:val="65"/>
        </w:numPr>
        <w:spacing w:line="360" w:lineRule="auto"/>
        <w:ind w:firstLine="1346"/>
        <w:jc w:val="both"/>
        <w:rPr>
          <w:rFonts w:cs="Arial"/>
          <w:sz w:val="20"/>
          <w:szCs w:val="20"/>
        </w:rPr>
      </w:pPr>
      <w:r w:rsidRPr="002B1B02">
        <w:rPr>
          <w:rFonts w:cs="Arial"/>
          <w:sz w:val="20"/>
          <w:szCs w:val="20"/>
        </w:rPr>
        <w:t>Cash Control Policy</w:t>
      </w:r>
    </w:p>
    <w:p w14:paraId="77B13D0A" w14:textId="77777777" w:rsidR="009C60CD" w:rsidRPr="002B1B02" w:rsidRDefault="009C60CD" w:rsidP="009C60CD">
      <w:pPr>
        <w:numPr>
          <w:ilvl w:val="2"/>
          <w:numId w:val="65"/>
        </w:numPr>
        <w:spacing w:line="360" w:lineRule="auto"/>
        <w:ind w:firstLine="1346"/>
        <w:jc w:val="both"/>
        <w:rPr>
          <w:rFonts w:cs="Arial"/>
          <w:sz w:val="20"/>
          <w:szCs w:val="20"/>
        </w:rPr>
      </w:pPr>
      <w:r w:rsidRPr="002B1B02">
        <w:rPr>
          <w:rFonts w:cs="Arial"/>
          <w:sz w:val="20"/>
          <w:szCs w:val="20"/>
        </w:rPr>
        <w:t>Impairment of Debt Policy</w:t>
      </w:r>
    </w:p>
    <w:p w14:paraId="657F9607" w14:textId="77777777" w:rsidR="009C60CD" w:rsidRPr="002B1B02" w:rsidRDefault="009C60CD" w:rsidP="009C60CD">
      <w:pPr>
        <w:spacing w:line="360" w:lineRule="auto"/>
        <w:ind w:left="2880" w:firstLine="720"/>
        <w:jc w:val="both"/>
        <w:rPr>
          <w:rFonts w:cs="Arial"/>
          <w:b/>
          <w:sz w:val="22"/>
          <w:szCs w:val="22"/>
        </w:rPr>
      </w:pPr>
      <w:r w:rsidRPr="002B1B02">
        <w:rPr>
          <w:rFonts w:cs="Arial"/>
          <w:b/>
          <w:sz w:val="22"/>
          <w:szCs w:val="22"/>
        </w:rPr>
        <w:t>Budget Related Policies</w:t>
      </w:r>
    </w:p>
    <w:p w14:paraId="6AAB6BDF" w14:textId="77777777" w:rsidR="009C60CD" w:rsidRPr="002B1B02" w:rsidRDefault="009C60CD" w:rsidP="009C60CD">
      <w:pPr>
        <w:numPr>
          <w:ilvl w:val="2"/>
          <w:numId w:val="65"/>
        </w:numPr>
        <w:spacing w:line="360" w:lineRule="auto"/>
        <w:ind w:left="4395" w:hanging="709"/>
        <w:jc w:val="both"/>
        <w:rPr>
          <w:rFonts w:cs="Arial"/>
          <w:sz w:val="20"/>
          <w:szCs w:val="20"/>
        </w:rPr>
      </w:pPr>
      <w:r w:rsidRPr="002B1B02">
        <w:rPr>
          <w:rFonts w:cs="Arial"/>
          <w:sz w:val="20"/>
          <w:szCs w:val="20"/>
        </w:rPr>
        <w:t>Budget Policy</w:t>
      </w:r>
    </w:p>
    <w:p w14:paraId="4D564857" w14:textId="77777777" w:rsidR="009C60CD" w:rsidRPr="002B1B02" w:rsidRDefault="009C60CD" w:rsidP="009C60CD">
      <w:pPr>
        <w:numPr>
          <w:ilvl w:val="2"/>
          <w:numId w:val="65"/>
        </w:numPr>
        <w:spacing w:line="360" w:lineRule="auto"/>
        <w:ind w:left="4395" w:hanging="709"/>
        <w:jc w:val="both"/>
        <w:rPr>
          <w:rFonts w:cs="Arial"/>
          <w:sz w:val="20"/>
          <w:szCs w:val="20"/>
        </w:rPr>
      </w:pPr>
      <w:r w:rsidRPr="002B1B02">
        <w:rPr>
          <w:rFonts w:cs="Arial"/>
          <w:sz w:val="20"/>
          <w:szCs w:val="20"/>
        </w:rPr>
        <w:t>Indigent Policy</w:t>
      </w:r>
    </w:p>
    <w:p w14:paraId="022214E4" w14:textId="77777777" w:rsidR="009C60CD" w:rsidRPr="002B1B02" w:rsidRDefault="009C60CD" w:rsidP="009C60CD">
      <w:pPr>
        <w:numPr>
          <w:ilvl w:val="2"/>
          <w:numId w:val="65"/>
        </w:numPr>
        <w:spacing w:line="360" w:lineRule="auto"/>
        <w:ind w:left="4253" w:hanging="567"/>
        <w:jc w:val="both"/>
        <w:rPr>
          <w:rFonts w:cs="Arial"/>
          <w:sz w:val="20"/>
          <w:szCs w:val="20"/>
        </w:rPr>
      </w:pPr>
      <w:r w:rsidRPr="002B1B02">
        <w:rPr>
          <w:rFonts w:cs="Arial"/>
          <w:sz w:val="20"/>
          <w:szCs w:val="20"/>
        </w:rPr>
        <w:t xml:space="preserve">  Supply Chain Management</w:t>
      </w:r>
    </w:p>
    <w:p w14:paraId="708815CA" w14:textId="77777777" w:rsidR="009C60CD" w:rsidRPr="002B1B02" w:rsidRDefault="009C60CD" w:rsidP="009C60CD">
      <w:pPr>
        <w:numPr>
          <w:ilvl w:val="2"/>
          <w:numId w:val="65"/>
        </w:numPr>
        <w:spacing w:line="360" w:lineRule="auto"/>
        <w:ind w:left="4395" w:hanging="709"/>
        <w:jc w:val="both"/>
        <w:rPr>
          <w:rFonts w:cs="Arial"/>
          <w:sz w:val="20"/>
          <w:szCs w:val="20"/>
        </w:rPr>
      </w:pPr>
      <w:r w:rsidRPr="002B1B02">
        <w:rPr>
          <w:rFonts w:cs="Arial"/>
          <w:sz w:val="20"/>
          <w:szCs w:val="20"/>
        </w:rPr>
        <w:t>Property Rates Policy</w:t>
      </w:r>
    </w:p>
    <w:p w14:paraId="2FB8D19C" w14:textId="77777777" w:rsidR="009C60CD" w:rsidRPr="002B1B02" w:rsidRDefault="009C60CD" w:rsidP="009C60CD">
      <w:pPr>
        <w:numPr>
          <w:ilvl w:val="2"/>
          <w:numId w:val="65"/>
        </w:numPr>
        <w:spacing w:line="360" w:lineRule="auto"/>
        <w:ind w:left="4395" w:hanging="709"/>
        <w:jc w:val="both"/>
        <w:rPr>
          <w:rFonts w:cs="Arial"/>
          <w:sz w:val="20"/>
          <w:szCs w:val="20"/>
        </w:rPr>
      </w:pPr>
      <w:r w:rsidRPr="002B1B02">
        <w:rPr>
          <w:rFonts w:cs="Arial"/>
          <w:sz w:val="20"/>
          <w:szCs w:val="20"/>
        </w:rPr>
        <w:t>Cash Management and Investment Policy</w:t>
      </w:r>
    </w:p>
    <w:p w14:paraId="604E1560" w14:textId="77777777" w:rsidR="009C60CD" w:rsidRPr="002B1B02" w:rsidRDefault="009C60CD" w:rsidP="009C60CD">
      <w:pPr>
        <w:numPr>
          <w:ilvl w:val="2"/>
          <w:numId w:val="65"/>
        </w:numPr>
        <w:spacing w:line="360" w:lineRule="auto"/>
        <w:ind w:left="4395" w:hanging="709"/>
        <w:jc w:val="both"/>
        <w:rPr>
          <w:rFonts w:cs="Arial"/>
          <w:sz w:val="20"/>
          <w:szCs w:val="20"/>
        </w:rPr>
      </w:pPr>
      <w:r w:rsidRPr="002B1B02">
        <w:rPr>
          <w:rFonts w:cs="Arial"/>
          <w:sz w:val="20"/>
          <w:szCs w:val="20"/>
        </w:rPr>
        <w:t>Virement Policy</w:t>
      </w:r>
    </w:p>
    <w:p w14:paraId="2E96FD8F" w14:textId="77777777" w:rsidR="009C60CD" w:rsidRPr="002B1B02" w:rsidRDefault="009C60CD" w:rsidP="009C60CD">
      <w:pPr>
        <w:numPr>
          <w:ilvl w:val="2"/>
          <w:numId w:val="65"/>
        </w:numPr>
        <w:spacing w:line="360" w:lineRule="auto"/>
        <w:ind w:left="4395" w:hanging="709"/>
        <w:jc w:val="both"/>
        <w:rPr>
          <w:rFonts w:cs="Arial"/>
          <w:sz w:val="20"/>
          <w:szCs w:val="20"/>
        </w:rPr>
      </w:pPr>
      <w:r w:rsidRPr="002B1B02">
        <w:rPr>
          <w:rFonts w:cs="Arial"/>
          <w:sz w:val="20"/>
          <w:szCs w:val="20"/>
        </w:rPr>
        <w:t>Adjustment Budget Policy</w:t>
      </w:r>
    </w:p>
    <w:p w14:paraId="718A3030" w14:textId="77777777" w:rsidR="009C60CD" w:rsidRPr="002B1B02" w:rsidRDefault="009C60CD" w:rsidP="009C60CD">
      <w:pPr>
        <w:numPr>
          <w:ilvl w:val="2"/>
          <w:numId w:val="65"/>
        </w:numPr>
        <w:spacing w:line="360" w:lineRule="auto"/>
        <w:ind w:left="4395" w:hanging="709"/>
        <w:jc w:val="both"/>
        <w:rPr>
          <w:rFonts w:cs="Arial"/>
          <w:sz w:val="20"/>
          <w:szCs w:val="20"/>
        </w:rPr>
      </w:pPr>
      <w:r w:rsidRPr="002B1B02">
        <w:rPr>
          <w:rFonts w:cs="Arial"/>
          <w:sz w:val="20"/>
          <w:szCs w:val="20"/>
        </w:rPr>
        <w:t>Borrowing Policy</w:t>
      </w:r>
    </w:p>
    <w:p w14:paraId="5D678816" w14:textId="77777777" w:rsidR="009C60CD" w:rsidRPr="002B1B02" w:rsidRDefault="009C60CD" w:rsidP="009C60CD">
      <w:pPr>
        <w:numPr>
          <w:ilvl w:val="2"/>
          <w:numId w:val="65"/>
        </w:numPr>
        <w:spacing w:line="360" w:lineRule="auto"/>
        <w:ind w:left="4395" w:hanging="709"/>
        <w:jc w:val="both"/>
        <w:rPr>
          <w:rFonts w:cs="Arial"/>
          <w:sz w:val="20"/>
          <w:szCs w:val="20"/>
        </w:rPr>
      </w:pPr>
      <w:r w:rsidRPr="002B1B02">
        <w:rPr>
          <w:rFonts w:cs="Arial"/>
          <w:sz w:val="20"/>
          <w:szCs w:val="20"/>
        </w:rPr>
        <w:t>Funding and Reserves Policy</w:t>
      </w:r>
    </w:p>
    <w:p w14:paraId="67DCAE7F" w14:textId="77777777" w:rsidR="009C60CD" w:rsidRPr="002B1B02" w:rsidRDefault="009C60CD" w:rsidP="009C60CD">
      <w:pPr>
        <w:numPr>
          <w:ilvl w:val="2"/>
          <w:numId w:val="65"/>
        </w:numPr>
        <w:spacing w:line="360" w:lineRule="auto"/>
        <w:ind w:left="4395" w:hanging="709"/>
        <w:jc w:val="both"/>
        <w:rPr>
          <w:rFonts w:cs="Arial"/>
          <w:sz w:val="20"/>
          <w:szCs w:val="20"/>
        </w:rPr>
      </w:pPr>
      <w:r w:rsidRPr="002B1B02">
        <w:rPr>
          <w:rFonts w:cs="Arial"/>
          <w:sz w:val="20"/>
          <w:szCs w:val="20"/>
        </w:rPr>
        <w:t>Policy Relating to Long-Term Financial Planning</w:t>
      </w:r>
    </w:p>
    <w:p w14:paraId="181F3DAB" w14:textId="77777777" w:rsidR="009C60CD" w:rsidRPr="002B1B02" w:rsidRDefault="009C60CD" w:rsidP="009C60CD">
      <w:pPr>
        <w:numPr>
          <w:ilvl w:val="2"/>
          <w:numId w:val="65"/>
        </w:numPr>
        <w:ind w:left="4395" w:hanging="709"/>
        <w:jc w:val="both"/>
        <w:rPr>
          <w:rFonts w:cs="Arial"/>
          <w:sz w:val="20"/>
          <w:szCs w:val="20"/>
        </w:rPr>
      </w:pPr>
      <w:r w:rsidRPr="002B1B02">
        <w:rPr>
          <w:rFonts w:cs="Arial"/>
          <w:sz w:val="20"/>
          <w:szCs w:val="20"/>
        </w:rPr>
        <w:t>Policy Relating to Management and Disposal of Assets</w:t>
      </w:r>
    </w:p>
    <w:p w14:paraId="018D8272" w14:textId="77777777" w:rsidR="009C60CD" w:rsidRPr="002B1B02" w:rsidRDefault="009C60CD" w:rsidP="009C60CD">
      <w:pPr>
        <w:ind w:left="4395"/>
        <w:jc w:val="both"/>
        <w:rPr>
          <w:rFonts w:cs="Arial"/>
          <w:sz w:val="20"/>
          <w:szCs w:val="20"/>
        </w:rPr>
      </w:pPr>
    </w:p>
    <w:p w14:paraId="2CD2012B" w14:textId="77777777" w:rsidR="009C60CD" w:rsidRPr="002B1B02" w:rsidRDefault="009C60CD" w:rsidP="009C60CD">
      <w:pPr>
        <w:numPr>
          <w:ilvl w:val="2"/>
          <w:numId w:val="65"/>
        </w:numPr>
        <w:ind w:left="4395" w:hanging="709"/>
        <w:jc w:val="both"/>
        <w:rPr>
          <w:rFonts w:cs="Arial"/>
          <w:sz w:val="20"/>
          <w:szCs w:val="20"/>
        </w:rPr>
      </w:pPr>
      <w:r w:rsidRPr="002B1B02">
        <w:rPr>
          <w:rFonts w:cs="Arial"/>
          <w:sz w:val="20"/>
          <w:szCs w:val="20"/>
        </w:rPr>
        <w:t>Policy dealing with Infrastructure Investment and Capital Projects</w:t>
      </w:r>
    </w:p>
    <w:p w14:paraId="0F83997B" w14:textId="77777777" w:rsidR="009C60CD" w:rsidRPr="002B1B02" w:rsidRDefault="009C60CD" w:rsidP="009C60CD">
      <w:pPr>
        <w:pStyle w:val="ListParagraph"/>
        <w:rPr>
          <w:rFonts w:cs="Arial"/>
          <w:sz w:val="20"/>
          <w:szCs w:val="20"/>
        </w:rPr>
      </w:pPr>
    </w:p>
    <w:p w14:paraId="46A3ADE8" w14:textId="77777777" w:rsidR="009C60CD" w:rsidRPr="002B1B02" w:rsidRDefault="009C60CD" w:rsidP="009C60CD">
      <w:pPr>
        <w:numPr>
          <w:ilvl w:val="2"/>
          <w:numId w:val="65"/>
        </w:numPr>
        <w:ind w:left="4395" w:hanging="709"/>
        <w:jc w:val="both"/>
        <w:rPr>
          <w:rFonts w:cs="Arial"/>
          <w:sz w:val="20"/>
          <w:szCs w:val="20"/>
        </w:rPr>
      </w:pPr>
      <w:r w:rsidRPr="002B1B02">
        <w:rPr>
          <w:rFonts w:cs="Arial"/>
          <w:sz w:val="20"/>
          <w:szCs w:val="20"/>
        </w:rPr>
        <w:t>Subsistence and Travelling Policy</w:t>
      </w:r>
    </w:p>
    <w:p w14:paraId="1053718B" w14:textId="77777777" w:rsidR="009C60CD" w:rsidRPr="002B1B02" w:rsidRDefault="009C60CD" w:rsidP="009C60CD">
      <w:pPr>
        <w:pStyle w:val="ListParagraph"/>
        <w:rPr>
          <w:rFonts w:cs="Arial"/>
          <w:sz w:val="20"/>
          <w:szCs w:val="20"/>
        </w:rPr>
      </w:pPr>
    </w:p>
    <w:p w14:paraId="6C378B9A" w14:textId="77777777" w:rsidR="009C60CD" w:rsidRPr="002B1B02" w:rsidRDefault="009C60CD" w:rsidP="009C60CD">
      <w:pPr>
        <w:numPr>
          <w:ilvl w:val="2"/>
          <w:numId w:val="65"/>
        </w:numPr>
        <w:ind w:left="4395" w:hanging="709"/>
        <w:jc w:val="both"/>
        <w:rPr>
          <w:rFonts w:cs="Arial"/>
          <w:sz w:val="20"/>
          <w:szCs w:val="20"/>
        </w:rPr>
      </w:pPr>
      <w:r w:rsidRPr="002B1B02">
        <w:rPr>
          <w:rFonts w:cs="Arial"/>
          <w:sz w:val="20"/>
          <w:szCs w:val="20"/>
        </w:rPr>
        <w:t>Cost Containment Policy</w:t>
      </w:r>
    </w:p>
    <w:p w14:paraId="29F3964C" w14:textId="77777777" w:rsidR="009C60CD" w:rsidRPr="002B1B02" w:rsidRDefault="009C60CD" w:rsidP="009C60CD">
      <w:pPr>
        <w:pStyle w:val="ListParagraph"/>
        <w:rPr>
          <w:rFonts w:cs="Arial"/>
          <w:sz w:val="20"/>
          <w:szCs w:val="20"/>
        </w:rPr>
      </w:pPr>
    </w:p>
    <w:p w14:paraId="00D9A520" w14:textId="77777777" w:rsidR="009C60CD" w:rsidRPr="002B1B02" w:rsidRDefault="009C60CD" w:rsidP="009C60CD">
      <w:pPr>
        <w:numPr>
          <w:ilvl w:val="2"/>
          <w:numId w:val="65"/>
        </w:numPr>
        <w:ind w:left="4395" w:hanging="709"/>
        <w:jc w:val="both"/>
        <w:rPr>
          <w:rFonts w:cs="Arial"/>
          <w:sz w:val="20"/>
          <w:szCs w:val="20"/>
        </w:rPr>
      </w:pPr>
      <w:r w:rsidRPr="002B1B02">
        <w:rPr>
          <w:rFonts w:cs="Arial"/>
          <w:sz w:val="20"/>
          <w:szCs w:val="20"/>
        </w:rPr>
        <w:t>Petty cash policy</w:t>
      </w:r>
    </w:p>
    <w:p w14:paraId="38A062FD" w14:textId="77777777" w:rsidR="009C60CD" w:rsidRPr="002B1B02" w:rsidRDefault="009C60CD" w:rsidP="009C60CD">
      <w:pPr>
        <w:spacing w:line="360" w:lineRule="auto"/>
        <w:ind w:left="4395"/>
        <w:jc w:val="both"/>
        <w:rPr>
          <w:rFonts w:cs="Arial"/>
          <w:sz w:val="20"/>
          <w:szCs w:val="20"/>
        </w:rPr>
      </w:pPr>
    </w:p>
    <w:p w14:paraId="7C025DBF" w14:textId="77777777" w:rsidR="009C60CD" w:rsidRPr="002B1B02" w:rsidRDefault="009C60CD" w:rsidP="009C60CD">
      <w:pPr>
        <w:spacing w:line="360" w:lineRule="auto"/>
        <w:ind w:left="720" w:firstLine="720"/>
        <w:jc w:val="both"/>
        <w:rPr>
          <w:rFonts w:cs="Arial"/>
        </w:rPr>
      </w:pPr>
      <w:r w:rsidRPr="002B1B02">
        <w:rPr>
          <w:rFonts w:cs="Arial"/>
        </w:rPr>
        <w:t>Annexure “D”</w:t>
      </w:r>
      <w:r w:rsidRPr="002B1B02">
        <w:rPr>
          <w:rFonts w:cs="Arial"/>
        </w:rPr>
        <w:tab/>
      </w:r>
      <w:r w:rsidRPr="002B1B02">
        <w:rPr>
          <w:rFonts w:cs="Arial"/>
        </w:rPr>
        <w:tab/>
        <w:t>Guideline from National Treasury</w:t>
      </w:r>
      <w:r w:rsidRPr="002B1B02">
        <w:rPr>
          <w:rFonts w:cs="Arial"/>
        </w:rPr>
        <w:tab/>
        <w:t xml:space="preserve">        </w:t>
      </w:r>
    </w:p>
    <w:p w14:paraId="01D36BE4" w14:textId="77777777" w:rsidR="009C60CD" w:rsidRPr="002B1B02" w:rsidRDefault="009C60CD" w:rsidP="009C60CD">
      <w:pPr>
        <w:spacing w:line="360" w:lineRule="auto"/>
        <w:ind w:left="720" w:firstLine="720"/>
        <w:jc w:val="both"/>
        <w:rPr>
          <w:rFonts w:cs="Arial"/>
        </w:rPr>
      </w:pPr>
      <w:r w:rsidRPr="002B1B02">
        <w:rPr>
          <w:rFonts w:cs="Arial"/>
        </w:rPr>
        <w:t>Annexure “E”</w:t>
      </w:r>
      <w:r w:rsidRPr="002B1B02">
        <w:rPr>
          <w:rFonts w:cs="Arial"/>
        </w:rPr>
        <w:tab/>
      </w:r>
      <w:r w:rsidRPr="002B1B02">
        <w:rPr>
          <w:rFonts w:cs="Arial"/>
        </w:rPr>
        <w:tab/>
        <w:t>Monthly Cash Flow Statement</w:t>
      </w:r>
      <w:r w:rsidRPr="002B1B02">
        <w:rPr>
          <w:rFonts w:cs="Arial"/>
        </w:rPr>
        <w:tab/>
      </w:r>
    </w:p>
    <w:p w14:paraId="26DEB4EA" w14:textId="77777777" w:rsidR="009C60CD" w:rsidRPr="002B1B02" w:rsidRDefault="009C60CD" w:rsidP="009C60CD">
      <w:pPr>
        <w:spacing w:line="360" w:lineRule="auto"/>
        <w:ind w:left="720" w:firstLine="720"/>
        <w:jc w:val="both"/>
        <w:rPr>
          <w:rFonts w:cs="Arial"/>
        </w:rPr>
      </w:pPr>
      <w:r w:rsidRPr="002B1B02">
        <w:rPr>
          <w:rFonts w:cs="Arial"/>
        </w:rPr>
        <w:t>Annexure “F”</w:t>
      </w:r>
      <w:r w:rsidRPr="002B1B02">
        <w:rPr>
          <w:rFonts w:cs="Arial"/>
        </w:rPr>
        <w:tab/>
      </w:r>
      <w:r w:rsidRPr="002B1B02">
        <w:rPr>
          <w:rFonts w:cs="Arial"/>
        </w:rPr>
        <w:tab/>
        <w:t>Organizational Structure</w:t>
      </w:r>
      <w:r w:rsidRPr="002B1B02">
        <w:rPr>
          <w:rFonts w:cs="Arial"/>
        </w:rPr>
        <w:tab/>
        <w:t xml:space="preserve">        </w:t>
      </w:r>
    </w:p>
    <w:p w14:paraId="5DC53FB6" w14:textId="0B3742F0" w:rsidR="009C60CD" w:rsidRPr="002B1B02" w:rsidRDefault="009C60CD" w:rsidP="007A5BD9">
      <w:pPr>
        <w:spacing w:line="360" w:lineRule="auto"/>
        <w:ind w:left="720" w:firstLine="720"/>
        <w:jc w:val="both"/>
        <w:rPr>
          <w:rFonts w:cs="Arial"/>
        </w:rPr>
      </w:pPr>
      <w:r w:rsidRPr="002B1B02">
        <w:rPr>
          <w:rFonts w:cs="Arial"/>
        </w:rPr>
        <w:t>Annexure “G”</w:t>
      </w:r>
      <w:r w:rsidRPr="002B1B02">
        <w:rPr>
          <w:rFonts w:cs="Arial"/>
        </w:rPr>
        <w:tab/>
        <w:t>Vehicle Budget</w:t>
      </w:r>
      <w:r w:rsidRPr="002B1B02">
        <w:rPr>
          <w:rFonts w:cs="Arial"/>
        </w:rPr>
        <w:tab/>
      </w:r>
      <w:r w:rsidRPr="002B1B02">
        <w:rPr>
          <w:rFonts w:cs="Arial"/>
        </w:rPr>
        <w:tab/>
      </w:r>
      <w:r w:rsidRPr="002B1B02">
        <w:rPr>
          <w:rFonts w:cs="Arial"/>
        </w:rPr>
        <w:tab/>
        <w:t xml:space="preserve">                          </w:t>
      </w:r>
    </w:p>
    <w:p w14:paraId="732A007B" w14:textId="77777777" w:rsidR="009C60CD" w:rsidRPr="002B1B02" w:rsidRDefault="009C60CD" w:rsidP="009C60CD">
      <w:pPr>
        <w:spacing w:line="360" w:lineRule="auto"/>
        <w:ind w:left="720" w:firstLine="720"/>
        <w:jc w:val="both"/>
        <w:rPr>
          <w:rFonts w:cs="Arial"/>
        </w:rPr>
      </w:pPr>
      <w:r w:rsidRPr="002B1B02">
        <w:rPr>
          <w:rFonts w:cs="Arial"/>
        </w:rPr>
        <w:t>Annexure “J”</w:t>
      </w:r>
      <w:r w:rsidRPr="002B1B02">
        <w:rPr>
          <w:rFonts w:cs="Arial"/>
        </w:rPr>
        <w:tab/>
      </w:r>
      <w:r w:rsidRPr="002B1B02">
        <w:rPr>
          <w:rFonts w:cs="Arial"/>
        </w:rPr>
        <w:tab/>
        <w:t xml:space="preserve">Measurable Performance Objectives </w:t>
      </w:r>
    </w:p>
    <w:p w14:paraId="2D6166F2" w14:textId="77777777" w:rsidR="009C60CD" w:rsidRPr="002B1B02" w:rsidRDefault="009C60CD" w:rsidP="009C60CD">
      <w:pPr>
        <w:spacing w:line="360" w:lineRule="auto"/>
        <w:ind w:left="720" w:firstLine="720"/>
        <w:jc w:val="both"/>
        <w:rPr>
          <w:rFonts w:cs="Arial"/>
        </w:rPr>
      </w:pPr>
      <w:r w:rsidRPr="002B1B02">
        <w:rPr>
          <w:rFonts w:cs="Arial"/>
        </w:rPr>
        <w:t>Annexure “K”</w:t>
      </w:r>
      <w:r w:rsidRPr="002B1B02">
        <w:rPr>
          <w:rFonts w:cs="Arial"/>
        </w:rPr>
        <w:tab/>
      </w:r>
      <w:r w:rsidRPr="002B1B02">
        <w:rPr>
          <w:rFonts w:cs="Arial"/>
        </w:rPr>
        <w:tab/>
        <w:t xml:space="preserve">Consolidated projection of </w:t>
      </w:r>
    </w:p>
    <w:p w14:paraId="0CB719EC" w14:textId="77777777" w:rsidR="009C60CD" w:rsidRPr="002B1B02" w:rsidRDefault="009C60CD" w:rsidP="009C60CD">
      <w:pPr>
        <w:spacing w:line="360" w:lineRule="auto"/>
        <w:ind w:left="720" w:firstLine="720"/>
        <w:jc w:val="both"/>
        <w:rPr>
          <w:rFonts w:cs="Arial"/>
        </w:rPr>
      </w:pPr>
      <w:r w:rsidRPr="002B1B02">
        <w:rPr>
          <w:rFonts w:cs="Arial"/>
        </w:rPr>
        <w:tab/>
      </w:r>
      <w:r w:rsidRPr="002B1B02">
        <w:rPr>
          <w:rFonts w:cs="Arial"/>
        </w:rPr>
        <w:tab/>
      </w:r>
      <w:r w:rsidRPr="002B1B02">
        <w:rPr>
          <w:rFonts w:cs="Arial"/>
        </w:rPr>
        <w:tab/>
        <w:t>Revenue and Expenditure</w:t>
      </w:r>
      <w:r w:rsidRPr="002B1B02">
        <w:rPr>
          <w:rFonts w:cs="Arial"/>
        </w:rPr>
        <w:tab/>
      </w:r>
    </w:p>
    <w:p w14:paraId="676A3B90" w14:textId="77777777" w:rsidR="009C60CD" w:rsidRPr="002B1B02" w:rsidRDefault="009C60CD" w:rsidP="009C60CD">
      <w:pPr>
        <w:spacing w:line="360" w:lineRule="auto"/>
        <w:ind w:left="720" w:firstLine="720"/>
        <w:jc w:val="both"/>
        <w:rPr>
          <w:rFonts w:cs="Arial"/>
        </w:rPr>
      </w:pPr>
      <w:r w:rsidRPr="002B1B02">
        <w:rPr>
          <w:rFonts w:cs="Arial"/>
        </w:rPr>
        <w:t>Annexure “L”</w:t>
      </w:r>
      <w:r w:rsidRPr="002B1B02">
        <w:rPr>
          <w:rFonts w:cs="Arial"/>
        </w:rPr>
        <w:tab/>
      </w:r>
      <w:r w:rsidRPr="002B1B02">
        <w:rPr>
          <w:rFonts w:cs="Arial"/>
        </w:rPr>
        <w:tab/>
        <w:t xml:space="preserve">Quality Certificate </w:t>
      </w:r>
      <w:r w:rsidRPr="002B1B02">
        <w:rPr>
          <w:rFonts w:cs="Arial"/>
        </w:rPr>
        <w:tab/>
      </w:r>
      <w:r w:rsidRPr="002B1B02">
        <w:rPr>
          <w:rFonts w:cs="Arial"/>
        </w:rPr>
        <w:tab/>
      </w:r>
      <w:r w:rsidRPr="002B1B02">
        <w:rPr>
          <w:rFonts w:cs="Arial"/>
        </w:rPr>
        <w:tab/>
        <w:t xml:space="preserve">       </w:t>
      </w:r>
    </w:p>
    <w:p w14:paraId="717BF26E" w14:textId="77777777" w:rsidR="009C60CD" w:rsidRPr="002B1B02" w:rsidRDefault="009C60CD" w:rsidP="009C60CD">
      <w:pPr>
        <w:spacing w:line="360" w:lineRule="auto"/>
        <w:jc w:val="both"/>
        <w:rPr>
          <w:rFonts w:cs="Arial"/>
        </w:rPr>
      </w:pPr>
      <w:r w:rsidRPr="002B1B02">
        <w:rPr>
          <w:rFonts w:cs="Arial"/>
        </w:rPr>
        <w:tab/>
      </w:r>
      <w:r w:rsidRPr="002B1B02">
        <w:rPr>
          <w:rFonts w:cs="Arial"/>
        </w:rPr>
        <w:tab/>
        <w:t>Annexure “M”</w:t>
      </w:r>
      <w:r w:rsidRPr="002B1B02">
        <w:rPr>
          <w:rFonts w:cs="Arial"/>
        </w:rPr>
        <w:tab/>
        <w:t xml:space="preserve">Maintenance Plans </w:t>
      </w:r>
      <w:r w:rsidRPr="002B1B02">
        <w:rPr>
          <w:rFonts w:cs="Arial"/>
        </w:rPr>
        <w:tab/>
      </w:r>
      <w:r w:rsidRPr="002B1B02">
        <w:rPr>
          <w:rFonts w:cs="Arial"/>
        </w:rPr>
        <w:tab/>
      </w:r>
      <w:r w:rsidRPr="002B1B02">
        <w:rPr>
          <w:rFonts w:cs="Arial"/>
        </w:rPr>
        <w:tab/>
        <w:t xml:space="preserve">       </w:t>
      </w:r>
    </w:p>
    <w:p w14:paraId="3B104E1D" w14:textId="77777777" w:rsidR="009C60CD" w:rsidRPr="002B1B02" w:rsidRDefault="009C60CD" w:rsidP="009C60CD">
      <w:pPr>
        <w:spacing w:line="360" w:lineRule="auto"/>
        <w:jc w:val="both"/>
        <w:rPr>
          <w:rFonts w:cs="Arial"/>
        </w:rPr>
      </w:pPr>
      <w:r w:rsidRPr="002B1B02">
        <w:rPr>
          <w:rFonts w:cs="Arial"/>
        </w:rPr>
        <w:tab/>
      </w:r>
      <w:r w:rsidRPr="002B1B02">
        <w:rPr>
          <w:rFonts w:cs="Arial"/>
        </w:rPr>
        <w:tab/>
        <w:t>Annexure “N”</w:t>
      </w:r>
      <w:r w:rsidRPr="002B1B02">
        <w:rPr>
          <w:rFonts w:cs="Arial"/>
        </w:rPr>
        <w:tab/>
      </w:r>
      <w:r w:rsidRPr="002B1B02">
        <w:rPr>
          <w:rFonts w:cs="Arial"/>
        </w:rPr>
        <w:tab/>
        <w:t>Performance Agreements of senior</w:t>
      </w:r>
    </w:p>
    <w:p w14:paraId="7B917497" w14:textId="77777777" w:rsidR="009C60CD" w:rsidRPr="002B1B02" w:rsidRDefault="009C60CD" w:rsidP="009C60CD">
      <w:pPr>
        <w:spacing w:line="360" w:lineRule="auto"/>
        <w:jc w:val="both"/>
        <w:rPr>
          <w:rFonts w:cs="Arial"/>
        </w:rPr>
      </w:pPr>
      <w:r w:rsidRPr="002B1B02">
        <w:rPr>
          <w:rFonts w:cs="Arial"/>
        </w:rPr>
        <w:tab/>
      </w:r>
      <w:r w:rsidRPr="002B1B02">
        <w:rPr>
          <w:rFonts w:cs="Arial"/>
        </w:rPr>
        <w:tab/>
      </w:r>
      <w:r w:rsidRPr="002B1B02">
        <w:rPr>
          <w:rFonts w:cs="Arial"/>
        </w:rPr>
        <w:tab/>
      </w:r>
      <w:r w:rsidRPr="002B1B02">
        <w:rPr>
          <w:rFonts w:cs="Arial"/>
        </w:rPr>
        <w:tab/>
      </w:r>
      <w:r w:rsidRPr="002B1B02">
        <w:rPr>
          <w:rFonts w:cs="Arial"/>
        </w:rPr>
        <w:tab/>
        <w:t>Managers</w:t>
      </w:r>
      <w:r w:rsidRPr="002B1B02">
        <w:rPr>
          <w:rFonts w:cs="Arial"/>
        </w:rPr>
        <w:tab/>
      </w:r>
      <w:r w:rsidRPr="002B1B02">
        <w:rPr>
          <w:rFonts w:cs="Arial"/>
        </w:rPr>
        <w:tab/>
      </w:r>
      <w:r w:rsidRPr="002B1B02">
        <w:rPr>
          <w:rFonts w:cs="Arial"/>
        </w:rPr>
        <w:tab/>
      </w:r>
      <w:r w:rsidRPr="002B1B02">
        <w:rPr>
          <w:rFonts w:cs="Arial"/>
        </w:rPr>
        <w:tab/>
        <w:t xml:space="preserve">       </w:t>
      </w:r>
    </w:p>
    <w:p w14:paraId="1632BEB1" w14:textId="77777777" w:rsidR="009C60CD" w:rsidRPr="002B1B02" w:rsidRDefault="009C60CD" w:rsidP="009C60CD">
      <w:pPr>
        <w:spacing w:line="360" w:lineRule="auto"/>
        <w:jc w:val="both"/>
        <w:rPr>
          <w:rFonts w:cs="Arial"/>
        </w:rPr>
      </w:pPr>
      <w:r w:rsidRPr="002B1B02">
        <w:rPr>
          <w:rFonts w:cs="Arial"/>
        </w:rPr>
        <w:tab/>
      </w:r>
      <w:r w:rsidRPr="002B1B02">
        <w:rPr>
          <w:rFonts w:cs="Arial"/>
        </w:rPr>
        <w:tab/>
        <w:t>Annexure “O”</w:t>
      </w:r>
      <w:r w:rsidRPr="002B1B02">
        <w:rPr>
          <w:rFonts w:cs="Arial"/>
        </w:rPr>
        <w:tab/>
        <w:t>Capital Projects</w:t>
      </w:r>
      <w:r w:rsidRPr="002B1B02">
        <w:rPr>
          <w:rFonts w:cs="Arial"/>
        </w:rPr>
        <w:tab/>
      </w:r>
      <w:r w:rsidRPr="002B1B02">
        <w:rPr>
          <w:rFonts w:cs="Arial"/>
        </w:rPr>
        <w:tab/>
      </w:r>
      <w:r w:rsidRPr="002B1B02">
        <w:rPr>
          <w:rFonts w:cs="Arial"/>
        </w:rPr>
        <w:tab/>
        <w:t xml:space="preserve">       </w:t>
      </w:r>
    </w:p>
    <w:p w14:paraId="33CA4D44" w14:textId="77777777" w:rsidR="009C60CD" w:rsidRPr="002B1B02" w:rsidRDefault="009C60CD" w:rsidP="009C60CD">
      <w:pPr>
        <w:spacing w:line="360" w:lineRule="auto"/>
        <w:jc w:val="both"/>
        <w:rPr>
          <w:rFonts w:cs="Arial"/>
        </w:rPr>
      </w:pPr>
      <w:r w:rsidRPr="002B1B02">
        <w:rPr>
          <w:rFonts w:cs="Arial"/>
        </w:rPr>
        <w:tab/>
      </w:r>
      <w:r w:rsidRPr="002B1B02">
        <w:rPr>
          <w:rFonts w:cs="Arial"/>
        </w:rPr>
        <w:tab/>
        <w:t>Annexure “P”</w:t>
      </w:r>
      <w:r w:rsidRPr="002B1B02">
        <w:rPr>
          <w:rFonts w:cs="Arial"/>
        </w:rPr>
        <w:tab/>
      </w:r>
      <w:r w:rsidRPr="002B1B02">
        <w:rPr>
          <w:rFonts w:cs="Arial"/>
        </w:rPr>
        <w:tab/>
        <w:t>Service Level Standard</w:t>
      </w:r>
      <w:r w:rsidRPr="002B1B02">
        <w:rPr>
          <w:rFonts w:cs="Arial"/>
        </w:rPr>
        <w:tab/>
      </w:r>
      <w:r w:rsidRPr="002B1B02">
        <w:rPr>
          <w:rFonts w:cs="Arial"/>
        </w:rPr>
        <w:tab/>
        <w:t xml:space="preserve">       </w:t>
      </w:r>
    </w:p>
    <w:p w14:paraId="7302EFAF" w14:textId="77777777" w:rsidR="009C60CD" w:rsidRPr="002B1B02" w:rsidRDefault="009C60CD" w:rsidP="009C60CD">
      <w:pPr>
        <w:spacing w:line="360" w:lineRule="auto"/>
        <w:jc w:val="both"/>
        <w:rPr>
          <w:rFonts w:cs="Arial"/>
        </w:rPr>
      </w:pPr>
      <w:r w:rsidRPr="002B1B02">
        <w:rPr>
          <w:rFonts w:cs="Arial"/>
        </w:rPr>
        <w:tab/>
      </w:r>
      <w:r w:rsidRPr="002B1B02">
        <w:rPr>
          <w:rFonts w:cs="Arial"/>
        </w:rPr>
        <w:tab/>
        <w:t>Annexure “Q”</w:t>
      </w:r>
      <w:r w:rsidRPr="002B1B02">
        <w:rPr>
          <w:rFonts w:cs="Arial"/>
        </w:rPr>
        <w:tab/>
        <w:t>Budget Steering Committee Minutes</w:t>
      </w:r>
    </w:p>
    <w:p w14:paraId="52B1FF70" w14:textId="77777777" w:rsidR="009C60CD" w:rsidRPr="002B1B02" w:rsidRDefault="009C60CD" w:rsidP="009C60CD">
      <w:pPr>
        <w:spacing w:line="360" w:lineRule="auto"/>
        <w:ind w:left="720" w:firstLine="720"/>
        <w:jc w:val="both"/>
        <w:rPr>
          <w:rFonts w:cs="Arial"/>
        </w:rPr>
      </w:pPr>
      <w:r w:rsidRPr="002B1B02">
        <w:rPr>
          <w:rFonts w:cs="Arial"/>
        </w:rPr>
        <w:t>Annexure “R”</w:t>
      </w:r>
      <w:r w:rsidRPr="002B1B02">
        <w:rPr>
          <w:rFonts w:cs="Arial"/>
        </w:rPr>
        <w:tab/>
      </w:r>
      <w:r w:rsidRPr="002B1B02">
        <w:rPr>
          <w:rFonts w:cs="Arial"/>
        </w:rPr>
        <w:tab/>
        <w:t>Procurement Plan</w:t>
      </w:r>
    </w:p>
    <w:p w14:paraId="11A15710" w14:textId="77777777" w:rsidR="009C60CD" w:rsidRPr="002B1B02" w:rsidRDefault="009C60CD" w:rsidP="009C60CD">
      <w:pPr>
        <w:tabs>
          <w:tab w:val="left" w:pos="1464"/>
        </w:tabs>
        <w:spacing w:line="360" w:lineRule="auto"/>
        <w:jc w:val="both"/>
        <w:rPr>
          <w:rFonts w:cs="Arial"/>
        </w:rPr>
      </w:pPr>
      <w:r w:rsidRPr="002B1B02">
        <w:rPr>
          <w:rFonts w:cs="Arial"/>
        </w:rPr>
        <w:tab/>
        <w:t>Annexure “S”</w:t>
      </w:r>
      <w:r w:rsidRPr="002B1B02">
        <w:rPr>
          <w:rFonts w:cs="Arial"/>
        </w:rPr>
        <w:tab/>
      </w:r>
      <w:r w:rsidRPr="002B1B02">
        <w:rPr>
          <w:rFonts w:cs="Arial"/>
        </w:rPr>
        <w:tab/>
        <w:t>Risk Assessment Reports</w:t>
      </w:r>
    </w:p>
    <w:p w14:paraId="7595BF73" w14:textId="77777777" w:rsidR="009C60CD" w:rsidRPr="002B1B02" w:rsidRDefault="009C60CD" w:rsidP="009C60CD">
      <w:pPr>
        <w:spacing w:line="360" w:lineRule="auto"/>
        <w:ind w:left="720" w:firstLine="720"/>
        <w:jc w:val="both"/>
        <w:rPr>
          <w:rFonts w:cs="Arial"/>
        </w:rPr>
      </w:pPr>
      <w:r w:rsidRPr="002B1B02">
        <w:rPr>
          <w:rFonts w:cs="Arial"/>
        </w:rPr>
        <w:t>Annexure “T”</w:t>
      </w:r>
      <w:r w:rsidRPr="002B1B02">
        <w:rPr>
          <w:rFonts w:cs="Arial"/>
        </w:rPr>
        <w:tab/>
      </w:r>
      <w:r w:rsidRPr="002B1B02">
        <w:rPr>
          <w:rFonts w:cs="Arial"/>
        </w:rPr>
        <w:tab/>
        <w:t>mSCOA Roadmap</w:t>
      </w:r>
    </w:p>
    <w:p w14:paraId="0CDE994A" w14:textId="77777777" w:rsidR="009C60CD" w:rsidRPr="002B1B02" w:rsidRDefault="009C60CD" w:rsidP="009C60CD">
      <w:pPr>
        <w:spacing w:line="360" w:lineRule="auto"/>
        <w:ind w:left="720" w:firstLine="720"/>
        <w:jc w:val="both"/>
        <w:rPr>
          <w:rFonts w:cs="Arial"/>
        </w:rPr>
      </w:pPr>
      <w:r w:rsidRPr="002B1B02">
        <w:rPr>
          <w:rFonts w:cs="Arial"/>
        </w:rPr>
        <w:t>Annexure “U”</w:t>
      </w:r>
      <w:r w:rsidRPr="002B1B02">
        <w:rPr>
          <w:rFonts w:cs="Arial"/>
        </w:rPr>
        <w:tab/>
      </w:r>
      <w:r w:rsidRPr="002B1B02">
        <w:rPr>
          <w:rFonts w:cs="Arial"/>
        </w:rPr>
        <w:tab/>
        <w:t>Explanation of variances</w:t>
      </w:r>
    </w:p>
    <w:p w14:paraId="52AB5EC2" w14:textId="77777777" w:rsidR="009C60CD" w:rsidRPr="002B1B02" w:rsidRDefault="009C60CD" w:rsidP="009C60CD">
      <w:pPr>
        <w:pStyle w:val="Heading3btext"/>
        <w:ind w:left="2127"/>
        <w:rPr>
          <w:b/>
          <w:sz w:val="40"/>
          <w:szCs w:val="40"/>
        </w:rPr>
      </w:pPr>
    </w:p>
    <w:p w14:paraId="135F1F22" w14:textId="77777777" w:rsidR="009C60CD" w:rsidRPr="002B1B02" w:rsidRDefault="009C60CD" w:rsidP="009C60CD">
      <w:pPr>
        <w:pStyle w:val="Heading3btext"/>
        <w:ind w:left="2127"/>
        <w:rPr>
          <w:b/>
          <w:sz w:val="40"/>
          <w:szCs w:val="40"/>
        </w:rPr>
      </w:pPr>
    </w:p>
    <w:p w14:paraId="433A08FC" w14:textId="77777777" w:rsidR="009C60CD" w:rsidRPr="002B1B02" w:rsidRDefault="009C60CD" w:rsidP="009C60CD">
      <w:pPr>
        <w:pStyle w:val="Heading3btext"/>
        <w:ind w:left="2127"/>
        <w:rPr>
          <w:b/>
          <w:sz w:val="40"/>
          <w:szCs w:val="40"/>
        </w:rPr>
      </w:pPr>
    </w:p>
    <w:p w14:paraId="247776C7" w14:textId="77777777" w:rsidR="009C60CD" w:rsidRPr="002B1B02" w:rsidRDefault="009C60CD" w:rsidP="009C60CD">
      <w:pPr>
        <w:pStyle w:val="Heading3btext"/>
        <w:ind w:left="2127"/>
        <w:rPr>
          <w:b/>
          <w:sz w:val="40"/>
          <w:szCs w:val="40"/>
        </w:rPr>
      </w:pPr>
    </w:p>
    <w:bookmarkEnd w:id="0"/>
    <w:p w14:paraId="161471DC" w14:textId="77777777" w:rsidR="009C60CD" w:rsidRPr="002B1B02" w:rsidRDefault="009C60CD" w:rsidP="009C60CD">
      <w:pPr>
        <w:pStyle w:val="Heading3btext"/>
        <w:ind w:left="2127"/>
        <w:rPr>
          <w:b/>
          <w:sz w:val="40"/>
          <w:szCs w:val="40"/>
        </w:rPr>
      </w:pPr>
    </w:p>
    <w:p w14:paraId="2960B5ED" w14:textId="77777777" w:rsidR="009C60CD" w:rsidRPr="002B1B02" w:rsidRDefault="009C60CD" w:rsidP="009C60CD">
      <w:pPr>
        <w:pStyle w:val="Heading3btext"/>
        <w:ind w:left="2127"/>
        <w:rPr>
          <w:b/>
          <w:sz w:val="40"/>
          <w:szCs w:val="40"/>
        </w:rPr>
      </w:pPr>
    </w:p>
    <w:p w14:paraId="7E3016FE" w14:textId="77777777" w:rsidR="009C60CD" w:rsidRPr="002B1B02" w:rsidRDefault="009C60CD" w:rsidP="009C60CD">
      <w:pPr>
        <w:pStyle w:val="Heading3btext"/>
        <w:ind w:left="2127"/>
        <w:rPr>
          <w:b/>
          <w:sz w:val="40"/>
          <w:szCs w:val="40"/>
        </w:rPr>
      </w:pPr>
    </w:p>
    <w:p w14:paraId="15EEFC92" w14:textId="77777777" w:rsidR="009C60CD" w:rsidRDefault="009C60CD" w:rsidP="009C60CD">
      <w:pPr>
        <w:pStyle w:val="Heading3btext"/>
        <w:ind w:left="2127"/>
        <w:rPr>
          <w:b/>
          <w:sz w:val="40"/>
          <w:szCs w:val="40"/>
        </w:rPr>
      </w:pPr>
    </w:p>
    <w:p w14:paraId="318DE787" w14:textId="77777777" w:rsidR="0063343F" w:rsidRDefault="0063343F" w:rsidP="009C60CD">
      <w:pPr>
        <w:pStyle w:val="Heading3btext"/>
        <w:ind w:left="2127"/>
        <w:rPr>
          <w:b/>
          <w:sz w:val="40"/>
          <w:szCs w:val="40"/>
        </w:rPr>
      </w:pPr>
    </w:p>
    <w:p w14:paraId="640C33AD" w14:textId="77777777" w:rsidR="0063343F" w:rsidRPr="002B1B02" w:rsidRDefault="0063343F" w:rsidP="009C60CD">
      <w:pPr>
        <w:pStyle w:val="Heading3btext"/>
        <w:ind w:left="2127"/>
        <w:rPr>
          <w:b/>
          <w:sz w:val="40"/>
          <w:szCs w:val="40"/>
        </w:rPr>
      </w:pPr>
    </w:p>
    <w:p w14:paraId="0C5C2EE8" w14:textId="77777777" w:rsidR="009C60CD" w:rsidRPr="002B1B02" w:rsidRDefault="009C60CD" w:rsidP="009C60CD">
      <w:pPr>
        <w:pStyle w:val="Heading3btext"/>
        <w:ind w:left="2127"/>
        <w:rPr>
          <w:b/>
          <w:sz w:val="40"/>
          <w:szCs w:val="40"/>
        </w:rPr>
      </w:pPr>
    </w:p>
    <w:p w14:paraId="478020CB" w14:textId="77777777" w:rsidR="009C60CD" w:rsidRPr="0063343F" w:rsidRDefault="009C60CD" w:rsidP="009C60CD">
      <w:pPr>
        <w:pStyle w:val="Heading3btext"/>
        <w:ind w:left="709"/>
        <w:rPr>
          <w:b/>
          <w:sz w:val="40"/>
          <w:szCs w:val="40"/>
        </w:rPr>
      </w:pPr>
      <w:r w:rsidRPr="002B1B02">
        <w:rPr>
          <w:b/>
          <w:sz w:val="40"/>
          <w:szCs w:val="40"/>
        </w:rPr>
        <w:t>1.2</w:t>
      </w:r>
      <w:r w:rsidRPr="002B1B02">
        <w:rPr>
          <w:b/>
          <w:sz w:val="40"/>
          <w:szCs w:val="40"/>
        </w:rPr>
        <w:tab/>
      </w:r>
      <w:r w:rsidRPr="0063343F">
        <w:rPr>
          <w:b/>
          <w:sz w:val="40"/>
          <w:szCs w:val="40"/>
        </w:rPr>
        <w:t>INTRODUCTION</w:t>
      </w:r>
    </w:p>
    <w:p w14:paraId="1976F386" w14:textId="77777777" w:rsidR="009C60CD" w:rsidRPr="0063343F" w:rsidRDefault="009C60CD" w:rsidP="009C60CD">
      <w:pPr>
        <w:pStyle w:val="Heading3btext"/>
        <w:ind w:left="0"/>
      </w:pPr>
    </w:p>
    <w:p w14:paraId="0F404B35" w14:textId="77777777" w:rsidR="0085583F" w:rsidRPr="0063343F" w:rsidRDefault="0085583F" w:rsidP="0085583F">
      <w:pPr>
        <w:pStyle w:val="Heading3btext"/>
        <w:ind w:left="2160" w:hanging="742"/>
        <w:jc w:val="both"/>
        <w:rPr>
          <w:b/>
        </w:rPr>
      </w:pPr>
      <w:r w:rsidRPr="0063343F">
        <w:rPr>
          <w:b/>
        </w:rPr>
        <w:t xml:space="preserve">PURPOSE OF THIS REPORT </w:t>
      </w:r>
    </w:p>
    <w:p w14:paraId="3091E6E1" w14:textId="77777777" w:rsidR="0085583F" w:rsidRPr="0063343F" w:rsidRDefault="0085583F" w:rsidP="0085583F">
      <w:pPr>
        <w:pStyle w:val="Heading3btext"/>
        <w:ind w:left="1418"/>
        <w:jc w:val="both"/>
      </w:pPr>
      <w:r w:rsidRPr="0063343F">
        <w:t>The purpose of this report is to request Council to consider the 2024/2025 (MTREF) Medium-term Revenue and Expenditure Framework in terms of Section 24 (1) of the Municipal Finance Management Act 2003, Act no. 56 of 2003.</w:t>
      </w:r>
    </w:p>
    <w:p w14:paraId="6853092C" w14:textId="77777777" w:rsidR="0085583F" w:rsidRPr="0063343F" w:rsidRDefault="0085583F" w:rsidP="0085583F">
      <w:pPr>
        <w:pStyle w:val="Heading3btext"/>
        <w:jc w:val="both"/>
        <w:rPr>
          <w:b/>
        </w:rPr>
      </w:pPr>
    </w:p>
    <w:p w14:paraId="5493C91B" w14:textId="77777777" w:rsidR="0085583F" w:rsidRPr="0063343F" w:rsidRDefault="0085583F" w:rsidP="0085583F">
      <w:pPr>
        <w:pStyle w:val="Heading3btext"/>
        <w:ind w:left="1418"/>
        <w:jc w:val="both"/>
        <w:rPr>
          <w:b/>
        </w:rPr>
      </w:pPr>
      <w:r w:rsidRPr="0063343F">
        <w:rPr>
          <w:b/>
        </w:rPr>
        <w:t>INTRODUCTION</w:t>
      </w:r>
    </w:p>
    <w:p w14:paraId="4496EEC5" w14:textId="77777777" w:rsidR="0085583F" w:rsidRPr="0063343F" w:rsidRDefault="0085583F" w:rsidP="0085583F">
      <w:pPr>
        <w:pStyle w:val="Heading3btext"/>
        <w:spacing w:after="0"/>
        <w:rPr>
          <w:b/>
        </w:rPr>
      </w:pPr>
    </w:p>
    <w:p w14:paraId="6D52CCDC" w14:textId="77777777" w:rsidR="0085583F" w:rsidRPr="0063343F" w:rsidRDefault="0085583F" w:rsidP="0085583F">
      <w:pPr>
        <w:pStyle w:val="Heading3btext"/>
        <w:jc w:val="both"/>
      </w:pPr>
      <w:r w:rsidRPr="0063343F">
        <w:t>The (MTREF) Medium – Term Revenue and Expenditure Framework submitted to Council today is the collective effort of the Budget Steering Committee and is in line with the requirements of the Municipal Finance Management Act, 2003 and is the financial assertion of our political mandate.   The 2023/2024 budget represents a consolidated budget with the inclusion of GTEDA, a Municipal entity into our budget.  Apart from the inclusion of GTEDA, Greater Tzaneen Municipality also drafted the Water and Sewer budgets on behalf of Mopani District Municipality who needs to approve these budgets and submit it to National Treasury for consideration.</w:t>
      </w:r>
    </w:p>
    <w:p w14:paraId="1C8A1733" w14:textId="77777777" w:rsidR="0085583F" w:rsidRPr="0063343F" w:rsidRDefault="0085583F" w:rsidP="0085583F">
      <w:pPr>
        <w:pStyle w:val="Heading3btext"/>
        <w:spacing w:after="0"/>
        <w:jc w:val="both"/>
      </w:pPr>
    </w:p>
    <w:p w14:paraId="78A8BBFE" w14:textId="77777777" w:rsidR="0085583F" w:rsidRPr="0063343F" w:rsidRDefault="0085583F" w:rsidP="0085583F">
      <w:pPr>
        <w:pStyle w:val="Heading3btext"/>
        <w:jc w:val="both"/>
      </w:pPr>
      <w:r w:rsidRPr="0063343F">
        <w:t>The budget has been prepared in accordance with the guidelines set by National Treasury’s MFMA Circular no. 126,128 and related circulars, which state inter alia that municipal revenues and cash flows are expected to remain under pressure in the 2024/2025 financial year.   As a result of the economic landscape, the Covid-19 pandemic, job losses and the increase in key cost drivers to provide Municipal Services, Municipalities finds themselves in a situation where the ability of consumers to pay for services is declining and this means that less revenue will be collected.   Our Municipality therefore strives to implement a budget which promotes the following activities:</w:t>
      </w:r>
    </w:p>
    <w:p w14:paraId="7C40EF83" w14:textId="77777777" w:rsidR="0085583F" w:rsidRPr="0063343F" w:rsidRDefault="0085583F" w:rsidP="0085583F">
      <w:pPr>
        <w:pStyle w:val="Heading3btext"/>
        <w:jc w:val="both"/>
      </w:pPr>
    </w:p>
    <w:p w14:paraId="623178B0" w14:textId="77777777" w:rsidR="0085583F" w:rsidRPr="0063343F" w:rsidRDefault="0085583F" w:rsidP="0085583F">
      <w:pPr>
        <w:pStyle w:val="Heading3btext"/>
        <w:numPr>
          <w:ilvl w:val="0"/>
          <w:numId w:val="66"/>
        </w:numPr>
        <w:ind w:left="1985" w:hanging="567"/>
        <w:jc w:val="both"/>
      </w:pPr>
      <w:r w:rsidRPr="0063343F">
        <w:t>Improving the effectiveness of revenue management processes and procedures.</w:t>
      </w:r>
    </w:p>
    <w:p w14:paraId="1EEFDAC5" w14:textId="77777777" w:rsidR="0085583F" w:rsidRPr="0063343F" w:rsidRDefault="0085583F" w:rsidP="0085583F">
      <w:pPr>
        <w:pStyle w:val="Heading3btext"/>
        <w:numPr>
          <w:ilvl w:val="0"/>
          <w:numId w:val="66"/>
        </w:numPr>
        <w:ind w:left="1985" w:hanging="567"/>
        <w:jc w:val="both"/>
      </w:pPr>
      <w:r w:rsidRPr="0063343F">
        <w:t>Cost containment measures to, amongst other things, control unnecessary spending on nice-to-have items and non-essential activities as highlighted in the Municipal Cost Containment Regulations read with MFMA Circular No. 82;</w:t>
      </w:r>
    </w:p>
    <w:p w14:paraId="72A88171" w14:textId="77777777" w:rsidR="0085583F" w:rsidRPr="0063343F" w:rsidRDefault="0085583F" w:rsidP="0085583F">
      <w:pPr>
        <w:pStyle w:val="Heading3btext"/>
        <w:numPr>
          <w:ilvl w:val="0"/>
          <w:numId w:val="66"/>
        </w:numPr>
        <w:ind w:left="1985" w:hanging="567"/>
        <w:jc w:val="both"/>
      </w:pPr>
      <w:r w:rsidRPr="0063343F">
        <w:t>Ensuring value for money through the procurement process;</w:t>
      </w:r>
    </w:p>
    <w:p w14:paraId="457AD000" w14:textId="77777777" w:rsidR="0085583F" w:rsidRPr="0063343F" w:rsidRDefault="0085583F" w:rsidP="0085583F">
      <w:pPr>
        <w:pStyle w:val="Heading3btext"/>
        <w:numPr>
          <w:ilvl w:val="0"/>
          <w:numId w:val="66"/>
        </w:numPr>
        <w:ind w:left="1985" w:hanging="567"/>
        <w:jc w:val="both"/>
      </w:pPr>
      <w:r w:rsidRPr="0063343F">
        <w:t>The affordability of providing free basic services to all households;</w:t>
      </w:r>
    </w:p>
    <w:p w14:paraId="138A64E6" w14:textId="77777777" w:rsidR="0085583F" w:rsidRPr="0063343F" w:rsidRDefault="0085583F" w:rsidP="0085583F">
      <w:pPr>
        <w:pStyle w:val="Heading3btext"/>
        <w:numPr>
          <w:ilvl w:val="0"/>
          <w:numId w:val="66"/>
        </w:numPr>
        <w:ind w:left="1985" w:hanging="567"/>
        <w:jc w:val="both"/>
      </w:pPr>
      <w:r w:rsidRPr="0063343F">
        <w:t>Not taking on unfunded mandates;</w:t>
      </w:r>
    </w:p>
    <w:p w14:paraId="3F4D7750" w14:textId="77777777" w:rsidR="0085583F" w:rsidRPr="0063343F" w:rsidRDefault="0085583F" w:rsidP="0085583F">
      <w:pPr>
        <w:pStyle w:val="Heading3btext"/>
        <w:numPr>
          <w:ilvl w:val="0"/>
          <w:numId w:val="66"/>
        </w:numPr>
        <w:ind w:left="1985" w:hanging="567"/>
        <w:jc w:val="both"/>
      </w:pPr>
      <w:r w:rsidRPr="0063343F">
        <w:t>Deliver services at the lowest possible cost; and</w:t>
      </w:r>
    </w:p>
    <w:p w14:paraId="19E714E7" w14:textId="77777777" w:rsidR="0085583F" w:rsidRDefault="0085583F" w:rsidP="0085583F">
      <w:pPr>
        <w:pStyle w:val="Heading3btext"/>
        <w:numPr>
          <w:ilvl w:val="0"/>
          <w:numId w:val="66"/>
        </w:numPr>
        <w:ind w:left="1985" w:hanging="567"/>
        <w:jc w:val="both"/>
      </w:pPr>
      <w:r w:rsidRPr="0063343F">
        <w:t>Curbing the consumption of water and electricity by the indigents to ensure that they do not exceed their allocation.</w:t>
      </w:r>
    </w:p>
    <w:p w14:paraId="4B2182A2" w14:textId="7F6F3456" w:rsidR="00287422" w:rsidRPr="006E1FCC" w:rsidRDefault="006E1FCC" w:rsidP="0085583F">
      <w:pPr>
        <w:pStyle w:val="Heading3btext"/>
        <w:numPr>
          <w:ilvl w:val="0"/>
          <w:numId w:val="66"/>
        </w:numPr>
        <w:ind w:left="1985" w:hanging="567"/>
        <w:jc w:val="both"/>
        <w:rPr>
          <w:color w:val="4472C4" w:themeColor="accent1"/>
        </w:rPr>
      </w:pPr>
      <w:r w:rsidRPr="006E1FCC">
        <w:rPr>
          <w:color w:val="4472C4" w:themeColor="accent1"/>
        </w:rPr>
        <w:t>Economic growth and f</w:t>
      </w:r>
      <w:r w:rsidR="00287422" w:rsidRPr="006E1FCC">
        <w:rPr>
          <w:color w:val="4472C4" w:themeColor="accent1"/>
        </w:rPr>
        <w:t>iscal responsibility</w:t>
      </w:r>
      <w:r w:rsidRPr="006E1FCC">
        <w:rPr>
          <w:color w:val="4472C4" w:themeColor="accent1"/>
        </w:rPr>
        <w:t>.</w:t>
      </w:r>
    </w:p>
    <w:p w14:paraId="0F76DD7D" w14:textId="5E1A7BAF" w:rsidR="00287422" w:rsidRPr="006E1FCC" w:rsidRDefault="00287422" w:rsidP="0085583F">
      <w:pPr>
        <w:pStyle w:val="Heading3btext"/>
        <w:numPr>
          <w:ilvl w:val="0"/>
          <w:numId w:val="66"/>
        </w:numPr>
        <w:ind w:left="1985" w:hanging="567"/>
        <w:jc w:val="both"/>
        <w:rPr>
          <w:color w:val="4472C4" w:themeColor="accent1"/>
        </w:rPr>
      </w:pPr>
      <w:r w:rsidRPr="006E1FCC">
        <w:rPr>
          <w:color w:val="4472C4" w:themeColor="accent1"/>
        </w:rPr>
        <w:t>Identification and assessment of financial risks and uncertainties that could impact budget stability.</w:t>
      </w:r>
      <w:r w:rsidR="006E1FCC">
        <w:rPr>
          <w:color w:val="4472C4" w:themeColor="accent1"/>
        </w:rPr>
        <w:t xml:space="preserve"> </w:t>
      </w:r>
    </w:p>
    <w:p w14:paraId="5119976B" w14:textId="77777777" w:rsidR="0085583F" w:rsidRPr="0063343F" w:rsidRDefault="0085583F" w:rsidP="0085583F">
      <w:pPr>
        <w:pStyle w:val="Heading3btext"/>
        <w:ind w:left="1985"/>
        <w:jc w:val="both"/>
      </w:pPr>
    </w:p>
    <w:p w14:paraId="5DD2B1DF" w14:textId="77777777" w:rsidR="0085583F" w:rsidRPr="0063343F" w:rsidRDefault="0085583F" w:rsidP="0085583F">
      <w:pPr>
        <w:pStyle w:val="Heading3btext"/>
        <w:jc w:val="both"/>
      </w:pPr>
      <w:r w:rsidRPr="0063343F">
        <w:t>National Treasury also advised Municipalities to carefully consider affordability of tariff increases especially where it relates to domestic consumers.</w:t>
      </w:r>
    </w:p>
    <w:p w14:paraId="76FE9538" w14:textId="77777777" w:rsidR="0085583F" w:rsidRPr="0063343F" w:rsidRDefault="0085583F" w:rsidP="0085583F">
      <w:pPr>
        <w:pStyle w:val="Heading3btext"/>
        <w:jc w:val="both"/>
      </w:pPr>
    </w:p>
    <w:p w14:paraId="1FAF840D" w14:textId="77777777" w:rsidR="0085583F" w:rsidRPr="0063343F" w:rsidRDefault="0085583F" w:rsidP="0085583F">
      <w:pPr>
        <w:pStyle w:val="Heading3btext"/>
        <w:jc w:val="both"/>
      </w:pPr>
      <w:r w:rsidRPr="0063343F">
        <w:t xml:space="preserve">To curb the economic challenges that are experienced globally our Municipality will continue to follow a conservative approach in the drafting of this MTREF.   This approach includes giving consideration to the cost containment measures suggested by National Treasury in the budget as well as continuous reviews of the operational cost base in an attempt to identify inefficiencies. </w:t>
      </w:r>
    </w:p>
    <w:p w14:paraId="2B69A032" w14:textId="77777777" w:rsidR="0085583F" w:rsidRPr="0063343F" w:rsidRDefault="0085583F" w:rsidP="0085583F">
      <w:pPr>
        <w:pStyle w:val="Heading3btext"/>
        <w:ind w:left="0"/>
        <w:jc w:val="both"/>
      </w:pPr>
    </w:p>
    <w:p w14:paraId="0E335DDB" w14:textId="6AD5AB9F" w:rsidR="0085583F" w:rsidRPr="0063343F" w:rsidRDefault="0085583F" w:rsidP="0085583F">
      <w:pPr>
        <w:pStyle w:val="Heading3btext"/>
        <w:jc w:val="both"/>
      </w:pPr>
      <w:r w:rsidRPr="0063343F">
        <w:t>The budget was drafted with full consideration of the provisions contained in National Treasury Circulars, Covid-19 challenges,</w:t>
      </w:r>
      <w:r w:rsidR="00703A8E">
        <w:t xml:space="preserve"> </w:t>
      </w:r>
      <w:r w:rsidR="00703A8E" w:rsidRPr="00703A8E">
        <w:rPr>
          <w:color w:val="4472C4" w:themeColor="accent1"/>
        </w:rPr>
        <w:t>economic downturn</w:t>
      </w:r>
      <w:r w:rsidR="00703A8E">
        <w:t xml:space="preserve">, </w:t>
      </w:r>
      <w:r w:rsidR="00703A8E" w:rsidRPr="00703A8E">
        <w:rPr>
          <w:color w:val="4472C4" w:themeColor="accent1"/>
        </w:rPr>
        <w:t>limited resources</w:t>
      </w:r>
      <w:r w:rsidR="00703A8E">
        <w:t>,</w:t>
      </w:r>
      <w:r w:rsidRPr="0063343F">
        <w:t xml:space="preserve"> Councils financial position, sustainability, affordability and the fact that Municipalities were cautioned by National Treasury to keep increases in tariffs and other charges as low as practically possible.   Council is also advised that Section 20 of the MFMA specifically empowers the Minister of Finance to take appropriate steps to ensure that Municipality’s do not materially and unreasonably prejudice national economic policy, particularly those on inflation, administered prices and equity. </w:t>
      </w:r>
    </w:p>
    <w:p w14:paraId="63A45D2B" w14:textId="77777777" w:rsidR="0085583F" w:rsidRPr="0063343F" w:rsidRDefault="0085583F" w:rsidP="0085583F">
      <w:pPr>
        <w:pStyle w:val="Heading3btext"/>
        <w:spacing w:after="0"/>
        <w:ind w:left="0"/>
        <w:jc w:val="both"/>
      </w:pPr>
    </w:p>
    <w:p w14:paraId="339726D2" w14:textId="77777777" w:rsidR="0085583F" w:rsidRPr="0063343F" w:rsidRDefault="0085583F" w:rsidP="0085583F">
      <w:pPr>
        <w:pStyle w:val="Heading3btext"/>
        <w:jc w:val="both"/>
      </w:pPr>
      <w:r w:rsidRPr="0063343F">
        <w:t>The budget has been drafted according to legislative requirements and the Budget Steering Committee believes that the 2023/2024 budget planning initiatives and the accompanying collective budget process resulted in not only a well-balanced budget, but also one which is sustainable, equitable and representative of our communities.</w:t>
      </w:r>
    </w:p>
    <w:p w14:paraId="48B904DB" w14:textId="77777777" w:rsidR="0085583F" w:rsidRPr="0063343F" w:rsidRDefault="0085583F" w:rsidP="0085583F">
      <w:pPr>
        <w:pStyle w:val="Heading3btext"/>
        <w:jc w:val="both"/>
      </w:pPr>
    </w:p>
    <w:p w14:paraId="7CFC12BB" w14:textId="77777777" w:rsidR="0085583F" w:rsidRPr="0063343F" w:rsidRDefault="0085583F" w:rsidP="0085583F">
      <w:pPr>
        <w:pStyle w:val="Heading3btext"/>
        <w:jc w:val="both"/>
      </w:pPr>
      <w:r w:rsidRPr="0063343F">
        <w:t>Council must take cogni</w:t>
      </w:r>
      <w:smartTag w:uri="urn:schemas-microsoft-com:office:smarttags" w:element="PersonName">
        <w:r w:rsidRPr="0063343F">
          <w:t>za</w:t>
        </w:r>
      </w:smartTag>
      <w:r w:rsidRPr="0063343F">
        <w:t>nce that Section 160 (2)(b) of the Constitution of the Republic of South Africa, 1996 (Act no. 108 of 1996) determines that the approval of budgets may not be delegated by a Municipal Council.   Section 160 (3) (b) determines that all questions concerning the approval of the budget, are determined by a decision taken by a council with a supporting vote of a majority of its members.</w:t>
      </w:r>
    </w:p>
    <w:p w14:paraId="7B478FFD" w14:textId="77777777" w:rsidR="009C60CD" w:rsidRPr="0063343F" w:rsidRDefault="009C60CD" w:rsidP="009C60CD">
      <w:pPr>
        <w:pStyle w:val="Heading3btext"/>
        <w:jc w:val="both"/>
      </w:pPr>
    </w:p>
    <w:p w14:paraId="036BE582" w14:textId="77777777" w:rsidR="009C60CD" w:rsidRPr="0063343F" w:rsidRDefault="009C60CD" w:rsidP="009C60CD">
      <w:pPr>
        <w:pStyle w:val="Heading3btext"/>
        <w:jc w:val="both"/>
      </w:pPr>
    </w:p>
    <w:p w14:paraId="5D5064CC" w14:textId="77777777" w:rsidR="009C60CD" w:rsidRPr="0063343F" w:rsidRDefault="009C60CD" w:rsidP="009C60CD">
      <w:pPr>
        <w:pStyle w:val="Heading3btext"/>
        <w:ind w:left="0"/>
        <w:jc w:val="both"/>
        <w:rPr>
          <w:b/>
          <w:sz w:val="40"/>
          <w:szCs w:val="40"/>
        </w:rPr>
      </w:pPr>
    </w:p>
    <w:p w14:paraId="7037C544" w14:textId="77777777" w:rsidR="009C60CD" w:rsidRPr="0063343F" w:rsidRDefault="009C60CD" w:rsidP="009C60CD">
      <w:pPr>
        <w:pStyle w:val="Heading3btext"/>
        <w:ind w:left="0"/>
        <w:jc w:val="both"/>
        <w:rPr>
          <w:b/>
          <w:sz w:val="40"/>
          <w:szCs w:val="40"/>
        </w:rPr>
      </w:pPr>
      <w:r w:rsidRPr="0063343F">
        <w:rPr>
          <w:b/>
          <w:sz w:val="40"/>
          <w:szCs w:val="40"/>
        </w:rPr>
        <w:t>PART 1 – ANNUAL BUDGET</w:t>
      </w:r>
    </w:p>
    <w:p w14:paraId="2697B5C5" w14:textId="77777777" w:rsidR="009C60CD" w:rsidRPr="0063343F" w:rsidRDefault="009C60CD" w:rsidP="009C60CD">
      <w:pPr>
        <w:pStyle w:val="Heading3btext"/>
        <w:jc w:val="both"/>
        <w:rPr>
          <w:b/>
        </w:rPr>
      </w:pPr>
    </w:p>
    <w:p w14:paraId="252507FB" w14:textId="77777777" w:rsidR="009C60CD" w:rsidRPr="0063343F" w:rsidRDefault="009C60CD" w:rsidP="009C60CD">
      <w:pPr>
        <w:numPr>
          <w:ilvl w:val="0"/>
          <w:numId w:val="65"/>
        </w:numPr>
        <w:tabs>
          <w:tab w:val="num" w:pos="567"/>
        </w:tabs>
        <w:ind w:left="567" w:hanging="567"/>
        <w:rPr>
          <w:rFonts w:cs="Arial"/>
          <w:b/>
          <w:sz w:val="36"/>
          <w:szCs w:val="36"/>
          <w:u w:val="single"/>
        </w:rPr>
      </w:pPr>
      <w:r w:rsidRPr="0063343F">
        <w:rPr>
          <w:rFonts w:cs="Arial"/>
          <w:b/>
          <w:sz w:val="36"/>
          <w:szCs w:val="36"/>
          <w:u w:val="single"/>
        </w:rPr>
        <w:t>BUDGET SPEECH BY HIS WORSHIP MAYOR GERSON MOLAPISANE</w:t>
      </w:r>
    </w:p>
    <w:p w14:paraId="18AFF19E" w14:textId="77777777" w:rsidR="009C60CD" w:rsidRPr="0063343F" w:rsidRDefault="009C60CD" w:rsidP="009C60CD">
      <w:pPr>
        <w:ind w:left="1440"/>
        <w:rPr>
          <w:rFonts w:cs="Arial"/>
          <w:b/>
        </w:rPr>
      </w:pPr>
    </w:p>
    <w:p w14:paraId="30D4EE2D" w14:textId="77777777" w:rsidR="009C60CD" w:rsidRPr="0063343F" w:rsidRDefault="009C60CD" w:rsidP="009C60CD">
      <w:pPr>
        <w:ind w:firstLine="567"/>
        <w:jc w:val="both"/>
        <w:rPr>
          <w:rFonts w:cs="Arial"/>
        </w:rPr>
      </w:pPr>
      <w:r w:rsidRPr="0063343F">
        <w:rPr>
          <w:rFonts w:cs="Arial"/>
        </w:rPr>
        <w:t>The budget speech of the Mayor will be distributed under separate cover.</w:t>
      </w:r>
    </w:p>
    <w:p w14:paraId="73C1FB87" w14:textId="77777777" w:rsidR="009C60CD" w:rsidRPr="0063343F" w:rsidRDefault="009C60CD" w:rsidP="009C60CD">
      <w:pPr>
        <w:ind w:left="2160"/>
        <w:jc w:val="both"/>
        <w:rPr>
          <w:rFonts w:cs="Arial"/>
        </w:rPr>
      </w:pPr>
    </w:p>
    <w:p w14:paraId="73DB594F" w14:textId="77777777" w:rsidR="009C60CD" w:rsidRPr="0063343F" w:rsidRDefault="009C60CD" w:rsidP="009C60CD">
      <w:pPr>
        <w:jc w:val="both"/>
        <w:rPr>
          <w:rFonts w:cs="Arial"/>
          <w:b/>
          <w:sz w:val="36"/>
          <w:szCs w:val="36"/>
        </w:rPr>
      </w:pPr>
    </w:p>
    <w:p w14:paraId="6C2C19DE" w14:textId="77777777" w:rsidR="009C60CD" w:rsidRPr="0063343F" w:rsidRDefault="009C60CD" w:rsidP="0075190D"/>
    <w:p w14:paraId="7AB34E30" w14:textId="77777777" w:rsidR="009C60CD" w:rsidRPr="0063343F" w:rsidRDefault="009C60CD" w:rsidP="0075190D"/>
    <w:p w14:paraId="57569066" w14:textId="77777777" w:rsidR="009C60CD" w:rsidRPr="0063343F" w:rsidRDefault="009C60CD" w:rsidP="0075190D"/>
    <w:p w14:paraId="0BA3B969" w14:textId="77777777" w:rsidR="009C60CD" w:rsidRPr="0063343F" w:rsidRDefault="009C60CD" w:rsidP="0075190D"/>
    <w:p w14:paraId="088FFD5A" w14:textId="77777777" w:rsidR="009C60CD" w:rsidRPr="0063343F" w:rsidRDefault="009C60CD" w:rsidP="0075190D"/>
    <w:p w14:paraId="1DFE1C25" w14:textId="77777777" w:rsidR="009C60CD" w:rsidRPr="0063343F" w:rsidRDefault="009C60CD" w:rsidP="0075190D"/>
    <w:p w14:paraId="33F7AB3B" w14:textId="77777777" w:rsidR="009C60CD" w:rsidRPr="0063343F" w:rsidRDefault="009C60CD" w:rsidP="0075190D"/>
    <w:p w14:paraId="636EFC12" w14:textId="77777777" w:rsidR="009C60CD" w:rsidRPr="0063343F" w:rsidRDefault="009C60CD" w:rsidP="0075190D"/>
    <w:p w14:paraId="4503CF8C" w14:textId="77777777" w:rsidR="009C60CD" w:rsidRPr="0063343F" w:rsidRDefault="009C60CD" w:rsidP="0075190D"/>
    <w:p w14:paraId="6DD9A2C4" w14:textId="77777777" w:rsidR="009C60CD" w:rsidRPr="0063343F" w:rsidRDefault="009C60CD" w:rsidP="0075190D"/>
    <w:p w14:paraId="09BF8E74" w14:textId="77777777" w:rsidR="009C60CD" w:rsidRPr="0063343F" w:rsidRDefault="009C60CD" w:rsidP="0075190D"/>
    <w:p w14:paraId="6F531640" w14:textId="77777777" w:rsidR="009C60CD" w:rsidRPr="0063343F" w:rsidRDefault="009C60CD" w:rsidP="0075190D"/>
    <w:p w14:paraId="76A76FEA" w14:textId="77777777" w:rsidR="009C60CD" w:rsidRPr="0063343F" w:rsidRDefault="009C60CD" w:rsidP="0075190D"/>
    <w:p w14:paraId="3668D2B5" w14:textId="77777777" w:rsidR="009C60CD" w:rsidRPr="0063343F" w:rsidRDefault="009C60CD" w:rsidP="0075190D"/>
    <w:p w14:paraId="2DB73544" w14:textId="77777777" w:rsidR="009C60CD" w:rsidRPr="0063343F" w:rsidRDefault="009C60CD" w:rsidP="0075190D"/>
    <w:p w14:paraId="1029A2D8" w14:textId="77777777" w:rsidR="009C60CD" w:rsidRPr="0063343F" w:rsidRDefault="009C60CD" w:rsidP="0075190D"/>
    <w:p w14:paraId="76B0F0F6" w14:textId="77777777" w:rsidR="009C60CD" w:rsidRPr="0063343F" w:rsidRDefault="009C60CD" w:rsidP="0075190D"/>
    <w:p w14:paraId="450DAD14" w14:textId="77777777" w:rsidR="009C60CD" w:rsidRPr="0063343F" w:rsidRDefault="009C60CD" w:rsidP="0075190D"/>
    <w:p w14:paraId="2EE8B730" w14:textId="77777777" w:rsidR="009C60CD" w:rsidRPr="0063343F" w:rsidRDefault="009C60CD" w:rsidP="0075190D"/>
    <w:p w14:paraId="14AF47AE" w14:textId="77777777" w:rsidR="009C60CD" w:rsidRPr="0063343F" w:rsidRDefault="009C60CD" w:rsidP="0075190D"/>
    <w:p w14:paraId="580C9A36" w14:textId="77777777" w:rsidR="009C60CD" w:rsidRPr="0063343F" w:rsidRDefault="009C60CD" w:rsidP="0075190D"/>
    <w:p w14:paraId="65053AEE" w14:textId="77777777" w:rsidR="009C60CD" w:rsidRPr="0063343F" w:rsidRDefault="009C60CD" w:rsidP="0075190D"/>
    <w:p w14:paraId="2533B781" w14:textId="77777777" w:rsidR="009C60CD" w:rsidRPr="0063343F" w:rsidRDefault="009C60CD" w:rsidP="0075190D"/>
    <w:p w14:paraId="19146153" w14:textId="77777777" w:rsidR="006940C2" w:rsidRPr="0063343F" w:rsidRDefault="006940C2" w:rsidP="0075190D"/>
    <w:p w14:paraId="48FC1ED5" w14:textId="77777777" w:rsidR="006940C2" w:rsidRPr="0063343F" w:rsidRDefault="006940C2" w:rsidP="0075190D"/>
    <w:p w14:paraId="274008A3" w14:textId="77777777" w:rsidR="009C60CD" w:rsidRPr="0063343F" w:rsidRDefault="009C60CD" w:rsidP="0075190D"/>
    <w:p w14:paraId="0BDCA598" w14:textId="77777777" w:rsidR="009C60CD" w:rsidRPr="0063343F" w:rsidRDefault="009C60CD" w:rsidP="0075190D"/>
    <w:p w14:paraId="0CA2986D" w14:textId="77777777" w:rsidR="009C60CD" w:rsidRPr="0063343F" w:rsidRDefault="009C60CD" w:rsidP="0075190D"/>
    <w:p w14:paraId="21494DC9" w14:textId="77777777" w:rsidR="009C60CD" w:rsidRPr="0063343F" w:rsidRDefault="009C60CD" w:rsidP="0075190D"/>
    <w:p w14:paraId="09154F3E" w14:textId="77777777" w:rsidR="009C60CD" w:rsidRPr="0063343F" w:rsidRDefault="009C60CD" w:rsidP="0075190D"/>
    <w:p w14:paraId="04059C17" w14:textId="77777777" w:rsidR="009C60CD" w:rsidRPr="0063343F" w:rsidRDefault="009C60CD" w:rsidP="0075190D"/>
    <w:p w14:paraId="052FF4A9" w14:textId="77777777" w:rsidR="009C60CD" w:rsidRPr="0063343F" w:rsidRDefault="009C60CD" w:rsidP="0075190D"/>
    <w:p w14:paraId="7242270D" w14:textId="77777777" w:rsidR="009C60CD" w:rsidRPr="0063343F" w:rsidRDefault="009C60CD" w:rsidP="0075190D"/>
    <w:p w14:paraId="21820C23" w14:textId="77777777" w:rsidR="009C60CD" w:rsidRPr="0063343F" w:rsidRDefault="009C60CD" w:rsidP="0075190D"/>
    <w:p w14:paraId="616834DE" w14:textId="77777777" w:rsidR="009C60CD" w:rsidRPr="0063343F" w:rsidRDefault="009C60CD" w:rsidP="0075190D"/>
    <w:p w14:paraId="11094F36" w14:textId="77777777" w:rsidR="0075190D" w:rsidRPr="0063343F" w:rsidRDefault="0075190D" w:rsidP="0075190D">
      <w:pPr>
        <w:numPr>
          <w:ilvl w:val="0"/>
          <w:numId w:val="65"/>
        </w:numPr>
        <w:tabs>
          <w:tab w:val="num" w:pos="567"/>
        </w:tabs>
        <w:ind w:left="567" w:hanging="567"/>
        <w:jc w:val="both"/>
        <w:rPr>
          <w:rFonts w:cs="Arial"/>
          <w:b/>
          <w:sz w:val="36"/>
          <w:szCs w:val="36"/>
          <w:u w:val="single"/>
        </w:rPr>
      </w:pPr>
      <w:bookmarkStart w:id="1" w:name="_Hlk66640090"/>
      <w:r w:rsidRPr="0063343F">
        <w:rPr>
          <w:rFonts w:cs="Arial"/>
          <w:b/>
          <w:sz w:val="36"/>
          <w:szCs w:val="36"/>
          <w:u w:val="single"/>
        </w:rPr>
        <w:t>BUDGET RELATED RESOLUTIONS</w:t>
      </w:r>
    </w:p>
    <w:p w14:paraId="2D30801E" w14:textId="77777777" w:rsidR="0075190D" w:rsidRPr="0063343F" w:rsidRDefault="0075190D" w:rsidP="0075190D">
      <w:pPr>
        <w:pStyle w:val="Heading3btext"/>
        <w:spacing w:after="0"/>
        <w:jc w:val="both"/>
        <w:rPr>
          <w:b/>
        </w:rPr>
      </w:pPr>
    </w:p>
    <w:p w14:paraId="38AFCCE6" w14:textId="77777777" w:rsidR="0075190D" w:rsidRPr="0063343F" w:rsidRDefault="0075190D" w:rsidP="0075190D">
      <w:pPr>
        <w:pStyle w:val="Heading3btext"/>
        <w:ind w:left="0" w:firstLine="567"/>
        <w:jc w:val="both"/>
        <w:rPr>
          <w:b/>
        </w:rPr>
      </w:pPr>
      <w:r w:rsidRPr="0063343F">
        <w:rPr>
          <w:b/>
        </w:rPr>
        <w:t>RECOMMENDATIONS</w:t>
      </w:r>
    </w:p>
    <w:p w14:paraId="4B5470C4" w14:textId="77777777" w:rsidR="0075190D" w:rsidRPr="0063343F" w:rsidRDefault="0075190D" w:rsidP="0075190D">
      <w:pPr>
        <w:pStyle w:val="Heading3btext"/>
        <w:spacing w:after="0"/>
        <w:jc w:val="both"/>
        <w:rPr>
          <w:b/>
        </w:rPr>
      </w:pPr>
    </w:p>
    <w:p w14:paraId="0176E78C" w14:textId="59B19549" w:rsidR="0075190D" w:rsidRPr="0063343F" w:rsidRDefault="0075190D" w:rsidP="0075190D">
      <w:pPr>
        <w:numPr>
          <w:ilvl w:val="0"/>
          <w:numId w:val="67"/>
        </w:numPr>
        <w:tabs>
          <w:tab w:val="left" w:pos="1134"/>
        </w:tabs>
        <w:ind w:left="1134" w:hanging="567"/>
        <w:jc w:val="both"/>
        <w:rPr>
          <w:rFonts w:cs="Arial"/>
        </w:rPr>
      </w:pPr>
      <w:r w:rsidRPr="0063343F">
        <w:rPr>
          <w:rFonts w:cs="Arial"/>
        </w:rPr>
        <w:t xml:space="preserve">That the </w:t>
      </w:r>
      <w:r w:rsidR="00A74D14" w:rsidRPr="0063343F">
        <w:rPr>
          <w:rFonts w:cs="Arial"/>
        </w:rPr>
        <w:t>d</w:t>
      </w:r>
      <w:r w:rsidR="0063343F" w:rsidRPr="0063343F">
        <w:rPr>
          <w:rFonts w:cs="Arial"/>
        </w:rPr>
        <w:t>raft</w:t>
      </w:r>
      <w:r w:rsidRPr="0063343F">
        <w:rPr>
          <w:rFonts w:cs="Arial"/>
        </w:rPr>
        <w:t xml:space="preserve"> Budget of Greater Tzaneen Municipality for the financial year 2024/2025 and the indicative revenue and projected expenditure for the two subsequent years 2025/2026 and 2026/2027 be approved.</w:t>
      </w:r>
    </w:p>
    <w:p w14:paraId="499D9F41" w14:textId="77777777" w:rsidR="0075190D" w:rsidRPr="0063343F" w:rsidRDefault="0075190D" w:rsidP="0075190D">
      <w:pPr>
        <w:tabs>
          <w:tab w:val="left" w:pos="1134"/>
        </w:tabs>
        <w:ind w:left="1134"/>
        <w:jc w:val="both"/>
        <w:rPr>
          <w:rFonts w:cs="Arial"/>
        </w:rPr>
      </w:pPr>
    </w:p>
    <w:p w14:paraId="3EF35FB3" w14:textId="77777777" w:rsidR="0075190D" w:rsidRPr="0063343F" w:rsidRDefault="0075190D" w:rsidP="0075190D">
      <w:pPr>
        <w:numPr>
          <w:ilvl w:val="0"/>
          <w:numId w:val="67"/>
        </w:numPr>
        <w:tabs>
          <w:tab w:val="num" w:pos="1134"/>
        </w:tabs>
        <w:ind w:left="1134" w:hanging="567"/>
        <w:jc w:val="both"/>
        <w:rPr>
          <w:rFonts w:cs="Arial"/>
        </w:rPr>
      </w:pPr>
      <w:r w:rsidRPr="0063343F">
        <w:rPr>
          <w:rFonts w:cs="Arial"/>
        </w:rPr>
        <w:t>That the Annexures and policies attached to this report be approved.</w:t>
      </w:r>
    </w:p>
    <w:p w14:paraId="19AB283A" w14:textId="77777777" w:rsidR="0075190D" w:rsidRPr="0063343F" w:rsidRDefault="0075190D" w:rsidP="0075190D">
      <w:pPr>
        <w:tabs>
          <w:tab w:val="num" w:pos="1134"/>
        </w:tabs>
        <w:ind w:left="1134" w:hanging="567"/>
        <w:jc w:val="both"/>
        <w:rPr>
          <w:rFonts w:cs="Arial"/>
        </w:rPr>
      </w:pPr>
    </w:p>
    <w:p w14:paraId="5632F683" w14:textId="77777777" w:rsidR="0075190D" w:rsidRPr="0063343F" w:rsidRDefault="0075190D" w:rsidP="0075190D">
      <w:pPr>
        <w:numPr>
          <w:ilvl w:val="0"/>
          <w:numId w:val="67"/>
        </w:numPr>
        <w:tabs>
          <w:tab w:val="num" w:pos="1134"/>
        </w:tabs>
        <w:ind w:left="1134" w:hanging="567"/>
        <w:jc w:val="both"/>
        <w:rPr>
          <w:rFonts w:cs="Arial"/>
        </w:rPr>
      </w:pPr>
      <w:r w:rsidRPr="0063343F">
        <w:rPr>
          <w:rFonts w:cs="Arial"/>
        </w:rPr>
        <w:t>That Council takes cognizance thereof that the increase in tariffs on the previous year tariffs are within the guideline set by National Treasury.</w:t>
      </w:r>
    </w:p>
    <w:p w14:paraId="7C27D754" w14:textId="77777777" w:rsidR="0075190D" w:rsidRPr="0063343F" w:rsidRDefault="0075190D" w:rsidP="0075190D">
      <w:pPr>
        <w:tabs>
          <w:tab w:val="num" w:pos="1134"/>
          <w:tab w:val="left" w:pos="1260"/>
        </w:tabs>
        <w:ind w:left="1134" w:hanging="567"/>
        <w:jc w:val="both"/>
        <w:rPr>
          <w:rFonts w:cs="Arial"/>
        </w:rPr>
      </w:pPr>
    </w:p>
    <w:p w14:paraId="1F7CA642" w14:textId="77777777" w:rsidR="0075190D" w:rsidRPr="0063343F" w:rsidRDefault="0075190D" w:rsidP="0075190D">
      <w:pPr>
        <w:numPr>
          <w:ilvl w:val="0"/>
          <w:numId w:val="67"/>
        </w:numPr>
        <w:tabs>
          <w:tab w:val="num" w:pos="1134"/>
        </w:tabs>
        <w:ind w:left="1134" w:hanging="567"/>
        <w:jc w:val="both"/>
        <w:rPr>
          <w:rFonts w:cs="Arial"/>
        </w:rPr>
      </w:pPr>
      <w:r w:rsidRPr="0063343F">
        <w:rPr>
          <w:rFonts w:cs="Arial"/>
        </w:rPr>
        <w:t>That the budget for water and sewer drafted by the Chief Financial Officer of Greater Tzaneen Municipality be submitted to Mopani District Municipality (MDM) for consideration, approval and submission to National Treasury.</w:t>
      </w:r>
    </w:p>
    <w:p w14:paraId="0C02E575" w14:textId="77777777" w:rsidR="0075190D" w:rsidRPr="0063343F" w:rsidRDefault="0075190D" w:rsidP="0075190D">
      <w:pPr>
        <w:tabs>
          <w:tab w:val="num" w:pos="1080"/>
          <w:tab w:val="num" w:pos="1134"/>
          <w:tab w:val="left" w:pos="1260"/>
        </w:tabs>
        <w:ind w:left="1134" w:hanging="567"/>
        <w:jc w:val="both"/>
        <w:rPr>
          <w:rFonts w:cs="Arial"/>
        </w:rPr>
      </w:pPr>
    </w:p>
    <w:p w14:paraId="662964CF" w14:textId="77777777" w:rsidR="0075190D" w:rsidRPr="0063343F" w:rsidRDefault="0075190D" w:rsidP="0075190D">
      <w:pPr>
        <w:numPr>
          <w:ilvl w:val="0"/>
          <w:numId w:val="67"/>
        </w:numPr>
        <w:tabs>
          <w:tab w:val="num" w:pos="1134"/>
          <w:tab w:val="left" w:pos="1260"/>
        </w:tabs>
        <w:ind w:left="1134" w:hanging="567"/>
        <w:jc w:val="both"/>
        <w:rPr>
          <w:rFonts w:cs="Arial"/>
        </w:rPr>
      </w:pPr>
      <w:r w:rsidRPr="0063343F">
        <w:rPr>
          <w:rFonts w:cs="Arial"/>
        </w:rPr>
        <w:t>That the allocations, for capital projects including GTEDA for the 2024/2025 – 2026/2027 financial year be approved as follows:</w:t>
      </w:r>
    </w:p>
    <w:p w14:paraId="5D0D58F3" w14:textId="77777777" w:rsidR="0075190D" w:rsidRPr="0063343F" w:rsidRDefault="0075190D" w:rsidP="0075190D">
      <w:pPr>
        <w:pStyle w:val="ListParagraph"/>
        <w:rPr>
          <w:rFonts w:cs="Arial"/>
        </w:rPr>
      </w:pPr>
    </w:p>
    <w:p w14:paraId="641A56DD" w14:textId="77777777" w:rsidR="0075190D" w:rsidRPr="0063343F" w:rsidRDefault="0075190D" w:rsidP="0075190D">
      <w:pPr>
        <w:tabs>
          <w:tab w:val="left" w:pos="1260"/>
        </w:tabs>
        <w:ind w:left="1134"/>
        <w:jc w:val="both"/>
        <w:rPr>
          <w:rFonts w:cs="Arial"/>
          <w:b/>
        </w:rPr>
      </w:pPr>
      <w:r w:rsidRPr="0063343F">
        <w:rPr>
          <w:rFonts w:cs="Arial"/>
        </w:rPr>
        <w:tab/>
      </w:r>
      <w:r w:rsidRPr="0063343F">
        <w:rPr>
          <w:rFonts w:cs="Arial"/>
        </w:rPr>
        <w:tab/>
      </w:r>
      <w:r w:rsidRPr="0063343F">
        <w:rPr>
          <w:rFonts w:cs="Arial"/>
        </w:rPr>
        <w:tab/>
      </w:r>
      <w:r w:rsidRPr="0063343F">
        <w:rPr>
          <w:rFonts w:cs="Arial"/>
        </w:rPr>
        <w:tab/>
      </w:r>
      <w:r w:rsidRPr="0063343F">
        <w:rPr>
          <w:rFonts w:cs="Arial"/>
          <w:b/>
        </w:rPr>
        <w:t>2024/2025</w:t>
      </w:r>
      <w:r w:rsidRPr="0063343F">
        <w:rPr>
          <w:rFonts w:cs="Arial"/>
          <w:b/>
        </w:rPr>
        <w:tab/>
      </w:r>
      <w:r w:rsidRPr="0063343F">
        <w:rPr>
          <w:rFonts w:cs="Arial"/>
          <w:b/>
        </w:rPr>
        <w:tab/>
        <w:t>2025/2026</w:t>
      </w:r>
      <w:r w:rsidRPr="0063343F">
        <w:rPr>
          <w:rFonts w:cs="Arial"/>
          <w:b/>
        </w:rPr>
        <w:tab/>
      </w:r>
      <w:r w:rsidRPr="0063343F">
        <w:rPr>
          <w:rFonts w:cs="Arial"/>
          <w:b/>
        </w:rPr>
        <w:tab/>
        <w:t>2026/2027</w:t>
      </w:r>
    </w:p>
    <w:p w14:paraId="61834E66" w14:textId="77777777" w:rsidR="0075190D" w:rsidRPr="0063343F" w:rsidRDefault="0075190D" w:rsidP="0075190D">
      <w:pPr>
        <w:tabs>
          <w:tab w:val="num" w:pos="1080"/>
          <w:tab w:val="num" w:pos="1134"/>
          <w:tab w:val="left" w:pos="1260"/>
        </w:tabs>
        <w:ind w:left="1134" w:hanging="567"/>
        <w:jc w:val="both"/>
        <w:rPr>
          <w:rFonts w:cs="Arial"/>
        </w:rPr>
      </w:pPr>
    </w:p>
    <w:p w14:paraId="05639166" w14:textId="77777777" w:rsidR="0075190D" w:rsidRPr="0063343F" w:rsidRDefault="0075190D" w:rsidP="0075190D">
      <w:pPr>
        <w:tabs>
          <w:tab w:val="num" w:pos="1080"/>
          <w:tab w:val="num" w:pos="1134"/>
          <w:tab w:val="left" w:pos="1260"/>
        </w:tabs>
        <w:jc w:val="both"/>
        <w:rPr>
          <w:rFonts w:cs="Arial"/>
        </w:rPr>
      </w:pPr>
      <w:r w:rsidRPr="0063343F">
        <w:rPr>
          <w:rFonts w:cs="Arial"/>
        </w:rPr>
        <w:t xml:space="preserve">                 Grants</w:t>
      </w:r>
      <w:r w:rsidRPr="0063343F">
        <w:rPr>
          <w:rFonts w:cs="Arial"/>
        </w:rPr>
        <w:tab/>
      </w:r>
      <w:r w:rsidRPr="0063343F">
        <w:rPr>
          <w:rFonts w:cs="Arial"/>
        </w:rPr>
        <w:tab/>
        <w:t>R122 952 800</w:t>
      </w:r>
      <w:r w:rsidRPr="0063343F">
        <w:rPr>
          <w:rFonts w:cs="Arial"/>
        </w:rPr>
        <w:tab/>
        <w:t>R110 429 500</w:t>
      </w:r>
      <w:r w:rsidRPr="0063343F">
        <w:rPr>
          <w:rFonts w:cs="Arial"/>
        </w:rPr>
        <w:tab/>
        <w:t>R120 587 300</w:t>
      </w:r>
    </w:p>
    <w:p w14:paraId="57CDB093" w14:textId="77777777" w:rsidR="0075190D" w:rsidRPr="0063343F" w:rsidRDefault="0075190D" w:rsidP="0075190D">
      <w:pPr>
        <w:tabs>
          <w:tab w:val="num" w:pos="1134"/>
          <w:tab w:val="left" w:pos="1260"/>
        </w:tabs>
        <w:ind w:left="1080" w:firstLine="54"/>
        <w:jc w:val="both"/>
        <w:rPr>
          <w:rFonts w:cs="Arial"/>
          <w:u w:val="single"/>
        </w:rPr>
      </w:pPr>
      <w:r w:rsidRPr="0063343F">
        <w:rPr>
          <w:rFonts w:cs="Arial"/>
        </w:rPr>
        <w:t>Own Sources</w:t>
      </w:r>
      <w:r w:rsidRPr="0063343F">
        <w:rPr>
          <w:rFonts w:cs="Arial"/>
        </w:rPr>
        <w:tab/>
        <w:t>R89 709 223</w:t>
      </w:r>
      <w:r w:rsidRPr="0063343F">
        <w:rPr>
          <w:rFonts w:cs="Arial"/>
        </w:rPr>
        <w:tab/>
      </w:r>
      <w:r w:rsidRPr="0063343F">
        <w:rPr>
          <w:rFonts w:cs="Arial"/>
        </w:rPr>
        <w:tab/>
        <w:t>R89 709 223</w:t>
      </w:r>
      <w:r w:rsidRPr="0063343F">
        <w:rPr>
          <w:rFonts w:cs="Arial"/>
        </w:rPr>
        <w:tab/>
      </w:r>
      <w:r w:rsidRPr="0063343F">
        <w:rPr>
          <w:rFonts w:cs="Arial"/>
        </w:rPr>
        <w:tab/>
        <w:t>R90 000 000</w:t>
      </w:r>
    </w:p>
    <w:p w14:paraId="08FBCBED" w14:textId="77777777" w:rsidR="0075190D" w:rsidRPr="0063343F" w:rsidRDefault="0075190D" w:rsidP="0075190D">
      <w:pPr>
        <w:tabs>
          <w:tab w:val="num" w:pos="1134"/>
          <w:tab w:val="left" w:pos="1260"/>
        </w:tabs>
        <w:ind w:left="1080" w:firstLine="54"/>
        <w:jc w:val="both"/>
        <w:rPr>
          <w:rFonts w:cs="Arial"/>
        </w:rPr>
      </w:pPr>
      <w:r w:rsidRPr="0063343F">
        <w:rPr>
          <w:rFonts w:cs="Arial"/>
        </w:rPr>
        <w:t>GTEDA</w:t>
      </w:r>
      <w:r w:rsidRPr="0063343F">
        <w:rPr>
          <w:rFonts w:cs="Arial"/>
        </w:rPr>
        <w:tab/>
      </w:r>
      <w:r w:rsidRPr="0063343F">
        <w:rPr>
          <w:rFonts w:cs="Arial"/>
        </w:rPr>
        <w:tab/>
        <w:t>R290 777</w:t>
      </w:r>
      <w:r w:rsidRPr="0063343F">
        <w:rPr>
          <w:rFonts w:cs="Arial"/>
        </w:rPr>
        <w:tab/>
      </w:r>
      <w:r w:rsidRPr="0063343F">
        <w:rPr>
          <w:rFonts w:cs="Arial"/>
        </w:rPr>
        <w:tab/>
        <w:t>R290 777</w:t>
      </w:r>
      <w:r w:rsidRPr="0063343F">
        <w:rPr>
          <w:rFonts w:cs="Arial"/>
        </w:rPr>
        <w:tab/>
      </w:r>
      <w:r w:rsidRPr="0063343F">
        <w:rPr>
          <w:rFonts w:cs="Arial"/>
        </w:rPr>
        <w:tab/>
        <w:t>R0</w:t>
      </w:r>
    </w:p>
    <w:p w14:paraId="3ECAF261" w14:textId="77777777" w:rsidR="0075190D" w:rsidRPr="0063343F" w:rsidRDefault="0075190D" w:rsidP="0075190D">
      <w:pPr>
        <w:tabs>
          <w:tab w:val="num" w:pos="1134"/>
          <w:tab w:val="left" w:pos="1260"/>
        </w:tabs>
        <w:ind w:left="1080" w:firstLine="54"/>
        <w:jc w:val="both"/>
        <w:rPr>
          <w:rFonts w:cs="Arial"/>
          <w:b/>
        </w:rPr>
      </w:pPr>
      <w:r w:rsidRPr="0063343F">
        <w:rPr>
          <w:rFonts w:cs="Arial"/>
          <w:b/>
        </w:rPr>
        <w:t>TOTAL</w:t>
      </w:r>
      <w:r w:rsidRPr="0063343F">
        <w:rPr>
          <w:rFonts w:cs="Arial"/>
          <w:b/>
        </w:rPr>
        <w:tab/>
      </w:r>
      <w:r w:rsidRPr="0063343F">
        <w:rPr>
          <w:rFonts w:cs="Arial"/>
          <w:b/>
        </w:rPr>
        <w:tab/>
        <w:t>R212 925 800</w:t>
      </w:r>
      <w:r w:rsidRPr="0063343F">
        <w:rPr>
          <w:rFonts w:cs="Arial"/>
          <w:b/>
        </w:rPr>
        <w:tab/>
        <w:t>R200 429 500</w:t>
      </w:r>
      <w:r w:rsidRPr="0063343F">
        <w:rPr>
          <w:rFonts w:cs="Arial"/>
          <w:b/>
        </w:rPr>
        <w:tab/>
        <w:t>R210 587 300</w:t>
      </w:r>
    </w:p>
    <w:p w14:paraId="0AC13E52" w14:textId="77777777" w:rsidR="0075190D" w:rsidRPr="0063343F" w:rsidRDefault="0075190D" w:rsidP="0075190D">
      <w:pPr>
        <w:tabs>
          <w:tab w:val="num" w:pos="1080"/>
          <w:tab w:val="left" w:pos="1260"/>
        </w:tabs>
        <w:ind w:left="1080" w:hanging="540"/>
        <w:jc w:val="both"/>
        <w:rPr>
          <w:rFonts w:cs="Arial"/>
        </w:rPr>
      </w:pPr>
    </w:p>
    <w:p w14:paraId="3280836A" w14:textId="77777777" w:rsidR="0075190D" w:rsidRPr="0063343F" w:rsidRDefault="0075190D" w:rsidP="0075190D">
      <w:pPr>
        <w:numPr>
          <w:ilvl w:val="0"/>
          <w:numId w:val="67"/>
        </w:numPr>
        <w:tabs>
          <w:tab w:val="num" w:pos="1134"/>
          <w:tab w:val="left" w:pos="1260"/>
        </w:tabs>
        <w:ind w:left="1134" w:hanging="567"/>
        <w:jc w:val="both"/>
        <w:rPr>
          <w:rFonts w:cs="Arial"/>
        </w:rPr>
      </w:pPr>
      <w:r w:rsidRPr="0063343F">
        <w:rPr>
          <w:rFonts w:cs="Arial"/>
        </w:rPr>
        <w:t>That an amount of R 13 592 048 (previous year R12 585 230) be allocated to GTEDA Municipal Entity.</w:t>
      </w:r>
    </w:p>
    <w:p w14:paraId="073E591F" w14:textId="77777777" w:rsidR="0075190D" w:rsidRPr="0063343F" w:rsidRDefault="0075190D" w:rsidP="0075190D">
      <w:pPr>
        <w:tabs>
          <w:tab w:val="left" w:pos="1260"/>
        </w:tabs>
        <w:ind w:left="1134"/>
        <w:jc w:val="both"/>
        <w:rPr>
          <w:rFonts w:cs="Arial"/>
        </w:rPr>
      </w:pPr>
    </w:p>
    <w:p w14:paraId="7DEDA50B" w14:textId="77777777" w:rsidR="0075190D" w:rsidRPr="0063343F" w:rsidRDefault="0075190D" w:rsidP="0075190D">
      <w:pPr>
        <w:numPr>
          <w:ilvl w:val="0"/>
          <w:numId w:val="67"/>
        </w:numPr>
        <w:tabs>
          <w:tab w:val="num" w:pos="1134"/>
          <w:tab w:val="left" w:pos="1260"/>
        </w:tabs>
        <w:ind w:left="1134" w:hanging="567"/>
        <w:jc w:val="both"/>
        <w:rPr>
          <w:rFonts w:cs="Arial"/>
        </w:rPr>
      </w:pPr>
      <w:r w:rsidRPr="0063343F">
        <w:rPr>
          <w:rFonts w:cs="Arial"/>
        </w:rPr>
        <w:t>That the expenditure on the public entertainment and subsistence and travel votes be limited to the budgeted amounts and that no overspending on these votes be allowed without the prior approval of the Municipal Manager and the Chief Financial Officer.</w:t>
      </w:r>
    </w:p>
    <w:p w14:paraId="20E18C56" w14:textId="77777777" w:rsidR="0075190D" w:rsidRPr="0063343F" w:rsidRDefault="0075190D" w:rsidP="0075190D">
      <w:pPr>
        <w:tabs>
          <w:tab w:val="num" w:pos="1080"/>
          <w:tab w:val="num" w:pos="1134"/>
          <w:tab w:val="left" w:pos="1260"/>
          <w:tab w:val="num" w:pos="1620"/>
        </w:tabs>
        <w:ind w:left="1134" w:hanging="567"/>
        <w:jc w:val="both"/>
        <w:rPr>
          <w:rFonts w:cs="Arial"/>
        </w:rPr>
      </w:pPr>
    </w:p>
    <w:p w14:paraId="07D1841B" w14:textId="77777777" w:rsidR="0075190D" w:rsidRPr="0063343F" w:rsidRDefault="0075190D" w:rsidP="0075190D">
      <w:pPr>
        <w:numPr>
          <w:ilvl w:val="0"/>
          <w:numId w:val="67"/>
        </w:numPr>
        <w:tabs>
          <w:tab w:val="num" w:pos="1134"/>
          <w:tab w:val="left" w:pos="1260"/>
        </w:tabs>
        <w:ind w:left="1134" w:hanging="567"/>
        <w:jc w:val="both"/>
        <w:rPr>
          <w:rFonts w:cs="Arial"/>
        </w:rPr>
      </w:pPr>
      <w:r w:rsidRPr="0063343F">
        <w:rPr>
          <w:rFonts w:cs="Arial"/>
        </w:rPr>
        <w:t>That no overspending be allowed on the entertainment votes without the prior approval of the Municipal Manager and the Chief Financial Officer and that the amounts be limited to the guidelines contained in the cost containment measures</w:t>
      </w:r>
    </w:p>
    <w:p w14:paraId="0BC5B084" w14:textId="77777777" w:rsidR="0075190D" w:rsidRPr="0063343F" w:rsidRDefault="0075190D" w:rsidP="0075190D">
      <w:pPr>
        <w:tabs>
          <w:tab w:val="left" w:pos="1260"/>
        </w:tabs>
        <w:jc w:val="both"/>
        <w:rPr>
          <w:rFonts w:cs="Arial"/>
        </w:rPr>
      </w:pPr>
    </w:p>
    <w:p w14:paraId="3A116DFA" w14:textId="77777777" w:rsidR="0075190D" w:rsidRPr="0063343F" w:rsidRDefault="0075190D" w:rsidP="0075190D">
      <w:pPr>
        <w:numPr>
          <w:ilvl w:val="0"/>
          <w:numId w:val="67"/>
        </w:numPr>
        <w:tabs>
          <w:tab w:val="left" w:pos="1134"/>
          <w:tab w:val="left" w:pos="1260"/>
        </w:tabs>
        <w:ind w:left="1134" w:hanging="567"/>
        <w:jc w:val="both"/>
        <w:rPr>
          <w:rFonts w:cs="Arial"/>
        </w:rPr>
      </w:pPr>
      <w:r w:rsidRPr="0063343F">
        <w:rPr>
          <w:rFonts w:cs="Arial"/>
        </w:rPr>
        <w:t>That the monthly accounts of poor households (indigent) that qualify for free basic services be approved at R200,00 per month plus water consumption above 6 kilo litre per month.</w:t>
      </w:r>
    </w:p>
    <w:p w14:paraId="49B4E83C" w14:textId="77777777" w:rsidR="0075190D" w:rsidRPr="0063343F" w:rsidRDefault="0075190D" w:rsidP="0075190D">
      <w:pPr>
        <w:pStyle w:val="ListParagraph"/>
        <w:rPr>
          <w:rFonts w:cs="Arial"/>
        </w:rPr>
      </w:pPr>
    </w:p>
    <w:p w14:paraId="3C3E2C86" w14:textId="77777777" w:rsidR="0075190D" w:rsidRPr="00EF2236" w:rsidRDefault="0075190D" w:rsidP="0075190D">
      <w:pPr>
        <w:numPr>
          <w:ilvl w:val="0"/>
          <w:numId w:val="67"/>
        </w:numPr>
        <w:tabs>
          <w:tab w:val="left" w:pos="1134"/>
          <w:tab w:val="left" w:pos="1260"/>
        </w:tabs>
        <w:ind w:left="1134" w:hanging="567"/>
        <w:jc w:val="both"/>
        <w:rPr>
          <w:rFonts w:cs="Arial"/>
        </w:rPr>
      </w:pPr>
      <w:r w:rsidRPr="0063343F">
        <w:rPr>
          <w:rFonts w:cs="Arial"/>
        </w:rPr>
        <w:t>That the measurable performance objective for revenue for each source and for each vote be</w:t>
      </w:r>
      <w:r w:rsidRPr="00EF2236">
        <w:rPr>
          <w:rFonts w:cs="Arial"/>
        </w:rPr>
        <w:t xml:space="preserve"> approved.</w:t>
      </w:r>
    </w:p>
    <w:p w14:paraId="383EEBA5" w14:textId="77777777" w:rsidR="0075190D" w:rsidRPr="00EF2236" w:rsidRDefault="0075190D" w:rsidP="0075190D">
      <w:pPr>
        <w:rPr>
          <w:rFonts w:cs="Arial"/>
        </w:rPr>
      </w:pPr>
    </w:p>
    <w:p w14:paraId="60E2E00C" w14:textId="77777777" w:rsidR="0075190D" w:rsidRPr="00EF2236" w:rsidRDefault="0075190D" w:rsidP="0075190D">
      <w:pPr>
        <w:numPr>
          <w:ilvl w:val="0"/>
          <w:numId w:val="67"/>
        </w:numPr>
        <w:tabs>
          <w:tab w:val="left" w:pos="1134"/>
          <w:tab w:val="left" w:pos="1260"/>
        </w:tabs>
        <w:ind w:left="1134" w:hanging="567"/>
        <w:jc w:val="both"/>
        <w:rPr>
          <w:rFonts w:cs="Arial"/>
        </w:rPr>
      </w:pPr>
      <w:r w:rsidRPr="00EF2236">
        <w:rPr>
          <w:rFonts w:cs="Arial"/>
        </w:rPr>
        <w:t>That the municipal fleet be purchased through a finance lease and that the process commences immediately after Council approval.</w:t>
      </w:r>
    </w:p>
    <w:p w14:paraId="7ABA14A8" w14:textId="77777777" w:rsidR="0075190D" w:rsidRPr="00EF2236" w:rsidRDefault="0075190D" w:rsidP="0075190D">
      <w:pPr>
        <w:tabs>
          <w:tab w:val="left" w:pos="1260"/>
        </w:tabs>
        <w:jc w:val="both"/>
        <w:rPr>
          <w:rFonts w:cs="Arial"/>
        </w:rPr>
      </w:pPr>
    </w:p>
    <w:p w14:paraId="4FB76B3D" w14:textId="77777777" w:rsidR="0075190D" w:rsidRPr="00EF2236" w:rsidRDefault="0075190D" w:rsidP="0075190D">
      <w:pPr>
        <w:numPr>
          <w:ilvl w:val="0"/>
          <w:numId w:val="67"/>
        </w:numPr>
        <w:tabs>
          <w:tab w:val="num" w:pos="1134"/>
          <w:tab w:val="left" w:pos="1260"/>
        </w:tabs>
        <w:ind w:left="1134" w:hanging="567"/>
        <w:jc w:val="both"/>
        <w:rPr>
          <w:rFonts w:cs="Arial"/>
        </w:rPr>
      </w:pPr>
      <w:r w:rsidRPr="00EF2236">
        <w:rPr>
          <w:rFonts w:cs="Arial"/>
        </w:rPr>
        <w:t>CAPITAL BUDGET</w:t>
      </w:r>
    </w:p>
    <w:p w14:paraId="4A99E6E4" w14:textId="77777777" w:rsidR="0075190D" w:rsidRPr="00EF2236" w:rsidRDefault="0075190D" w:rsidP="0075190D">
      <w:pPr>
        <w:ind w:left="2520" w:hanging="360"/>
        <w:jc w:val="both"/>
        <w:rPr>
          <w:rFonts w:cs="Arial"/>
        </w:rPr>
      </w:pPr>
    </w:p>
    <w:p w14:paraId="0D3B899B" w14:textId="77777777" w:rsidR="0075190D" w:rsidRPr="00EF2236" w:rsidRDefault="0075190D" w:rsidP="0075190D">
      <w:pPr>
        <w:numPr>
          <w:ilvl w:val="0"/>
          <w:numId w:val="68"/>
        </w:numPr>
        <w:jc w:val="both"/>
        <w:rPr>
          <w:rFonts w:cs="Arial"/>
        </w:rPr>
      </w:pPr>
      <w:r w:rsidRPr="00EF2236">
        <w:rPr>
          <w:rFonts w:cs="Arial"/>
        </w:rPr>
        <w:t>That no annuity loan be taken up to finance Capital Projects during the 2024/2025 financial year.</w:t>
      </w:r>
    </w:p>
    <w:p w14:paraId="401AAB71" w14:textId="77777777" w:rsidR="0075190D" w:rsidRPr="00EF2236" w:rsidRDefault="0075190D" w:rsidP="0075190D">
      <w:pPr>
        <w:ind w:left="1854"/>
        <w:jc w:val="both"/>
        <w:rPr>
          <w:rFonts w:cs="Arial"/>
        </w:rPr>
      </w:pPr>
    </w:p>
    <w:p w14:paraId="5A2FE75D" w14:textId="77777777" w:rsidR="0075190D" w:rsidRPr="00EF2236" w:rsidRDefault="0075190D" w:rsidP="0075190D">
      <w:pPr>
        <w:numPr>
          <w:ilvl w:val="0"/>
          <w:numId w:val="68"/>
        </w:numPr>
        <w:jc w:val="both"/>
        <w:rPr>
          <w:rFonts w:cs="Arial"/>
        </w:rPr>
      </w:pPr>
      <w:r w:rsidRPr="00EF2236">
        <w:rPr>
          <w:rFonts w:cs="Arial"/>
        </w:rPr>
        <w:t>That Council takes cognizance of the R111 062 000 MIG allocation for capital projects of which R105 152 800 is allocated for Capital and R5 909 200 is allocated for Operational activities.</w:t>
      </w:r>
    </w:p>
    <w:p w14:paraId="7ACBC867" w14:textId="77777777" w:rsidR="0075190D" w:rsidRPr="00EF2236" w:rsidRDefault="0075190D" w:rsidP="0075190D">
      <w:pPr>
        <w:ind w:left="1854"/>
        <w:jc w:val="both"/>
        <w:rPr>
          <w:rFonts w:cs="Arial"/>
        </w:rPr>
      </w:pPr>
    </w:p>
    <w:p w14:paraId="76D40DA7" w14:textId="77777777" w:rsidR="0075190D" w:rsidRPr="00EF2236" w:rsidRDefault="0075190D" w:rsidP="0075190D">
      <w:pPr>
        <w:numPr>
          <w:ilvl w:val="0"/>
          <w:numId w:val="68"/>
        </w:numPr>
        <w:jc w:val="both"/>
        <w:rPr>
          <w:rFonts w:cs="Arial"/>
        </w:rPr>
      </w:pPr>
      <w:r w:rsidRPr="00EF2236">
        <w:rPr>
          <w:rFonts w:cs="Arial"/>
        </w:rPr>
        <w:t>TRANSPORT BUDGET</w:t>
      </w:r>
    </w:p>
    <w:p w14:paraId="401CB1C9" w14:textId="77777777" w:rsidR="0075190D" w:rsidRPr="00EF2236" w:rsidRDefault="0075190D" w:rsidP="0075190D">
      <w:pPr>
        <w:jc w:val="both"/>
        <w:rPr>
          <w:rFonts w:cs="Arial"/>
        </w:rPr>
      </w:pPr>
    </w:p>
    <w:p w14:paraId="27DD3813" w14:textId="77777777" w:rsidR="0075190D" w:rsidRPr="00EF2236" w:rsidRDefault="0075190D" w:rsidP="0075190D">
      <w:pPr>
        <w:ind w:left="2268" w:hanging="567"/>
        <w:jc w:val="both"/>
        <w:rPr>
          <w:rFonts w:cs="Arial"/>
        </w:rPr>
      </w:pPr>
      <w:r w:rsidRPr="00EF2236">
        <w:rPr>
          <w:rFonts w:cs="Arial"/>
        </w:rPr>
        <w:t>I</w:t>
      </w:r>
      <w:r w:rsidRPr="00EF2236">
        <w:rPr>
          <w:rFonts w:cs="Arial"/>
        </w:rPr>
        <w:tab/>
        <w:t xml:space="preserve">That the Vehicle budget as per </w:t>
      </w:r>
      <w:r w:rsidRPr="00EF2236">
        <w:rPr>
          <w:rFonts w:cs="Arial"/>
          <w:b/>
        </w:rPr>
        <w:t>Annexure “G” and</w:t>
      </w:r>
      <w:r w:rsidRPr="00EF2236">
        <w:rPr>
          <w:rFonts w:cs="Arial"/>
        </w:rPr>
        <w:t xml:space="preserve"> tariffs applicable for each vehicle be approved.</w:t>
      </w:r>
    </w:p>
    <w:p w14:paraId="6CBCF263" w14:textId="77777777" w:rsidR="0075190D" w:rsidRPr="00EF2236" w:rsidRDefault="0075190D" w:rsidP="0075190D">
      <w:pPr>
        <w:ind w:left="2268" w:hanging="567"/>
        <w:jc w:val="both"/>
        <w:rPr>
          <w:rFonts w:cs="Arial"/>
        </w:rPr>
      </w:pPr>
    </w:p>
    <w:p w14:paraId="27ABB6BA" w14:textId="77777777" w:rsidR="0075190D" w:rsidRPr="00EF2236" w:rsidRDefault="0075190D" w:rsidP="0075190D">
      <w:pPr>
        <w:ind w:left="2268" w:hanging="567"/>
        <w:jc w:val="both"/>
        <w:rPr>
          <w:rFonts w:cs="Arial"/>
        </w:rPr>
      </w:pPr>
      <w:r w:rsidRPr="00EF2236">
        <w:rPr>
          <w:rFonts w:cs="Arial"/>
        </w:rPr>
        <w:t>II</w:t>
      </w:r>
      <w:r w:rsidRPr="00EF2236">
        <w:rPr>
          <w:rFonts w:cs="Arial"/>
        </w:rPr>
        <w:tab/>
        <w:t>That all vehicles be rationalized to the needs of the different departments to ensure optimal and cost-effective fleet management to all departments.</w:t>
      </w:r>
    </w:p>
    <w:p w14:paraId="018DD3AB" w14:textId="77777777" w:rsidR="0075190D" w:rsidRPr="00EF2236" w:rsidRDefault="0075190D" w:rsidP="0075190D">
      <w:pPr>
        <w:ind w:left="2268" w:hanging="567"/>
        <w:jc w:val="both"/>
        <w:rPr>
          <w:rFonts w:cs="Arial"/>
        </w:rPr>
      </w:pPr>
    </w:p>
    <w:p w14:paraId="38FDEF49" w14:textId="77777777" w:rsidR="0075190D" w:rsidRPr="00EF2236" w:rsidRDefault="0075190D" w:rsidP="0075190D">
      <w:pPr>
        <w:ind w:left="2268" w:hanging="567"/>
        <w:jc w:val="both"/>
        <w:rPr>
          <w:rFonts w:cs="Arial"/>
        </w:rPr>
      </w:pPr>
      <w:r w:rsidRPr="00EF2236">
        <w:rPr>
          <w:rFonts w:cs="Arial"/>
        </w:rPr>
        <w:t>III</w:t>
      </w:r>
      <w:r w:rsidRPr="00EF2236">
        <w:rPr>
          <w:rFonts w:cs="Arial"/>
        </w:rPr>
        <w:tab/>
        <w:t>That all departments adhere to the requirements of utilization and costing set out in the Vehicle Fleet Policy.</w:t>
      </w:r>
    </w:p>
    <w:p w14:paraId="00D184CA" w14:textId="77777777" w:rsidR="0075190D" w:rsidRPr="00EF2236" w:rsidRDefault="0075190D" w:rsidP="0075190D">
      <w:pPr>
        <w:ind w:left="2268" w:hanging="567"/>
        <w:jc w:val="both"/>
        <w:rPr>
          <w:rFonts w:cs="Arial"/>
        </w:rPr>
      </w:pPr>
    </w:p>
    <w:p w14:paraId="00DFD9FB" w14:textId="77777777" w:rsidR="0075190D" w:rsidRPr="00EF2236" w:rsidRDefault="0075190D" w:rsidP="0075190D">
      <w:pPr>
        <w:numPr>
          <w:ilvl w:val="0"/>
          <w:numId w:val="67"/>
        </w:numPr>
        <w:tabs>
          <w:tab w:val="num" w:pos="1134"/>
        </w:tabs>
        <w:ind w:left="1134" w:hanging="567"/>
        <w:jc w:val="both"/>
        <w:rPr>
          <w:rFonts w:cs="Arial"/>
        </w:rPr>
      </w:pPr>
      <w:r w:rsidRPr="00EF2236">
        <w:rPr>
          <w:rFonts w:cs="Arial"/>
        </w:rPr>
        <w:t>PERSONNEL</w:t>
      </w:r>
    </w:p>
    <w:p w14:paraId="26BA2630" w14:textId="77777777" w:rsidR="0075190D" w:rsidRPr="00EF2236" w:rsidRDefault="0075190D" w:rsidP="0075190D">
      <w:pPr>
        <w:jc w:val="both"/>
        <w:rPr>
          <w:rFonts w:cs="Arial"/>
        </w:rPr>
      </w:pPr>
    </w:p>
    <w:p w14:paraId="4E57C0A9" w14:textId="77777777" w:rsidR="0075190D" w:rsidRPr="00EF2236" w:rsidRDefault="0075190D" w:rsidP="0075190D">
      <w:pPr>
        <w:ind w:left="1134"/>
        <w:jc w:val="both"/>
        <w:rPr>
          <w:rFonts w:cs="Arial"/>
          <w:b/>
        </w:rPr>
      </w:pPr>
      <w:r w:rsidRPr="00EF2236">
        <w:rPr>
          <w:rFonts w:cs="Arial"/>
        </w:rPr>
        <w:t xml:space="preserve">That the Organizational structure budget for Greater Tzaneen Municipality be approved.   </w:t>
      </w:r>
      <w:r w:rsidRPr="00EF2236">
        <w:rPr>
          <w:rFonts w:cs="Arial"/>
          <w:b/>
        </w:rPr>
        <w:t>Annexure “F”.</w:t>
      </w:r>
    </w:p>
    <w:p w14:paraId="1786EDF3" w14:textId="77777777" w:rsidR="0075190D" w:rsidRPr="00EF2236" w:rsidRDefault="0075190D" w:rsidP="0075190D">
      <w:pPr>
        <w:jc w:val="both"/>
        <w:rPr>
          <w:rFonts w:cs="Arial"/>
        </w:rPr>
      </w:pPr>
    </w:p>
    <w:p w14:paraId="2E633747" w14:textId="77777777" w:rsidR="0075190D" w:rsidRPr="00EF2236" w:rsidRDefault="0075190D" w:rsidP="0075190D">
      <w:pPr>
        <w:numPr>
          <w:ilvl w:val="0"/>
          <w:numId w:val="67"/>
        </w:numPr>
        <w:tabs>
          <w:tab w:val="num" w:pos="1134"/>
        </w:tabs>
        <w:ind w:left="1134" w:hanging="567"/>
        <w:jc w:val="both"/>
        <w:rPr>
          <w:rFonts w:cs="Arial"/>
        </w:rPr>
      </w:pPr>
      <w:r w:rsidRPr="00EF2236">
        <w:rPr>
          <w:rFonts w:cs="Arial"/>
        </w:rPr>
        <w:t>INTEREST ON ARREARS OTHER THAN FOR RATES</w:t>
      </w:r>
    </w:p>
    <w:p w14:paraId="2F4C7AE2" w14:textId="77777777" w:rsidR="0075190D" w:rsidRPr="00EF2236" w:rsidRDefault="0075190D" w:rsidP="0075190D">
      <w:pPr>
        <w:tabs>
          <w:tab w:val="num" w:pos="1134"/>
        </w:tabs>
        <w:ind w:left="1134" w:hanging="567"/>
        <w:jc w:val="both"/>
        <w:rPr>
          <w:rFonts w:cs="Arial"/>
        </w:rPr>
      </w:pPr>
    </w:p>
    <w:p w14:paraId="2412ECA5" w14:textId="77777777" w:rsidR="0075190D" w:rsidRPr="00EF2236" w:rsidRDefault="0075190D" w:rsidP="0075190D">
      <w:pPr>
        <w:tabs>
          <w:tab w:val="num" w:pos="1134"/>
        </w:tabs>
        <w:ind w:left="1134" w:hanging="567"/>
        <w:jc w:val="both"/>
        <w:rPr>
          <w:rFonts w:cs="Arial"/>
        </w:rPr>
      </w:pPr>
      <w:r w:rsidRPr="00EF2236">
        <w:rPr>
          <w:rFonts w:cs="Arial"/>
        </w:rPr>
        <w:tab/>
        <w:t>That the interest rate in terms of the Local Government, Municipal Systems Act 32 of 2000 be determined the same as the current rate, namely, 18%.</w:t>
      </w:r>
    </w:p>
    <w:p w14:paraId="050D46CB" w14:textId="77777777" w:rsidR="0075190D" w:rsidRPr="00EF2236" w:rsidRDefault="0075190D" w:rsidP="0075190D">
      <w:pPr>
        <w:tabs>
          <w:tab w:val="num" w:pos="1134"/>
        </w:tabs>
        <w:jc w:val="both"/>
        <w:rPr>
          <w:rFonts w:cs="Arial"/>
        </w:rPr>
      </w:pPr>
    </w:p>
    <w:p w14:paraId="69618CD8" w14:textId="77777777" w:rsidR="0075190D" w:rsidRPr="00EF2236" w:rsidRDefault="0075190D" w:rsidP="0075190D">
      <w:pPr>
        <w:numPr>
          <w:ilvl w:val="0"/>
          <w:numId w:val="67"/>
        </w:numPr>
        <w:tabs>
          <w:tab w:val="num" w:pos="1134"/>
        </w:tabs>
        <w:ind w:left="1134" w:hanging="567"/>
        <w:jc w:val="both"/>
        <w:rPr>
          <w:rFonts w:cs="Arial"/>
        </w:rPr>
      </w:pPr>
      <w:r w:rsidRPr="00EF2236">
        <w:rPr>
          <w:rFonts w:cs="Arial"/>
        </w:rPr>
        <w:t>INTEREST ON AREAR RATES</w:t>
      </w:r>
    </w:p>
    <w:p w14:paraId="5E653606" w14:textId="77777777" w:rsidR="0075190D" w:rsidRPr="00EF2236" w:rsidRDefault="0075190D" w:rsidP="0075190D">
      <w:pPr>
        <w:tabs>
          <w:tab w:val="num" w:pos="1134"/>
        </w:tabs>
        <w:ind w:left="1134" w:hanging="567"/>
        <w:jc w:val="both"/>
        <w:rPr>
          <w:rFonts w:cs="Arial"/>
        </w:rPr>
      </w:pPr>
    </w:p>
    <w:p w14:paraId="6BD6722C" w14:textId="77777777" w:rsidR="0075190D" w:rsidRPr="00EF2236" w:rsidRDefault="0075190D" w:rsidP="0075190D">
      <w:pPr>
        <w:tabs>
          <w:tab w:val="num" w:pos="1134"/>
        </w:tabs>
        <w:ind w:left="1134" w:hanging="567"/>
        <w:jc w:val="both"/>
        <w:rPr>
          <w:rFonts w:cs="Arial"/>
        </w:rPr>
      </w:pPr>
      <w:r w:rsidRPr="00EF2236">
        <w:rPr>
          <w:rFonts w:cs="Arial"/>
        </w:rPr>
        <w:tab/>
        <w:t>That the interest rate of prime rate as at 1 July 2024 plus 1% as promulgated in Government Gazette no. 28113 of 13 October 2005 be approved and that the prime rate of ABSA Bank, where Greater Tzaneen Municipality primary bank account is held, be applicable.</w:t>
      </w:r>
    </w:p>
    <w:p w14:paraId="1CE6F4B4" w14:textId="77777777" w:rsidR="0075190D" w:rsidRPr="00EF2236" w:rsidRDefault="0075190D" w:rsidP="0075190D">
      <w:pPr>
        <w:tabs>
          <w:tab w:val="num" w:pos="1134"/>
        </w:tabs>
        <w:ind w:left="1134" w:hanging="567"/>
        <w:jc w:val="both"/>
        <w:rPr>
          <w:rFonts w:cs="Arial"/>
        </w:rPr>
      </w:pPr>
    </w:p>
    <w:p w14:paraId="63465476" w14:textId="77777777" w:rsidR="0075190D" w:rsidRPr="00EF2236" w:rsidRDefault="0075190D" w:rsidP="0075190D">
      <w:pPr>
        <w:numPr>
          <w:ilvl w:val="0"/>
          <w:numId w:val="67"/>
        </w:numPr>
        <w:tabs>
          <w:tab w:val="num" w:pos="1134"/>
        </w:tabs>
        <w:ind w:left="1134" w:hanging="567"/>
        <w:jc w:val="both"/>
        <w:rPr>
          <w:rFonts w:cs="Arial"/>
        </w:rPr>
      </w:pPr>
      <w:r w:rsidRPr="00EF2236">
        <w:rPr>
          <w:rFonts w:cs="Arial"/>
        </w:rPr>
        <w:t>That R950 000 (previous year R950 000) be made available to the Mayor for the 2024/2025 financial year, allocated as follows:</w:t>
      </w:r>
    </w:p>
    <w:p w14:paraId="1C23201D" w14:textId="77777777" w:rsidR="0075190D" w:rsidRPr="00EF2236" w:rsidRDefault="0075190D" w:rsidP="0075190D">
      <w:pPr>
        <w:tabs>
          <w:tab w:val="num" w:pos="1134"/>
        </w:tabs>
        <w:ind w:left="1134" w:hanging="567"/>
        <w:jc w:val="both"/>
        <w:rPr>
          <w:rFonts w:cs="Arial"/>
        </w:rPr>
      </w:pPr>
    </w:p>
    <w:p w14:paraId="0A93CBEF" w14:textId="77777777" w:rsidR="0075190D" w:rsidRPr="00EF2236" w:rsidRDefault="0075190D" w:rsidP="0075190D">
      <w:pPr>
        <w:tabs>
          <w:tab w:val="num" w:pos="1701"/>
        </w:tabs>
        <w:ind w:left="1701" w:hanging="567"/>
        <w:jc w:val="both"/>
        <w:rPr>
          <w:rFonts w:cs="Arial"/>
        </w:rPr>
      </w:pPr>
      <w:r w:rsidRPr="00EF2236">
        <w:rPr>
          <w:rFonts w:cs="Arial"/>
        </w:rPr>
        <w:t>I</w:t>
      </w:r>
      <w:r w:rsidRPr="00EF2236">
        <w:rPr>
          <w:rFonts w:cs="Arial"/>
        </w:rPr>
        <w:tab/>
        <w:t>R500 000 Public Programs which must be subjected to Audit and be utilized in accordance with circular 126.   (Funds will only be used for charity purposes) (Previous year R500 000)</w:t>
      </w:r>
    </w:p>
    <w:p w14:paraId="630349AB" w14:textId="77777777" w:rsidR="0075190D" w:rsidRPr="00EF2236" w:rsidRDefault="0075190D" w:rsidP="0075190D">
      <w:pPr>
        <w:tabs>
          <w:tab w:val="num" w:pos="1701"/>
        </w:tabs>
        <w:ind w:left="1701" w:hanging="567"/>
        <w:jc w:val="both"/>
        <w:rPr>
          <w:rFonts w:cs="Arial"/>
        </w:rPr>
      </w:pPr>
      <w:r w:rsidRPr="00EF2236">
        <w:rPr>
          <w:rFonts w:cs="Arial"/>
        </w:rPr>
        <w:t>II</w:t>
      </w:r>
      <w:r w:rsidRPr="00EF2236">
        <w:rPr>
          <w:rFonts w:cs="Arial"/>
        </w:rPr>
        <w:tab/>
        <w:t xml:space="preserve">R450 000 For Bursaries (Previous year R450 000) </w:t>
      </w:r>
    </w:p>
    <w:p w14:paraId="102E07A8" w14:textId="77777777" w:rsidR="0075190D" w:rsidRPr="00EF2236" w:rsidRDefault="0075190D" w:rsidP="0075190D">
      <w:pPr>
        <w:shd w:val="clear" w:color="auto" w:fill="FFFFFF" w:themeFill="background1"/>
        <w:tabs>
          <w:tab w:val="num" w:pos="1134"/>
        </w:tabs>
        <w:jc w:val="both"/>
        <w:rPr>
          <w:rFonts w:cs="Arial"/>
        </w:rPr>
      </w:pPr>
    </w:p>
    <w:p w14:paraId="50E86609" w14:textId="77777777" w:rsidR="0075190D" w:rsidRPr="00EF2236" w:rsidRDefault="0075190D" w:rsidP="0075190D">
      <w:pPr>
        <w:numPr>
          <w:ilvl w:val="0"/>
          <w:numId w:val="67"/>
        </w:numPr>
        <w:shd w:val="clear" w:color="auto" w:fill="FFFFFF" w:themeFill="background1"/>
        <w:tabs>
          <w:tab w:val="num" w:pos="1134"/>
        </w:tabs>
        <w:ind w:left="1134" w:hanging="567"/>
        <w:jc w:val="both"/>
        <w:rPr>
          <w:rFonts w:cs="Arial"/>
        </w:rPr>
      </w:pPr>
      <w:r w:rsidRPr="00EF2236">
        <w:rPr>
          <w:rFonts w:cs="Arial"/>
        </w:rPr>
        <w:t>That R250 000 (Previous year R250 000) be made available for the Speaker Public Programs which must be subjected to Audit and be utilized in accordance with circular 126.</w:t>
      </w:r>
    </w:p>
    <w:p w14:paraId="7E9F5556" w14:textId="77777777" w:rsidR="0075190D" w:rsidRPr="00EF2236" w:rsidRDefault="0075190D" w:rsidP="0075190D">
      <w:pPr>
        <w:shd w:val="clear" w:color="auto" w:fill="FFFFFF" w:themeFill="background1"/>
        <w:ind w:left="1134"/>
        <w:jc w:val="both"/>
        <w:rPr>
          <w:rFonts w:cs="Arial"/>
        </w:rPr>
      </w:pPr>
    </w:p>
    <w:p w14:paraId="4199BDED" w14:textId="77777777" w:rsidR="0075190D" w:rsidRPr="00EF2236" w:rsidRDefault="0075190D" w:rsidP="0075190D">
      <w:pPr>
        <w:numPr>
          <w:ilvl w:val="0"/>
          <w:numId w:val="67"/>
        </w:numPr>
        <w:shd w:val="clear" w:color="auto" w:fill="FFFFFF" w:themeFill="background1"/>
        <w:tabs>
          <w:tab w:val="num" w:pos="1134"/>
        </w:tabs>
        <w:ind w:left="1134" w:hanging="567"/>
        <w:jc w:val="both"/>
        <w:rPr>
          <w:rFonts w:cs="Arial"/>
        </w:rPr>
      </w:pPr>
      <w:r w:rsidRPr="00EF2236">
        <w:rPr>
          <w:rFonts w:cs="Arial"/>
        </w:rPr>
        <w:t xml:space="preserve">That an amount of R150 000 (Previous year R150 000) be allocated to SPCA for the running of the pound effectively and successfully </w:t>
      </w:r>
    </w:p>
    <w:p w14:paraId="42180656" w14:textId="77777777" w:rsidR="0075190D" w:rsidRPr="00EF2236" w:rsidRDefault="0075190D" w:rsidP="0075190D">
      <w:pPr>
        <w:shd w:val="clear" w:color="auto" w:fill="FFFFFF" w:themeFill="background1"/>
        <w:jc w:val="both"/>
        <w:rPr>
          <w:rFonts w:cs="Arial"/>
        </w:rPr>
      </w:pPr>
    </w:p>
    <w:p w14:paraId="2EB7F7E5" w14:textId="77777777" w:rsidR="0075190D" w:rsidRPr="00EF2236" w:rsidRDefault="0075190D" w:rsidP="0075190D">
      <w:pPr>
        <w:shd w:val="clear" w:color="auto" w:fill="FFFFFF" w:themeFill="background1"/>
        <w:jc w:val="both"/>
        <w:rPr>
          <w:rFonts w:cs="Arial"/>
        </w:rPr>
      </w:pPr>
    </w:p>
    <w:p w14:paraId="62ADE02F" w14:textId="77777777" w:rsidR="0075190D" w:rsidRPr="00EF2236" w:rsidRDefault="0075190D" w:rsidP="0075190D">
      <w:pPr>
        <w:numPr>
          <w:ilvl w:val="0"/>
          <w:numId w:val="67"/>
        </w:numPr>
        <w:shd w:val="clear" w:color="auto" w:fill="FFFFFF" w:themeFill="background1"/>
        <w:tabs>
          <w:tab w:val="num" w:pos="1134"/>
        </w:tabs>
        <w:ind w:left="1134" w:hanging="567"/>
        <w:jc w:val="both"/>
        <w:rPr>
          <w:rFonts w:cs="Arial"/>
        </w:rPr>
      </w:pPr>
      <w:r w:rsidRPr="00EF2236">
        <w:rPr>
          <w:rFonts w:cs="Arial"/>
        </w:rPr>
        <w:t>SOLID WASTE: TARIFFS</w:t>
      </w:r>
    </w:p>
    <w:p w14:paraId="437E5CAA" w14:textId="77777777" w:rsidR="0075190D" w:rsidRPr="00EF2236" w:rsidRDefault="0075190D" w:rsidP="0075190D">
      <w:pPr>
        <w:shd w:val="clear" w:color="auto" w:fill="FFFFFF" w:themeFill="background1"/>
        <w:tabs>
          <w:tab w:val="num" w:pos="1134"/>
        </w:tabs>
        <w:ind w:left="1134" w:hanging="567"/>
        <w:jc w:val="both"/>
        <w:rPr>
          <w:rFonts w:cs="Arial"/>
        </w:rPr>
      </w:pPr>
    </w:p>
    <w:p w14:paraId="61B5CDAE" w14:textId="77777777" w:rsidR="0075190D" w:rsidRPr="00EF2236" w:rsidRDefault="0075190D" w:rsidP="0075190D">
      <w:pPr>
        <w:shd w:val="clear" w:color="auto" w:fill="FFFFFF" w:themeFill="background1"/>
        <w:tabs>
          <w:tab w:val="num" w:pos="1134"/>
        </w:tabs>
        <w:ind w:left="1134" w:hanging="567"/>
        <w:jc w:val="both"/>
        <w:rPr>
          <w:rFonts w:cs="Arial"/>
        </w:rPr>
      </w:pPr>
      <w:r w:rsidRPr="00EF2236">
        <w:rPr>
          <w:rFonts w:cs="Arial"/>
        </w:rPr>
        <w:tab/>
        <w:t>That the following tariffs for solid waste be approved:</w:t>
      </w:r>
    </w:p>
    <w:p w14:paraId="16A089F2" w14:textId="77777777" w:rsidR="0075190D" w:rsidRPr="00EF2236" w:rsidRDefault="0075190D" w:rsidP="0075190D">
      <w:pPr>
        <w:shd w:val="clear" w:color="auto" w:fill="FFFFFF" w:themeFill="background1"/>
        <w:jc w:val="both"/>
        <w:rPr>
          <w:rFonts w:cs="Arial"/>
        </w:rPr>
      </w:pPr>
    </w:p>
    <w:p w14:paraId="27D8B473" w14:textId="77777777" w:rsidR="0075190D" w:rsidRPr="00EF2236" w:rsidRDefault="0075190D" w:rsidP="0075190D">
      <w:pPr>
        <w:shd w:val="clear" w:color="auto" w:fill="FFFFFF" w:themeFill="background1"/>
        <w:jc w:val="both"/>
        <w:rPr>
          <w:rFonts w:cs="Arial"/>
        </w:rPr>
      </w:pPr>
    </w:p>
    <w:tbl>
      <w:tblPr>
        <w:tblW w:w="8869" w:type="dxa"/>
        <w:tblInd w:w="699" w:type="dxa"/>
        <w:tblLook w:val="04A0" w:firstRow="1" w:lastRow="0" w:firstColumn="1" w:lastColumn="0" w:noHBand="0" w:noVBand="1"/>
      </w:tblPr>
      <w:tblGrid>
        <w:gridCol w:w="1003"/>
        <w:gridCol w:w="5379"/>
        <w:gridCol w:w="1669"/>
        <w:gridCol w:w="1517"/>
      </w:tblGrid>
      <w:tr w:rsidR="0075190D" w:rsidRPr="00EF2236" w14:paraId="3BF92B60" w14:textId="77777777" w:rsidTr="000D4450">
        <w:trPr>
          <w:trHeight w:val="300"/>
        </w:trPr>
        <w:tc>
          <w:tcPr>
            <w:tcW w:w="5683" w:type="dxa"/>
            <w:gridSpan w:val="2"/>
            <w:tcBorders>
              <w:top w:val="single" w:sz="8" w:space="0" w:color="auto"/>
              <w:left w:val="single" w:sz="8" w:space="0" w:color="auto"/>
              <w:bottom w:val="single" w:sz="8" w:space="0" w:color="auto"/>
              <w:right w:val="nil"/>
            </w:tcBorders>
            <w:shd w:val="clear" w:color="auto" w:fill="auto"/>
            <w:noWrap/>
            <w:vAlign w:val="center"/>
            <w:hideMark/>
          </w:tcPr>
          <w:p w14:paraId="3F8F67B5" w14:textId="77777777" w:rsidR="0075190D" w:rsidRPr="00EF2236" w:rsidRDefault="0075190D" w:rsidP="000D4450">
            <w:pPr>
              <w:rPr>
                <w:rFonts w:cs="Arial"/>
                <w:b/>
                <w:bCs/>
                <w:color w:val="000000"/>
                <w:sz w:val="22"/>
                <w:szCs w:val="22"/>
                <w:u w:val="single"/>
              </w:rPr>
            </w:pPr>
            <w:r w:rsidRPr="00EF2236">
              <w:rPr>
                <w:rFonts w:cs="Arial"/>
                <w:b/>
                <w:bCs/>
                <w:color w:val="000000"/>
                <w:sz w:val="22"/>
                <w:szCs w:val="22"/>
                <w:u w:val="single"/>
              </w:rPr>
              <w:t>Solid Waste Tariffs &amp; Charges</w:t>
            </w:r>
          </w:p>
        </w:tc>
        <w:tc>
          <w:tcPr>
            <w:tcW w:w="1669" w:type="dxa"/>
            <w:tcBorders>
              <w:top w:val="single" w:sz="8" w:space="0" w:color="auto"/>
              <w:left w:val="nil"/>
              <w:bottom w:val="single" w:sz="8" w:space="0" w:color="auto"/>
              <w:right w:val="nil"/>
            </w:tcBorders>
            <w:shd w:val="clear" w:color="auto" w:fill="auto"/>
            <w:noWrap/>
            <w:vAlign w:val="center"/>
            <w:hideMark/>
          </w:tcPr>
          <w:p w14:paraId="7B8A72FA" w14:textId="77777777" w:rsidR="0075190D" w:rsidRPr="00EF2236" w:rsidRDefault="0075190D" w:rsidP="000D4450">
            <w:pPr>
              <w:rPr>
                <w:rFonts w:cs="Arial"/>
                <w:b/>
                <w:bCs/>
                <w:color w:val="000000"/>
                <w:sz w:val="22"/>
                <w:szCs w:val="22"/>
                <w:u w:val="single"/>
              </w:rPr>
            </w:pPr>
            <w:r w:rsidRPr="00EF2236">
              <w:rPr>
                <w:rFonts w:cs="Arial"/>
                <w:b/>
                <w:bCs/>
                <w:color w:val="000000"/>
                <w:sz w:val="22"/>
                <w:szCs w:val="22"/>
                <w:u w:val="single"/>
              </w:rPr>
              <w:t> </w:t>
            </w:r>
          </w:p>
        </w:tc>
        <w:tc>
          <w:tcPr>
            <w:tcW w:w="1517" w:type="dxa"/>
            <w:tcBorders>
              <w:top w:val="single" w:sz="8" w:space="0" w:color="auto"/>
              <w:left w:val="nil"/>
              <w:bottom w:val="single" w:sz="8" w:space="0" w:color="auto"/>
              <w:right w:val="single" w:sz="8" w:space="0" w:color="auto"/>
            </w:tcBorders>
            <w:shd w:val="clear" w:color="auto" w:fill="auto"/>
            <w:noWrap/>
            <w:vAlign w:val="center"/>
            <w:hideMark/>
          </w:tcPr>
          <w:p w14:paraId="0969D410" w14:textId="77777777" w:rsidR="0075190D" w:rsidRPr="00EF2236" w:rsidRDefault="0075190D" w:rsidP="000D4450">
            <w:pPr>
              <w:rPr>
                <w:rFonts w:cs="Arial"/>
                <w:b/>
                <w:bCs/>
                <w:color w:val="000000"/>
                <w:sz w:val="22"/>
                <w:szCs w:val="22"/>
                <w:u w:val="single"/>
              </w:rPr>
            </w:pPr>
            <w:r w:rsidRPr="00EF2236">
              <w:rPr>
                <w:rFonts w:cs="Arial"/>
                <w:b/>
                <w:bCs/>
                <w:color w:val="000000"/>
                <w:sz w:val="22"/>
                <w:szCs w:val="22"/>
                <w:u w:val="single"/>
              </w:rPr>
              <w:t> </w:t>
            </w:r>
          </w:p>
        </w:tc>
      </w:tr>
      <w:tr w:rsidR="0075190D" w:rsidRPr="00EF2236" w14:paraId="6DDC277B" w14:textId="77777777" w:rsidTr="000D4450">
        <w:trPr>
          <w:trHeight w:val="828"/>
        </w:trPr>
        <w:tc>
          <w:tcPr>
            <w:tcW w:w="568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101D93D" w14:textId="77777777" w:rsidR="0075190D" w:rsidRPr="00EF2236" w:rsidRDefault="0075190D" w:rsidP="000D4450">
            <w:pPr>
              <w:rPr>
                <w:rFonts w:cs="Arial"/>
                <w:b/>
                <w:bCs/>
                <w:color w:val="000000"/>
                <w:sz w:val="22"/>
                <w:szCs w:val="22"/>
                <w:u w:val="single"/>
              </w:rPr>
            </w:pPr>
            <w:r w:rsidRPr="00EF2236">
              <w:rPr>
                <w:rFonts w:cs="Arial"/>
                <w:b/>
                <w:bCs/>
                <w:color w:val="000000"/>
                <w:sz w:val="22"/>
                <w:szCs w:val="22"/>
                <w:u w:val="single"/>
              </w:rPr>
              <w:t>Solid Waste Kerbside Removals</w:t>
            </w:r>
          </w:p>
        </w:tc>
        <w:tc>
          <w:tcPr>
            <w:tcW w:w="1669" w:type="dxa"/>
            <w:tcBorders>
              <w:top w:val="nil"/>
              <w:left w:val="nil"/>
              <w:bottom w:val="single" w:sz="8" w:space="0" w:color="auto"/>
              <w:right w:val="single" w:sz="8" w:space="0" w:color="auto"/>
            </w:tcBorders>
            <w:shd w:val="clear" w:color="auto" w:fill="auto"/>
            <w:noWrap/>
            <w:vAlign w:val="center"/>
            <w:hideMark/>
          </w:tcPr>
          <w:p w14:paraId="1EF7F16C" w14:textId="77777777" w:rsidR="0075190D" w:rsidRPr="00EF2236" w:rsidRDefault="0075190D" w:rsidP="000D4450">
            <w:pPr>
              <w:jc w:val="center"/>
              <w:rPr>
                <w:rFonts w:cs="Arial"/>
                <w:b/>
                <w:bCs/>
                <w:color w:val="000000"/>
                <w:sz w:val="22"/>
                <w:szCs w:val="22"/>
                <w:u w:val="single"/>
              </w:rPr>
            </w:pPr>
            <w:r w:rsidRPr="00EF2236">
              <w:rPr>
                <w:rFonts w:cs="Arial"/>
                <w:b/>
                <w:bCs/>
                <w:color w:val="000000"/>
                <w:sz w:val="22"/>
                <w:szCs w:val="22"/>
                <w:u w:val="single"/>
              </w:rPr>
              <w:t>Current</w:t>
            </w:r>
          </w:p>
        </w:tc>
        <w:tc>
          <w:tcPr>
            <w:tcW w:w="1517" w:type="dxa"/>
            <w:tcBorders>
              <w:top w:val="nil"/>
              <w:left w:val="nil"/>
              <w:bottom w:val="single" w:sz="8" w:space="0" w:color="auto"/>
              <w:right w:val="single" w:sz="8" w:space="0" w:color="auto"/>
            </w:tcBorders>
            <w:shd w:val="clear" w:color="auto" w:fill="auto"/>
            <w:noWrap/>
            <w:vAlign w:val="center"/>
            <w:hideMark/>
          </w:tcPr>
          <w:p w14:paraId="28F5842B" w14:textId="77777777" w:rsidR="0075190D" w:rsidRPr="00EF2236" w:rsidRDefault="0075190D" w:rsidP="000D4450">
            <w:pPr>
              <w:jc w:val="center"/>
              <w:rPr>
                <w:rFonts w:cs="Arial"/>
                <w:b/>
                <w:bCs/>
                <w:color w:val="000000"/>
                <w:sz w:val="22"/>
                <w:szCs w:val="22"/>
                <w:u w:val="single"/>
              </w:rPr>
            </w:pPr>
            <w:r w:rsidRPr="00EF2236">
              <w:rPr>
                <w:rFonts w:cs="Arial"/>
                <w:b/>
                <w:bCs/>
                <w:color w:val="000000"/>
                <w:sz w:val="22"/>
                <w:szCs w:val="22"/>
                <w:u w:val="single"/>
              </w:rPr>
              <w:t>Proposed</w:t>
            </w:r>
          </w:p>
        </w:tc>
      </w:tr>
      <w:tr w:rsidR="0075190D" w:rsidRPr="00EF2236" w14:paraId="6FD6670E" w14:textId="77777777" w:rsidTr="000D4450">
        <w:trPr>
          <w:trHeight w:val="300"/>
        </w:trPr>
        <w:tc>
          <w:tcPr>
            <w:tcW w:w="304" w:type="dxa"/>
            <w:tcBorders>
              <w:top w:val="nil"/>
              <w:left w:val="single" w:sz="8" w:space="0" w:color="auto"/>
              <w:bottom w:val="nil"/>
              <w:right w:val="single" w:sz="8" w:space="0" w:color="auto"/>
            </w:tcBorders>
            <w:shd w:val="clear" w:color="auto" w:fill="auto"/>
            <w:noWrap/>
            <w:vAlign w:val="center"/>
            <w:hideMark/>
          </w:tcPr>
          <w:p w14:paraId="31E38CED" w14:textId="77777777" w:rsidR="0075190D" w:rsidRPr="00EF2236" w:rsidRDefault="0075190D" w:rsidP="000D4450">
            <w:pPr>
              <w:rPr>
                <w:rFonts w:cs="Arial"/>
                <w:color w:val="000000"/>
                <w:sz w:val="22"/>
                <w:szCs w:val="22"/>
              </w:rPr>
            </w:pPr>
            <w:r w:rsidRPr="00EF2236">
              <w:rPr>
                <w:rFonts w:cs="Arial"/>
                <w:color w:val="000000"/>
                <w:sz w:val="22"/>
                <w:szCs w:val="22"/>
              </w:rPr>
              <w:t>1.</w:t>
            </w:r>
            <w:r w:rsidRPr="00EF2236">
              <w:rPr>
                <w:rFonts w:ascii="Times New Roman" w:hAnsi="Times New Roman"/>
                <w:color w:val="000000"/>
                <w:sz w:val="14"/>
                <w:szCs w:val="14"/>
              </w:rPr>
              <w:t xml:space="preserve">               </w:t>
            </w:r>
            <w:r w:rsidRPr="00EF2236">
              <w:rPr>
                <w:rFonts w:cs="Arial"/>
                <w:color w:val="000000"/>
                <w:sz w:val="22"/>
                <w:szCs w:val="22"/>
              </w:rPr>
              <w:t> </w:t>
            </w:r>
          </w:p>
        </w:tc>
        <w:tc>
          <w:tcPr>
            <w:tcW w:w="5379" w:type="dxa"/>
            <w:tcBorders>
              <w:top w:val="nil"/>
              <w:left w:val="nil"/>
              <w:bottom w:val="single" w:sz="8" w:space="0" w:color="auto"/>
              <w:right w:val="single" w:sz="8" w:space="0" w:color="auto"/>
            </w:tcBorders>
            <w:shd w:val="clear" w:color="auto" w:fill="auto"/>
            <w:noWrap/>
            <w:vAlign w:val="center"/>
            <w:hideMark/>
          </w:tcPr>
          <w:p w14:paraId="01A221AA" w14:textId="77777777" w:rsidR="0075190D" w:rsidRPr="00EF2236" w:rsidRDefault="0075190D" w:rsidP="000D4450">
            <w:pPr>
              <w:rPr>
                <w:rFonts w:cs="Arial"/>
                <w:b/>
                <w:bCs/>
                <w:color w:val="000000"/>
                <w:sz w:val="22"/>
                <w:szCs w:val="22"/>
                <w:u w:val="single"/>
              </w:rPr>
            </w:pPr>
            <w:r w:rsidRPr="00EF2236">
              <w:rPr>
                <w:rFonts w:cs="Arial"/>
                <w:b/>
                <w:bCs/>
                <w:color w:val="000000"/>
                <w:sz w:val="22"/>
                <w:szCs w:val="22"/>
                <w:u w:val="single"/>
              </w:rPr>
              <w:t>Residential  waste</w:t>
            </w:r>
          </w:p>
        </w:tc>
        <w:tc>
          <w:tcPr>
            <w:tcW w:w="1669" w:type="dxa"/>
            <w:tcBorders>
              <w:top w:val="nil"/>
              <w:left w:val="nil"/>
              <w:bottom w:val="single" w:sz="8" w:space="0" w:color="auto"/>
              <w:right w:val="single" w:sz="8" w:space="0" w:color="auto"/>
            </w:tcBorders>
            <w:shd w:val="clear" w:color="auto" w:fill="auto"/>
            <w:noWrap/>
            <w:vAlign w:val="center"/>
            <w:hideMark/>
          </w:tcPr>
          <w:p w14:paraId="43F227C3" w14:textId="77777777" w:rsidR="0075190D" w:rsidRPr="00EF2236" w:rsidRDefault="0075190D" w:rsidP="000D4450">
            <w:pPr>
              <w:rPr>
                <w:rFonts w:cs="Arial"/>
                <w:b/>
                <w:bCs/>
                <w:color w:val="000000"/>
                <w:sz w:val="22"/>
                <w:szCs w:val="22"/>
              </w:rPr>
            </w:pPr>
            <w:r w:rsidRPr="00EF2236">
              <w:rPr>
                <w:rFonts w:cs="Arial"/>
                <w:b/>
                <w:bCs/>
                <w:color w:val="000000"/>
                <w:sz w:val="22"/>
                <w:szCs w:val="22"/>
              </w:rPr>
              <w:t> </w:t>
            </w:r>
          </w:p>
        </w:tc>
        <w:tc>
          <w:tcPr>
            <w:tcW w:w="1517" w:type="dxa"/>
            <w:tcBorders>
              <w:top w:val="nil"/>
              <w:left w:val="nil"/>
              <w:bottom w:val="single" w:sz="8" w:space="0" w:color="auto"/>
              <w:right w:val="single" w:sz="8" w:space="0" w:color="auto"/>
            </w:tcBorders>
            <w:shd w:val="clear" w:color="auto" w:fill="auto"/>
            <w:noWrap/>
            <w:vAlign w:val="center"/>
            <w:hideMark/>
          </w:tcPr>
          <w:p w14:paraId="3BEC35BD" w14:textId="77777777" w:rsidR="0075190D" w:rsidRPr="00EF2236" w:rsidRDefault="0075190D" w:rsidP="000D4450">
            <w:pPr>
              <w:rPr>
                <w:rFonts w:cs="Arial"/>
                <w:b/>
                <w:bCs/>
                <w:color w:val="000000"/>
                <w:sz w:val="22"/>
                <w:szCs w:val="22"/>
              </w:rPr>
            </w:pPr>
            <w:r w:rsidRPr="00EF2236">
              <w:rPr>
                <w:rFonts w:cs="Arial"/>
                <w:b/>
                <w:bCs/>
                <w:color w:val="000000"/>
                <w:sz w:val="22"/>
                <w:szCs w:val="22"/>
              </w:rPr>
              <w:t> </w:t>
            </w:r>
          </w:p>
        </w:tc>
      </w:tr>
      <w:tr w:rsidR="0075190D" w:rsidRPr="00EF2236" w14:paraId="79EEDA8C" w14:textId="77777777" w:rsidTr="000D4450">
        <w:trPr>
          <w:trHeight w:val="528"/>
        </w:trPr>
        <w:tc>
          <w:tcPr>
            <w:tcW w:w="304" w:type="dxa"/>
            <w:tcBorders>
              <w:top w:val="nil"/>
              <w:left w:val="single" w:sz="8" w:space="0" w:color="auto"/>
              <w:bottom w:val="nil"/>
              <w:right w:val="single" w:sz="8" w:space="0" w:color="auto"/>
            </w:tcBorders>
            <w:shd w:val="clear" w:color="auto" w:fill="auto"/>
            <w:noWrap/>
            <w:vAlign w:val="center"/>
            <w:hideMark/>
          </w:tcPr>
          <w:p w14:paraId="0F3C644C" w14:textId="77777777" w:rsidR="0075190D" w:rsidRPr="00EF2236" w:rsidRDefault="0075190D" w:rsidP="000D4450">
            <w:pPr>
              <w:rPr>
                <w:rFonts w:cs="Arial"/>
                <w:color w:val="000000"/>
                <w:sz w:val="22"/>
                <w:szCs w:val="22"/>
              </w:rPr>
            </w:pPr>
            <w:r w:rsidRPr="00EF2236">
              <w:rPr>
                <w:rFonts w:cs="Arial"/>
                <w:color w:val="000000"/>
                <w:sz w:val="22"/>
                <w:szCs w:val="22"/>
              </w:rPr>
              <w:t> </w:t>
            </w:r>
          </w:p>
        </w:tc>
        <w:tc>
          <w:tcPr>
            <w:tcW w:w="5379" w:type="dxa"/>
            <w:tcBorders>
              <w:top w:val="nil"/>
              <w:left w:val="nil"/>
              <w:bottom w:val="nil"/>
              <w:right w:val="single" w:sz="8" w:space="0" w:color="auto"/>
            </w:tcBorders>
            <w:shd w:val="clear" w:color="auto" w:fill="auto"/>
            <w:vAlign w:val="center"/>
            <w:hideMark/>
          </w:tcPr>
          <w:p w14:paraId="1AE073C8" w14:textId="77777777" w:rsidR="0075190D" w:rsidRPr="00EF2236" w:rsidRDefault="0075190D" w:rsidP="000D4450">
            <w:pPr>
              <w:rPr>
                <w:rFonts w:ascii="Times New Roman" w:hAnsi="Times New Roman"/>
                <w:color w:val="000000"/>
                <w:sz w:val="20"/>
                <w:szCs w:val="20"/>
              </w:rPr>
            </w:pPr>
            <w:r w:rsidRPr="00EF2236">
              <w:rPr>
                <w:rFonts w:ascii="Times New Roman" w:hAnsi="Times New Roman"/>
                <w:color w:val="000000"/>
                <w:sz w:val="20"/>
                <w:szCs w:val="20"/>
              </w:rPr>
              <w:t>a.</w:t>
            </w:r>
            <w:r w:rsidRPr="00EF2236">
              <w:rPr>
                <w:rFonts w:ascii="Times New Roman" w:hAnsi="Times New Roman"/>
                <w:color w:val="000000"/>
                <w:sz w:val="14"/>
                <w:szCs w:val="14"/>
              </w:rPr>
              <w:t xml:space="preserve">                </w:t>
            </w:r>
            <w:r w:rsidRPr="00EF2236">
              <w:rPr>
                <w:rFonts w:ascii="Times New Roman" w:hAnsi="Times New Roman"/>
                <w:color w:val="000000"/>
                <w:sz w:val="20"/>
                <w:szCs w:val="20"/>
              </w:rPr>
              <w:t>Waste tariff for urban residential  premises, for 1 x kerbside-removal p.w</w:t>
            </w:r>
          </w:p>
        </w:tc>
        <w:tc>
          <w:tcPr>
            <w:tcW w:w="1669" w:type="dxa"/>
            <w:tcBorders>
              <w:top w:val="nil"/>
              <w:left w:val="nil"/>
              <w:bottom w:val="nil"/>
              <w:right w:val="single" w:sz="8" w:space="0" w:color="auto"/>
            </w:tcBorders>
            <w:shd w:val="clear" w:color="auto" w:fill="auto"/>
            <w:noWrap/>
            <w:vAlign w:val="bottom"/>
            <w:hideMark/>
          </w:tcPr>
          <w:p w14:paraId="2FC66DAA" w14:textId="77777777" w:rsidR="0075190D" w:rsidRPr="00EF2236" w:rsidRDefault="0075190D" w:rsidP="000D4450">
            <w:pPr>
              <w:jc w:val="right"/>
              <w:rPr>
                <w:rFonts w:cs="Arial"/>
                <w:color w:val="000000"/>
                <w:sz w:val="20"/>
                <w:szCs w:val="20"/>
              </w:rPr>
            </w:pPr>
            <w:r w:rsidRPr="00EF2236">
              <w:rPr>
                <w:rFonts w:cs="Arial"/>
                <w:color w:val="000000"/>
                <w:sz w:val="20"/>
                <w:szCs w:val="20"/>
              </w:rPr>
              <w:t>R166.53</w:t>
            </w:r>
          </w:p>
        </w:tc>
        <w:tc>
          <w:tcPr>
            <w:tcW w:w="1517" w:type="dxa"/>
            <w:tcBorders>
              <w:top w:val="nil"/>
              <w:left w:val="nil"/>
              <w:bottom w:val="nil"/>
              <w:right w:val="single" w:sz="8" w:space="0" w:color="auto"/>
            </w:tcBorders>
            <w:shd w:val="clear" w:color="auto" w:fill="auto"/>
            <w:noWrap/>
            <w:vAlign w:val="bottom"/>
            <w:hideMark/>
          </w:tcPr>
          <w:p w14:paraId="6A69DA76" w14:textId="77777777" w:rsidR="0075190D" w:rsidRPr="00EF2236" w:rsidRDefault="0075190D" w:rsidP="000D4450">
            <w:pPr>
              <w:jc w:val="right"/>
              <w:rPr>
                <w:rFonts w:cs="Arial"/>
                <w:color w:val="000000"/>
                <w:sz w:val="20"/>
                <w:szCs w:val="20"/>
              </w:rPr>
            </w:pPr>
            <w:r w:rsidRPr="00EF2236">
              <w:rPr>
                <w:rFonts w:cs="Arial"/>
                <w:color w:val="000000"/>
                <w:sz w:val="20"/>
                <w:szCs w:val="20"/>
              </w:rPr>
              <w:t>R174.69</w:t>
            </w:r>
          </w:p>
        </w:tc>
      </w:tr>
      <w:tr w:rsidR="0075190D" w:rsidRPr="00EF2236" w14:paraId="21931E03" w14:textId="77777777" w:rsidTr="000D4450">
        <w:trPr>
          <w:trHeight w:val="300"/>
        </w:trPr>
        <w:tc>
          <w:tcPr>
            <w:tcW w:w="304" w:type="dxa"/>
            <w:tcBorders>
              <w:top w:val="nil"/>
              <w:left w:val="single" w:sz="8" w:space="0" w:color="auto"/>
              <w:bottom w:val="nil"/>
              <w:right w:val="single" w:sz="8" w:space="0" w:color="auto"/>
            </w:tcBorders>
            <w:shd w:val="clear" w:color="auto" w:fill="auto"/>
            <w:noWrap/>
            <w:vAlign w:val="center"/>
            <w:hideMark/>
          </w:tcPr>
          <w:p w14:paraId="5B432C76" w14:textId="77777777" w:rsidR="0075190D" w:rsidRPr="00EF2236" w:rsidRDefault="0075190D" w:rsidP="000D4450">
            <w:pPr>
              <w:rPr>
                <w:rFonts w:cs="Arial"/>
                <w:color w:val="000000"/>
                <w:sz w:val="22"/>
                <w:szCs w:val="22"/>
              </w:rPr>
            </w:pPr>
            <w:r w:rsidRPr="00EF2236">
              <w:rPr>
                <w:rFonts w:cs="Arial"/>
                <w:color w:val="000000"/>
                <w:sz w:val="22"/>
                <w:szCs w:val="22"/>
              </w:rPr>
              <w:t> </w:t>
            </w:r>
          </w:p>
        </w:tc>
        <w:tc>
          <w:tcPr>
            <w:tcW w:w="5379" w:type="dxa"/>
            <w:tcBorders>
              <w:top w:val="nil"/>
              <w:left w:val="nil"/>
              <w:bottom w:val="single" w:sz="8" w:space="0" w:color="auto"/>
              <w:right w:val="single" w:sz="8" w:space="0" w:color="auto"/>
            </w:tcBorders>
            <w:shd w:val="clear" w:color="auto" w:fill="auto"/>
            <w:noWrap/>
            <w:vAlign w:val="center"/>
            <w:hideMark/>
          </w:tcPr>
          <w:p w14:paraId="3B0D9198" w14:textId="77777777" w:rsidR="0075190D" w:rsidRPr="00EF2236" w:rsidRDefault="0075190D" w:rsidP="000D4450">
            <w:pPr>
              <w:rPr>
                <w:rFonts w:ascii="Times New Roman" w:hAnsi="Times New Roman"/>
                <w:color w:val="000000"/>
                <w:sz w:val="20"/>
                <w:szCs w:val="20"/>
              </w:rPr>
            </w:pPr>
            <w:r w:rsidRPr="00EF2236">
              <w:rPr>
                <w:rFonts w:ascii="Times New Roman" w:hAnsi="Times New Roman"/>
                <w:color w:val="000000"/>
                <w:sz w:val="20"/>
                <w:szCs w:val="20"/>
              </w:rPr>
              <w:t> </w:t>
            </w:r>
          </w:p>
        </w:tc>
        <w:tc>
          <w:tcPr>
            <w:tcW w:w="1669" w:type="dxa"/>
            <w:tcBorders>
              <w:top w:val="nil"/>
              <w:left w:val="nil"/>
              <w:bottom w:val="single" w:sz="8" w:space="0" w:color="auto"/>
              <w:right w:val="single" w:sz="8" w:space="0" w:color="auto"/>
            </w:tcBorders>
            <w:shd w:val="clear" w:color="auto" w:fill="auto"/>
            <w:noWrap/>
            <w:vAlign w:val="bottom"/>
            <w:hideMark/>
          </w:tcPr>
          <w:p w14:paraId="12974F2F" w14:textId="77777777" w:rsidR="0075190D" w:rsidRPr="00EF2236" w:rsidRDefault="0075190D" w:rsidP="000D4450">
            <w:pPr>
              <w:jc w:val="right"/>
              <w:rPr>
                <w:rFonts w:cs="Arial"/>
                <w:color w:val="000000"/>
                <w:sz w:val="20"/>
                <w:szCs w:val="20"/>
              </w:rPr>
            </w:pPr>
            <w:r w:rsidRPr="00EF2236">
              <w:rPr>
                <w:rFonts w:cs="Arial"/>
                <w:color w:val="000000"/>
                <w:sz w:val="20"/>
                <w:szCs w:val="20"/>
              </w:rPr>
              <w:t> </w:t>
            </w:r>
          </w:p>
        </w:tc>
        <w:tc>
          <w:tcPr>
            <w:tcW w:w="1517" w:type="dxa"/>
            <w:tcBorders>
              <w:top w:val="nil"/>
              <w:left w:val="nil"/>
              <w:bottom w:val="single" w:sz="8" w:space="0" w:color="auto"/>
              <w:right w:val="single" w:sz="8" w:space="0" w:color="auto"/>
            </w:tcBorders>
            <w:shd w:val="clear" w:color="auto" w:fill="auto"/>
            <w:noWrap/>
            <w:vAlign w:val="bottom"/>
            <w:hideMark/>
          </w:tcPr>
          <w:p w14:paraId="51C5852E" w14:textId="77777777" w:rsidR="0075190D" w:rsidRPr="00EF2236" w:rsidRDefault="0075190D" w:rsidP="000D4450">
            <w:pPr>
              <w:jc w:val="right"/>
              <w:rPr>
                <w:rFonts w:cs="Arial"/>
                <w:color w:val="000000"/>
                <w:sz w:val="20"/>
                <w:szCs w:val="20"/>
              </w:rPr>
            </w:pPr>
            <w:r w:rsidRPr="00EF2236">
              <w:rPr>
                <w:rFonts w:cs="Arial"/>
                <w:color w:val="000000"/>
                <w:sz w:val="20"/>
                <w:szCs w:val="20"/>
              </w:rPr>
              <w:t> </w:t>
            </w:r>
          </w:p>
        </w:tc>
      </w:tr>
      <w:tr w:rsidR="0075190D" w:rsidRPr="00EF2236" w14:paraId="65DB577B" w14:textId="77777777" w:rsidTr="000D4450">
        <w:trPr>
          <w:trHeight w:val="528"/>
        </w:trPr>
        <w:tc>
          <w:tcPr>
            <w:tcW w:w="304" w:type="dxa"/>
            <w:tcBorders>
              <w:top w:val="nil"/>
              <w:left w:val="single" w:sz="8" w:space="0" w:color="auto"/>
              <w:bottom w:val="nil"/>
              <w:right w:val="single" w:sz="8" w:space="0" w:color="auto"/>
            </w:tcBorders>
            <w:shd w:val="clear" w:color="auto" w:fill="auto"/>
            <w:noWrap/>
            <w:vAlign w:val="center"/>
            <w:hideMark/>
          </w:tcPr>
          <w:p w14:paraId="23F32CF0" w14:textId="77777777" w:rsidR="0075190D" w:rsidRPr="00EF2236" w:rsidRDefault="0075190D" w:rsidP="000D4450">
            <w:pPr>
              <w:rPr>
                <w:rFonts w:cs="Arial"/>
                <w:color w:val="000000"/>
                <w:sz w:val="22"/>
                <w:szCs w:val="22"/>
              </w:rPr>
            </w:pPr>
            <w:r w:rsidRPr="00EF2236">
              <w:rPr>
                <w:rFonts w:cs="Arial"/>
                <w:color w:val="000000"/>
                <w:sz w:val="22"/>
                <w:szCs w:val="22"/>
              </w:rPr>
              <w:t> </w:t>
            </w:r>
          </w:p>
        </w:tc>
        <w:tc>
          <w:tcPr>
            <w:tcW w:w="5379" w:type="dxa"/>
            <w:tcBorders>
              <w:top w:val="nil"/>
              <w:left w:val="nil"/>
              <w:bottom w:val="nil"/>
              <w:right w:val="single" w:sz="8" w:space="0" w:color="auto"/>
            </w:tcBorders>
            <w:shd w:val="clear" w:color="auto" w:fill="auto"/>
            <w:vAlign w:val="center"/>
            <w:hideMark/>
          </w:tcPr>
          <w:p w14:paraId="430FB07B" w14:textId="77777777" w:rsidR="0075190D" w:rsidRPr="00EF2236" w:rsidRDefault="0075190D" w:rsidP="000D4450">
            <w:pPr>
              <w:rPr>
                <w:rFonts w:ascii="Times New Roman" w:hAnsi="Times New Roman"/>
                <w:color w:val="000000"/>
                <w:sz w:val="20"/>
                <w:szCs w:val="20"/>
              </w:rPr>
            </w:pPr>
            <w:r w:rsidRPr="00EF2236">
              <w:rPr>
                <w:rFonts w:ascii="Times New Roman" w:hAnsi="Times New Roman"/>
                <w:color w:val="000000"/>
                <w:sz w:val="20"/>
                <w:szCs w:val="20"/>
              </w:rPr>
              <w:t>b.</w:t>
            </w:r>
            <w:r w:rsidRPr="00EF2236">
              <w:rPr>
                <w:rFonts w:ascii="Times New Roman" w:hAnsi="Times New Roman"/>
                <w:color w:val="000000"/>
                <w:sz w:val="14"/>
                <w:szCs w:val="14"/>
              </w:rPr>
              <w:t xml:space="preserve">                </w:t>
            </w:r>
            <w:r w:rsidRPr="00EF2236">
              <w:rPr>
                <w:rFonts w:ascii="Times New Roman" w:hAnsi="Times New Roman"/>
                <w:color w:val="000000"/>
                <w:sz w:val="20"/>
                <w:szCs w:val="20"/>
              </w:rPr>
              <w:t xml:space="preserve">Basic waste charge for non-urban residential premises </w:t>
            </w:r>
          </w:p>
        </w:tc>
        <w:tc>
          <w:tcPr>
            <w:tcW w:w="1669" w:type="dxa"/>
            <w:tcBorders>
              <w:top w:val="nil"/>
              <w:left w:val="nil"/>
              <w:bottom w:val="nil"/>
              <w:right w:val="single" w:sz="8" w:space="0" w:color="auto"/>
            </w:tcBorders>
            <w:shd w:val="clear" w:color="auto" w:fill="auto"/>
            <w:noWrap/>
            <w:vAlign w:val="bottom"/>
            <w:hideMark/>
          </w:tcPr>
          <w:p w14:paraId="4BF2287D" w14:textId="77777777" w:rsidR="0075190D" w:rsidRPr="00EF2236" w:rsidRDefault="0075190D" w:rsidP="000D4450">
            <w:pPr>
              <w:jc w:val="right"/>
              <w:rPr>
                <w:rFonts w:cs="Arial"/>
                <w:color w:val="000000"/>
                <w:sz w:val="20"/>
                <w:szCs w:val="20"/>
              </w:rPr>
            </w:pPr>
            <w:r w:rsidRPr="00EF2236">
              <w:rPr>
                <w:rFonts w:cs="Arial"/>
                <w:color w:val="000000"/>
                <w:sz w:val="20"/>
                <w:szCs w:val="20"/>
              </w:rPr>
              <w:t>R166.53</w:t>
            </w:r>
          </w:p>
        </w:tc>
        <w:tc>
          <w:tcPr>
            <w:tcW w:w="1517" w:type="dxa"/>
            <w:tcBorders>
              <w:top w:val="nil"/>
              <w:left w:val="nil"/>
              <w:bottom w:val="nil"/>
              <w:right w:val="single" w:sz="8" w:space="0" w:color="auto"/>
            </w:tcBorders>
            <w:shd w:val="clear" w:color="auto" w:fill="auto"/>
            <w:noWrap/>
            <w:vAlign w:val="bottom"/>
            <w:hideMark/>
          </w:tcPr>
          <w:p w14:paraId="24081A07" w14:textId="77777777" w:rsidR="0075190D" w:rsidRPr="00EF2236" w:rsidRDefault="0075190D" w:rsidP="000D4450">
            <w:pPr>
              <w:jc w:val="right"/>
              <w:rPr>
                <w:rFonts w:cs="Arial"/>
                <w:color w:val="000000"/>
                <w:sz w:val="20"/>
                <w:szCs w:val="20"/>
              </w:rPr>
            </w:pPr>
            <w:r w:rsidRPr="00EF2236">
              <w:rPr>
                <w:rFonts w:cs="Arial"/>
                <w:color w:val="000000"/>
                <w:sz w:val="20"/>
                <w:szCs w:val="20"/>
              </w:rPr>
              <w:t>R174.69</w:t>
            </w:r>
          </w:p>
        </w:tc>
      </w:tr>
      <w:tr w:rsidR="0075190D" w:rsidRPr="00EF2236" w14:paraId="4E259CEE" w14:textId="77777777" w:rsidTr="000D4450">
        <w:trPr>
          <w:trHeight w:val="300"/>
        </w:trPr>
        <w:tc>
          <w:tcPr>
            <w:tcW w:w="304" w:type="dxa"/>
            <w:tcBorders>
              <w:top w:val="nil"/>
              <w:left w:val="single" w:sz="8" w:space="0" w:color="auto"/>
              <w:bottom w:val="single" w:sz="8" w:space="0" w:color="auto"/>
              <w:right w:val="single" w:sz="8" w:space="0" w:color="auto"/>
            </w:tcBorders>
            <w:shd w:val="clear" w:color="auto" w:fill="auto"/>
            <w:noWrap/>
            <w:vAlign w:val="center"/>
            <w:hideMark/>
          </w:tcPr>
          <w:p w14:paraId="2AB7FAD4" w14:textId="77777777" w:rsidR="0075190D" w:rsidRPr="00EF2236" w:rsidRDefault="0075190D" w:rsidP="000D4450">
            <w:pPr>
              <w:rPr>
                <w:rFonts w:cs="Arial"/>
                <w:color w:val="000000"/>
                <w:sz w:val="22"/>
                <w:szCs w:val="22"/>
              </w:rPr>
            </w:pPr>
            <w:r w:rsidRPr="00EF2236">
              <w:rPr>
                <w:rFonts w:cs="Arial"/>
                <w:color w:val="000000"/>
                <w:sz w:val="22"/>
                <w:szCs w:val="22"/>
              </w:rPr>
              <w:t> </w:t>
            </w:r>
          </w:p>
        </w:tc>
        <w:tc>
          <w:tcPr>
            <w:tcW w:w="5379" w:type="dxa"/>
            <w:tcBorders>
              <w:top w:val="nil"/>
              <w:left w:val="nil"/>
              <w:bottom w:val="single" w:sz="8" w:space="0" w:color="auto"/>
              <w:right w:val="single" w:sz="8" w:space="0" w:color="auto"/>
            </w:tcBorders>
            <w:shd w:val="clear" w:color="auto" w:fill="auto"/>
            <w:noWrap/>
            <w:vAlign w:val="center"/>
            <w:hideMark/>
          </w:tcPr>
          <w:p w14:paraId="6F1E5521" w14:textId="77777777" w:rsidR="0075190D" w:rsidRPr="00EF2236" w:rsidRDefault="0075190D" w:rsidP="000D4450">
            <w:pPr>
              <w:rPr>
                <w:rFonts w:ascii="Times New Roman" w:hAnsi="Times New Roman"/>
                <w:color w:val="000000"/>
                <w:sz w:val="20"/>
                <w:szCs w:val="20"/>
              </w:rPr>
            </w:pPr>
            <w:r w:rsidRPr="00EF2236">
              <w:rPr>
                <w:rFonts w:ascii="Times New Roman" w:hAnsi="Times New Roman"/>
                <w:color w:val="000000"/>
                <w:sz w:val="20"/>
                <w:szCs w:val="20"/>
              </w:rPr>
              <w:t xml:space="preserve">           </w:t>
            </w:r>
          </w:p>
        </w:tc>
        <w:tc>
          <w:tcPr>
            <w:tcW w:w="1669" w:type="dxa"/>
            <w:tcBorders>
              <w:top w:val="nil"/>
              <w:left w:val="nil"/>
              <w:bottom w:val="single" w:sz="8" w:space="0" w:color="auto"/>
              <w:right w:val="single" w:sz="8" w:space="0" w:color="auto"/>
            </w:tcBorders>
            <w:shd w:val="clear" w:color="auto" w:fill="auto"/>
            <w:noWrap/>
            <w:vAlign w:val="bottom"/>
            <w:hideMark/>
          </w:tcPr>
          <w:p w14:paraId="79B4C314" w14:textId="77777777" w:rsidR="0075190D" w:rsidRPr="00EF2236" w:rsidRDefault="0075190D" w:rsidP="000D4450">
            <w:pPr>
              <w:jc w:val="right"/>
              <w:rPr>
                <w:rFonts w:cs="Arial"/>
                <w:color w:val="000000"/>
                <w:sz w:val="20"/>
                <w:szCs w:val="20"/>
              </w:rPr>
            </w:pPr>
            <w:r w:rsidRPr="00EF2236">
              <w:rPr>
                <w:rFonts w:cs="Arial"/>
                <w:color w:val="000000"/>
                <w:sz w:val="20"/>
                <w:szCs w:val="20"/>
              </w:rPr>
              <w:t> </w:t>
            </w:r>
          </w:p>
        </w:tc>
        <w:tc>
          <w:tcPr>
            <w:tcW w:w="1517" w:type="dxa"/>
            <w:tcBorders>
              <w:top w:val="nil"/>
              <w:left w:val="nil"/>
              <w:bottom w:val="single" w:sz="8" w:space="0" w:color="auto"/>
              <w:right w:val="single" w:sz="8" w:space="0" w:color="auto"/>
            </w:tcBorders>
            <w:shd w:val="clear" w:color="auto" w:fill="auto"/>
            <w:noWrap/>
            <w:vAlign w:val="bottom"/>
            <w:hideMark/>
          </w:tcPr>
          <w:p w14:paraId="26ACCC48" w14:textId="77777777" w:rsidR="0075190D" w:rsidRPr="00EF2236" w:rsidRDefault="0075190D" w:rsidP="000D4450">
            <w:pPr>
              <w:jc w:val="right"/>
              <w:rPr>
                <w:rFonts w:cs="Arial"/>
                <w:color w:val="000000"/>
                <w:sz w:val="20"/>
                <w:szCs w:val="20"/>
              </w:rPr>
            </w:pPr>
            <w:r w:rsidRPr="00EF2236">
              <w:rPr>
                <w:rFonts w:cs="Arial"/>
                <w:color w:val="000000"/>
                <w:sz w:val="20"/>
                <w:szCs w:val="20"/>
              </w:rPr>
              <w:t> </w:t>
            </w:r>
          </w:p>
        </w:tc>
      </w:tr>
      <w:tr w:rsidR="0075190D" w:rsidRPr="00EF2236" w14:paraId="52ADA7DD" w14:textId="77777777" w:rsidTr="000D4450">
        <w:trPr>
          <w:trHeight w:val="288"/>
        </w:trPr>
        <w:tc>
          <w:tcPr>
            <w:tcW w:w="304" w:type="dxa"/>
            <w:tcBorders>
              <w:top w:val="nil"/>
              <w:left w:val="single" w:sz="8" w:space="0" w:color="auto"/>
              <w:bottom w:val="nil"/>
              <w:right w:val="single" w:sz="8" w:space="0" w:color="auto"/>
            </w:tcBorders>
            <w:shd w:val="clear" w:color="auto" w:fill="auto"/>
            <w:noWrap/>
            <w:vAlign w:val="center"/>
            <w:hideMark/>
          </w:tcPr>
          <w:p w14:paraId="140227D6" w14:textId="77777777" w:rsidR="0075190D" w:rsidRPr="00EF2236" w:rsidRDefault="0075190D" w:rsidP="000D4450">
            <w:pPr>
              <w:rPr>
                <w:rFonts w:cs="Arial"/>
                <w:color w:val="000000"/>
                <w:sz w:val="22"/>
                <w:szCs w:val="22"/>
              </w:rPr>
            </w:pPr>
            <w:r w:rsidRPr="00EF2236">
              <w:rPr>
                <w:rFonts w:cs="Arial"/>
                <w:color w:val="000000"/>
                <w:sz w:val="22"/>
                <w:szCs w:val="22"/>
              </w:rPr>
              <w:t>2.</w:t>
            </w:r>
            <w:r w:rsidRPr="00EF2236">
              <w:rPr>
                <w:rFonts w:ascii="Times New Roman" w:hAnsi="Times New Roman"/>
                <w:color w:val="000000"/>
                <w:sz w:val="14"/>
                <w:szCs w:val="14"/>
              </w:rPr>
              <w:t xml:space="preserve">               </w:t>
            </w:r>
            <w:r w:rsidRPr="00EF2236">
              <w:rPr>
                <w:rFonts w:cs="Arial"/>
                <w:color w:val="000000"/>
                <w:sz w:val="22"/>
                <w:szCs w:val="22"/>
              </w:rPr>
              <w:t> </w:t>
            </w:r>
          </w:p>
        </w:tc>
        <w:tc>
          <w:tcPr>
            <w:tcW w:w="5379" w:type="dxa"/>
            <w:tcBorders>
              <w:top w:val="nil"/>
              <w:left w:val="nil"/>
              <w:bottom w:val="nil"/>
              <w:right w:val="single" w:sz="8" w:space="0" w:color="auto"/>
            </w:tcBorders>
            <w:shd w:val="clear" w:color="auto" w:fill="auto"/>
            <w:noWrap/>
            <w:vAlign w:val="center"/>
            <w:hideMark/>
          </w:tcPr>
          <w:p w14:paraId="31BEFA42" w14:textId="77777777" w:rsidR="0075190D" w:rsidRPr="00EF2236" w:rsidRDefault="0075190D" w:rsidP="000D4450">
            <w:pPr>
              <w:rPr>
                <w:rFonts w:cs="Arial"/>
                <w:b/>
                <w:bCs/>
                <w:color w:val="000000"/>
                <w:sz w:val="20"/>
                <w:szCs w:val="20"/>
                <w:u w:val="single"/>
              </w:rPr>
            </w:pPr>
            <w:r w:rsidRPr="00EF2236">
              <w:rPr>
                <w:rFonts w:cs="Arial"/>
                <w:b/>
                <w:bCs/>
                <w:color w:val="000000"/>
                <w:sz w:val="20"/>
                <w:szCs w:val="20"/>
                <w:u w:val="single"/>
              </w:rPr>
              <w:t>Business waste</w:t>
            </w:r>
          </w:p>
        </w:tc>
        <w:tc>
          <w:tcPr>
            <w:tcW w:w="1669" w:type="dxa"/>
            <w:tcBorders>
              <w:top w:val="nil"/>
              <w:left w:val="nil"/>
              <w:bottom w:val="nil"/>
              <w:right w:val="single" w:sz="8" w:space="0" w:color="auto"/>
            </w:tcBorders>
            <w:shd w:val="clear" w:color="auto" w:fill="auto"/>
            <w:noWrap/>
            <w:vAlign w:val="bottom"/>
            <w:hideMark/>
          </w:tcPr>
          <w:p w14:paraId="069394B1" w14:textId="77777777" w:rsidR="0075190D" w:rsidRPr="00EF2236" w:rsidRDefault="0075190D" w:rsidP="000D4450">
            <w:pPr>
              <w:jc w:val="center"/>
              <w:rPr>
                <w:rFonts w:cs="Arial"/>
                <w:b/>
                <w:bCs/>
                <w:color w:val="000000"/>
                <w:sz w:val="20"/>
                <w:szCs w:val="20"/>
                <w:u w:val="single"/>
              </w:rPr>
            </w:pPr>
            <w:r w:rsidRPr="00EF2236">
              <w:rPr>
                <w:rFonts w:cs="Arial"/>
                <w:b/>
                <w:bCs/>
                <w:color w:val="000000"/>
                <w:sz w:val="20"/>
                <w:szCs w:val="20"/>
                <w:u w:val="single"/>
              </w:rPr>
              <w:t>Current</w:t>
            </w:r>
          </w:p>
        </w:tc>
        <w:tc>
          <w:tcPr>
            <w:tcW w:w="1517" w:type="dxa"/>
            <w:tcBorders>
              <w:top w:val="nil"/>
              <w:left w:val="nil"/>
              <w:bottom w:val="nil"/>
              <w:right w:val="single" w:sz="8" w:space="0" w:color="auto"/>
            </w:tcBorders>
            <w:shd w:val="clear" w:color="auto" w:fill="auto"/>
            <w:noWrap/>
            <w:vAlign w:val="bottom"/>
            <w:hideMark/>
          </w:tcPr>
          <w:p w14:paraId="66BBEE30" w14:textId="77777777" w:rsidR="0075190D" w:rsidRPr="00EF2236" w:rsidRDefault="0075190D" w:rsidP="000D4450">
            <w:pPr>
              <w:jc w:val="center"/>
              <w:rPr>
                <w:rFonts w:cs="Arial"/>
                <w:b/>
                <w:bCs/>
                <w:color w:val="000000"/>
                <w:sz w:val="20"/>
                <w:szCs w:val="20"/>
                <w:u w:val="single"/>
              </w:rPr>
            </w:pPr>
            <w:r w:rsidRPr="00EF2236">
              <w:rPr>
                <w:rFonts w:cs="Arial"/>
                <w:b/>
                <w:bCs/>
                <w:color w:val="000000"/>
                <w:sz w:val="20"/>
                <w:szCs w:val="20"/>
                <w:u w:val="single"/>
              </w:rPr>
              <w:t>Proposed</w:t>
            </w:r>
          </w:p>
        </w:tc>
      </w:tr>
      <w:tr w:rsidR="0075190D" w:rsidRPr="00EF2236" w14:paraId="5DE7608D" w14:textId="77777777" w:rsidTr="000D4450">
        <w:trPr>
          <w:trHeight w:val="300"/>
        </w:trPr>
        <w:tc>
          <w:tcPr>
            <w:tcW w:w="304" w:type="dxa"/>
            <w:tcBorders>
              <w:top w:val="nil"/>
              <w:left w:val="single" w:sz="8" w:space="0" w:color="auto"/>
              <w:bottom w:val="nil"/>
              <w:right w:val="single" w:sz="8" w:space="0" w:color="auto"/>
            </w:tcBorders>
            <w:shd w:val="clear" w:color="auto" w:fill="auto"/>
            <w:noWrap/>
            <w:vAlign w:val="center"/>
            <w:hideMark/>
          </w:tcPr>
          <w:p w14:paraId="6B0DAFDC" w14:textId="77777777" w:rsidR="0075190D" w:rsidRPr="00EF2236" w:rsidRDefault="0075190D" w:rsidP="000D4450">
            <w:pPr>
              <w:rPr>
                <w:rFonts w:cs="Arial"/>
                <w:color w:val="000000"/>
                <w:sz w:val="22"/>
                <w:szCs w:val="22"/>
              </w:rPr>
            </w:pPr>
            <w:r w:rsidRPr="00EF2236">
              <w:rPr>
                <w:rFonts w:cs="Arial"/>
                <w:color w:val="000000"/>
                <w:sz w:val="22"/>
                <w:szCs w:val="22"/>
              </w:rPr>
              <w:t> </w:t>
            </w:r>
          </w:p>
        </w:tc>
        <w:tc>
          <w:tcPr>
            <w:tcW w:w="5379" w:type="dxa"/>
            <w:tcBorders>
              <w:top w:val="nil"/>
              <w:left w:val="nil"/>
              <w:bottom w:val="single" w:sz="8" w:space="0" w:color="auto"/>
              <w:right w:val="single" w:sz="8" w:space="0" w:color="auto"/>
            </w:tcBorders>
            <w:shd w:val="clear" w:color="auto" w:fill="auto"/>
            <w:noWrap/>
            <w:vAlign w:val="center"/>
            <w:hideMark/>
          </w:tcPr>
          <w:p w14:paraId="07207E51" w14:textId="77777777" w:rsidR="0075190D" w:rsidRPr="00EF2236" w:rsidRDefault="0075190D" w:rsidP="000D4450">
            <w:pPr>
              <w:rPr>
                <w:rFonts w:cs="Arial"/>
                <w:b/>
                <w:bCs/>
                <w:color w:val="000000"/>
                <w:sz w:val="20"/>
                <w:szCs w:val="20"/>
                <w:u w:val="single"/>
              </w:rPr>
            </w:pPr>
            <w:r w:rsidRPr="00EF2236">
              <w:rPr>
                <w:rFonts w:cs="Arial"/>
                <w:b/>
                <w:bCs/>
                <w:color w:val="000000"/>
                <w:sz w:val="20"/>
                <w:szCs w:val="20"/>
                <w:u w:val="single"/>
              </w:rPr>
              <w:t> </w:t>
            </w:r>
          </w:p>
        </w:tc>
        <w:tc>
          <w:tcPr>
            <w:tcW w:w="1669" w:type="dxa"/>
            <w:tcBorders>
              <w:top w:val="nil"/>
              <w:left w:val="nil"/>
              <w:bottom w:val="single" w:sz="8" w:space="0" w:color="auto"/>
              <w:right w:val="single" w:sz="8" w:space="0" w:color="auto"/>
            </w:tcBorders>
            <w:shd w:val="clear" w:color="auto" w:fill="auto"/>
            <w:noWrap/>
            <w:vAlign w:val="bottom"/>
            <w:hideMark/>
          </w:tcPr>
          <w:p w14:paraId="049A926A" w14:textId="77777777" w:rsidR="0075190D" w:rsidRPr="00EF2236" w:rsidRDefault="0075190D" w:rsidP="000D4450">
            <w:pPr>
              <w:jc w:val="right"/>
              <w:rPr>
                <w:rFonts w:cs="Arial"/>
                <w:b/>
                <w:bCs/>
                <w:color w:val="000000"/>
                <w:sz w:val="20"/>
                <w:szCs w:val="20"/>
                <w:u w:val="single"/>
              </w:rPr>
            </w:pPr>
            <w:r w:rsidRPr="00EF2236">
              <w:rPr>
                <w:rFonts w:cs="Arial"/>
                <w:b/>
                <w:bCs/>
                <w:color w:val="000000"/>
                <w:sz w:val="20"/>
                <w:szCs w:val="20"/>
                <w:u w:val="single"/>
              </w:rPr>
              <w:t> </w:t>
            </w:r>
          </w:p>
        </w:tc>
        <w:tc>
          <w:tcPr>
            <w:tcW w:w="1517" w:type="dxa"/>
            <w:tcBorders>
              <w:top w:val="nil"/>
              <w:left w:val="nil"/>
              <w:bottom w:val="single" w:sz="8" w:space="0" w:color="auto"/>
              <w:right w:val="single" w:sz="8" w:space="0" w:color="auto"/>
            </w:tcBorders>
            <w:shd w:val="clear" w:color="auto" w:fill="auto"/>
            <w:noWrap/>
            <w:vAlign w:val="bottom"/>
            <w:hideMark/>
          </w:tcPr>
          <w:p w14:paraId="38EFADB2" w14:textId="77777777" w:rsidR="0075190D" w:rsidRPr="00EF2236" w:rsidRDefault="0075190D" w:rsidP="000D4450">
            <w:pPr>
              <w:jc w:val="right"/>
              <w:rPr>
                <w:rFonts w:cs="Arial"/>
                <w:b/>
                <w:bCs/>
                <w:color w:val="000000"/>
                <w:sz w:val="20"/>
                <w:szCs w:val="20"/>
                <w:u w:val="single"/>
              </w:rPr>
            </w:pPr>
            <w:r w:rsidRPr="00EF2236">
              <w:rPr>
                <w:rFonts w:cs="Arial"/>
                <w:b/>
                <w:bCs/>
                <w:color w:val="000000"/>
                <w:sz w:val="20"/>
                <w:szCs w:val="20"/>
                <w:u w:val="single"/>
              </w:rPr>
              <w:t> </w:t>
            </w:r>
          </w:p>
        </w:tc>
      </w:tr>
      <w:tr w:rsidR="0075190D" w:rsidRPr="00EF2236" w14:paraId="56F7C41F" w14:textId="77777777" w:rsidTr="000D4450">
        <w:trPr>
          <w:trHeight w:val="300"/>
        </w:trPr>
        <w:tc>
          <w:tcPr>
            <w:tcW w:w="304" w:type="dxa"/>
            <w:tcBorders>
              <w:top w:val="nil"/>
              <w:left w:val="single" w:sz="8" w:space="0" w:color="auto"/>
              <w:bottom w:val="nil"/>
              <w:right w:val="single" w:sz="8" w:space="0" w:color="auto"/>
            </w:tcBorders>
            <w:shd w:val="clear" w:color="auto" w:fill="auto"/>
            <w:noWrap/>
            <w:vAlign w:val="center"/>
            <w:hideMark/>
          </w:tcPr>
          <w:p w14:paraId="106FE7BA" w14:textId="77777777" w:rsidR="0075190D" w:rsidRPr="00EF2236" w:rsidRDefault="0075190D" w:rsidP="000D4450">
            <w:pPr>
              <w:rPr>
                <w:rFonts w:cs="Arial"/>
                <w:color w:val="000000"/>
                <w:sz w:val="22"/>
                <w:szCs w:val="22"/>
              </w:rPr>
            </w:pPr>
            <w:r w:rsidRPr="00EF2236">
              <w:rPr>
                <w:rFonts w:cs="Arial"/>
                <w:color w:val="000000"/>
                <w:sz w:val="22"/>
                <w:szCs w:val="22"/>
              </w:rPr>
              <w:t> </w:t>
            </w:r>
          </w:p>
        </w:tc>
        <w:tc>
          <w:tcPr>
            <w:tcW w:w="5379" w:type="dxa"/>
            <w:tcBorders>
              <w:top w:val="nil"/>
              <w:left w:val="nil"/>
              <w:bottom w:val="single" w:sz="8" w:space="0" w:color="auto"/>
              <w:right w:val="single" w:sz="8" w:space="0" w:color="auto"/>
            </w:tcBorders>
            <w:shd w:val="clear" w:color="auto" w:fill="auto"/>
            <w:noWrap/>
            <w:vAlign w:val="center"/>
            <w:hideMark/>
          </w:tcPr>
          <w:p w14:paraId="301990A1" w14:textId="77777777" w:rsidR="0075190D" w:rsidRPr="00EF2236" w:rsidRDefault="0075190D" w:rsidP="000D4450">
            <w:pPr>
              <w:rPr>
                <w:rFonts w:ascii="Times New Roman" w:hAnsi="Times New Roman"/>
                <w:color w:val="000000"/>
                <w:sz w:val="20"/>
                <w:szCs w:val="20"/>
              </w:rPr>
            </w:pPr>
            <w:r w:rsidRPr="00EF2236">
              <w:rPr>
                <w:rFonts w:ascii="Times New Roman" w:hAnsi="Times New Roman"/>
                <w:color w:val="000000"/>
                <w:sz w:val="20"/>
                <w:szCs w:val="20"/>
              </w:rPr>
              <w:t>a.</w:t>
            </w:r>
            <w:r w:rsidRPr="00EF2236">
              <w:rPr>
                <w:rFonts w:ascii="Times New Roman" w:hAnsi="Times New Roman"/>
                <w:color w:val="000000"/>
                <w:sz w:val="14"/>
                <w:szCs w:val="14"/>
              </w:rPr>
              <w:t xml:space="preserve">                </w:t>
            </w:r>
            <w:r w:rsidRPr="00EF2236">
              <w:rPr>
                <w:rFonts w:ascii="Times New Roman" w:hAnsi="Times New Roman"/>
                <w:color w:val="000000"/>
                <w:sz w:val="20"/>
                <w:szCs w:val="20"/>
              </w:rPr>
              <w:t xml:space="preserve">Basic waste charge </w:t>
            </w:r>
          </w:p>
        </w:tc>
        <w:tc>
          <w:tcPr>
            <w:tcW w:w="1669" w:type="dxa"/>
            <w:tcBorders>
              <w:top w:val="nil"/>
              <w:left w:val="nil"/>
              <w:bottom w:val="single" w:sz="8" w:space="0" w:color="auto"/>
              <w:right w:val="single" w:sz="8" w:space="0" w:color="auto"/>
            </w:tcBorders>
            <w:shd w:val="clear" w:color="auto" w:fill="auto"/>
            <w:noWrap/>
            <w:vAlign w:val="bottom"/>
            <w:hideMark/>
          </w:tcPr>
          <w:p w14:paraId="5FCE43F5" w14:textId="77777777" w:rsidR="0075190D" w:rsidRPr="00EF2236" w:rsidRDefault="0075190D" w:rsidP="000D4450">
            <w:pPr>
              <w:jc w:val="right"/>
              <w:rPr>
                <w:rFonts w:cs="Arial"/>
                <w:color w:val="000000"/>
                <w:sz w:val="20"/>
                <w:szCs w:val="20"/>
              </w:rPr>
            </w:pPr>
            <w:r w:rsidRPr="00EF2236">
              <w:rPr>
                <w:rFonts w:cs="Arial"/>
                <w:color w:val="000000"/>
                <w:sz w:val="20"/>
                <w:szCs w:val="20"/>
              </w:rPr>
              <w:t>R555.08</w:t>
            </w:r>
          </w:p>
        </w:tc>
        <w:tc>
          <w:tcPr>
            <w:tcW w:w="1517" w:type="dxa"/>
            <w:tcBorders>
              <w:top w:val="nil"/>
              <w:left w:val="nil"/>
              <w:bottom w:val="single" w:sz="8" w:space="0" w:color="auto"/>
              <w:right w:val="single" w:sz="8" w:space="0" w:color="auto"/>
            </w:tcBorders>
            <w:shd w:val="clear" w:color="auto" w:fill="auto"/>
            <w:noWrap/>
            <w:vAlign w:val="bottom"/>
            <w:hideMark/>
          </w:tcPr>
          <w:p w14:paraId="0711F52F" w14:textId="77777777" w:rsidR="0075190D" w:rsidRPr="00EF2236" w:rsidRDefault="0075190D" w:rsidP="000D4450">
            <w:pPr>
              <w:jc w:val="right"/>
              <w:rPr>
                <w:rFonts w:cs="Arial"/>
                <w:color w:val="000000"/>
                <w:sz w:val="20"/>
                <w:szCs w:val="20"/>
              </w:rPr>
            </w:pPr>
            <w:r w:rsidRPr="00EF2236">
              <w:rPr>
                <w:rFonts w:cs="Arial"/>
                <w:color w:val="000000"/>
                <w:sz w:val="20"/>
                <w:szCs w:val="20"/>
              </w:rPr>
              <w:t>R582.28</w:t>
            </w:r>
          </w:p>
        </w:tc>
      </w:tr>
      <w:tr w:rsidR="0075190D" w:rsidRPr="00EF2236" w14:paraId="6D277B7B" w14:textId="77777777" w:rsidTr="000D4450">
        <w:trPr>
          <w:trHeight w:val="528"/>
        </w:trPr>
        <w:tc>
          <w:tcPr>
            <w:tcW w:w="304" w:type="dxa"/>
            <w:tcBorders>
              <w:top w:val="nil"/>
              <w:left w:val="single" w:sz="8" w:space="0" w:color="auto"/>
              <w:bottom w:val="nil"/>
              <w:right w:val="single" w:sz="8" w:space="0" w:color="auto"/>
            </w:tcBorders>
            <w:shd w:val="clear" w:color="auto" w:fill="auto"/>
            <w:noWrap/>
            <w:vAlign w:val="center"/>
            <w:hideMark/>
          </w:tcPr>
          <w:p w14:paraId="7A2BAE01" w14:textId="77777777" w:rsidR="0075190D" w:rsidRPr="00EF2236" w:rsidRDefault="0075190D" w:rsidP="000D4450">
            <w:pPr>
              <w:rPr>
                <w:rFonts w:cs="Arial"/>
                <w:color w:val="000000"/>
                <w:sz w:val="22"/>
                <w:szCs w:val="22"/>
              </w:rPr>
            </w:pPr>
            <w:r w:rsidRPr="00EF2236">
              <w:rPr>
                <w:rFonts w:cs="Arial"/>
                <w:color w:val="000000"/>
                <w:sz w:val="22"/>
                <w:szCs w:val="22"/>
              </w:rPr>
              <w:t> </w:t>
            </w:r>
          </w:p>
        </w:tc>
        <w:tc>
          <w:tcPr>
            <w:tcW w:w="5379" w:type="dxa"/>
            <w:tcBorders>
              <w:top w:val="nil"/>
              <w:left w:val="nil"/>
              <w:bottom w:val="nil"/>
              <w:right w:val="single" w:sz="8" w:space="0" w:color="auto"/>
            </w:tcBorders>
            <w:shd w:val="clear" w:color="auto" w:fill="auto"/>
            <w:vAlign w:val="center"/>
            <w:hideMark/>
          </w:tcPr>
          <w:p w14:paraId="78BF46E8" w14:textId="77777777" w:rsidR="0075190D" w:rsidRPr="00EF2236" w:rsidRDefault="0075190D" w:rsidP="000D4450">
            <w:pPr>
              <w:rPr>
                <w:rFonts w:ascii="Times New Roman" w:hAnsi="Times New Roman"/>
                <w:color w:val="000000"/>
                <w:sz w:val="20"/>
                <w:szCs w:val="20"/>
              </w:rPr>
            </w:pPr>
            <w:r w:rsidRPr="00EF2236">
              <w:rPr>
                <w:rFonts w:ascii="Times New Roman" w:hAnsi="Times New Roman"/>
                <w:color w:val="000000"/>
                <w:sz w:val="20"/>
                <w:szCs w:val="20"/>
              </w:rPr>
              <w:t>b.</w:t>
            </w:r>
            <w:r w:rsidRPr="00EF2236">
              <w:rPr>
                <w:rFonts w:ascii="Times New Roman" w:hAnsi="Times New Roman"/>
                <w:color w:val="000000"/>
                <w:sz w:val="14"/>
                <w:szCs w:val="14"/>
              </w:rPr>
              <w:t xml:space="preserve">                </w:t>
            </w:r>
            <w:r w:rsidRPr="00EF2236">
              <w:rPr>
                <w:rFonts w:ascii="Times New Roman" w:hAnsi="Times New Roman"/>
                <w:color w:val="000000"/>
                <w:sz w:val="20"/>
                <w:szCs w:val="20"/>
              </w:rPr>
              <w:t xml:space="preserve">Waste  tariff per unit of 85 x litres, for 6 x kerbside-removals p.w. </w:t>
            </w:r>
          </w:p>
        </w:tc>
        <w:tc>
          <w:tcPr>
            <w:tcW w:w="1669" w:type="dxa"/>
            <w:tcBorders>
              <w:top w:val="nil"/>
              <w:left w:val="nil"/>
              <w:bottom w:val="nil"/>
              <w:right w:val="single" w:sz="8" w:space="0" w:color="auto"/>
            </w:tcBorders>
            <w:shd w:val="clear" w:color="auto" w:fill="auto"/>
            <w:noWrap/>
            <w:vAlign w:val="bottom"/>
            <w:hideMark/>
          </w:tcPr>
          <w:p w14:paraId="5D103DDF" w14:textId="77777777" w:rsidR="0075190D" w:rsidRPr="00EF2236" w:rsidRDefault="0075190D" w:rsidP="000D4450">
            <w:pPr>
              <w:jc w:val="right"/>
              <w:rPr>
                <w:rFonts w:cs="Arial"/>
                <w:color w:val="000000"/>
                <w:sz w:val="20"/>
                <w:szCs w:val="20"/>
              </w:rPr>
            </w:pPr>
            <w:r w:rsidRPr="00EF2236">
              <w:rPr>
                <w:rFonts w:cs="Arial"/>
                <w:color w:val="000000"/>
                <w:sz w:val="20"/>
                <w:szCs w:val="20"/>
              </w:rPr>
              <w:t>R555.08</w:t>
            </w:r>
          </w:p>
        </w:tc>
        <w:tc>
          <w:tcPr>
            <w:tcW w:w="1517" w:type="dxa"/>
            <w:tcBorders>
              <w:top w:val="nil"/>
              <w:left w:val="nil"/>
              <w:bottom w:val="nil"/>
              <w:right w:val="single" w:sz="8" w:space="0" w:color="auto"/>
            </w:tcBorders>
            <w:shd w:val="clear" w:color="auto" w:fill="auto"/>
            <w:noWrap/>
            <w:vAlign w:val="bottom"/>
            <w:hideMark/>
          </w:tcPr>
          <w:p w14:paraId="53227D23" w14:textId="77777777" w:rsidR="0075190D" w:rsidRPr="00EF2236" w:rsidRDefault="0075190D" w:rsidP="000D4450">
            <w:pPr>
              <w:jc w:val="right"/>
              <w:rPr>
                <w:rFonts w:cs="Arial"/>
                <w:color w:val="000000"/>
                <w:sz w:val="20"/>
                <w:szCs w:val="20"/>
              </w:rPr>
            </w:pPr>
            <w:r w:rsidRPr="00EF2236">
              <w:rPr>
                <w:rFonts w:cs="Arial"/>
                <w:color w:val="000000"/>
                <w:sz w:val="20"/>
                <w:szCs w:val="20"/>
              </w:rPr>
              <w:t>R582.28</w:t>
            </w:r>
          </w:p>
        </w:tc>
      </w:tr>
      <w:tr w:rsidR="0075190D" w:rsidRPr="00EF2236" w14:paraId="25885240" w14:textId="77777777" w:rsidTr="000D4450">
        <w:trPr>
          <w:trHeight w:val="300"/>
        </w:trPr>
        <w:tc>
          <w:tcPr>
            <w:tcW w:w="304" w:type="dxa"/>
            <w:tcBorders>
              <w:top w:val="nil"/>
              <w:left w:val="single" w:sz="8" w:space="0" w:color="auto"/>
              <w:bottom w:val="single" w:sz="8" w:space="0" w:color="auto"/>
              <w:right w:val="single" w:sz="8" w:space="0" w:color="auto"/>
            </w:tcBorders>
            <w:shd w:val="clear" w:color="auto" w:fill="auto"/>
            <w:noWrap/>
            <w:vAlign w:val="center"/>
            <w:hideMark/>
          </w:tcPr>
          <w:p w14:paraId="1EB920BC" w14:textId="77777777" w:rsidR="0075190D" w:rsidRPr="00EF2236" w:rsidRDefault="0075190D" w:rsidP="000D4450">
            <w:pPr>
              <w:rPr>
                <w:rFonts w:cs="Arial"/>
                <w:color w:val="000000"/>
                <w:sz w:val="22"/>
                <w:szCs w:val="22"/>
              </w:rPr>
            </w:pPr>
            <w:r w:rsidRPr="00EF2236">
              <w:rPr>
                <w:rFonts w:cs="Arial"/>
                <w:color w:val="000000"/>
                <w:sz w:val="22"/>
                <w:szCs w:val="22"/>
              </w:rPr>
              <w:t> </w:t>
            </w:r>
          </w:p>
        </w:tc>
        <w:tc>
          <w:tcPr>
            <w:tcW w:w="5379" w:type="dxa"/>
            <w:tcBorders>
              <w:top w:val="nil"/>
              <w:left w:val="nil"/>
              <w:bottom w:val="single" w:sz="8" w:space="0" w:color="auto"/>
              <w:right w:val="single" w:sz="8" w:space="0" w:color="auto"/>
            </w:tcBorders>
            <w:shd w:val="clear" w:color="auto" w:fill="auto"/>
            <w:noWrap/>
            <w:vAlign w:val="center"/>
            <w:hideMark/>
          </w:tcPr>
          <w:p w14:paraId="3F299A4C" w14:textId="77777777" w:rsidR="0075190D" w:rsidRPr="00EF2236" w:rsidRDefault="0075190D" w:rsidP="000D4450">
            <w:pPr>
              <w:rPr>
                <w:rFonts w:ascii="Times New Roman" w:hAnsi="Times New Roman"/>
                <w:color w:val="000000"/>
                <w:sz w:val="20"/>
                <w:szCs w:val="20"/>
              </w:rPr>
            </w:pPr>
            <w:r w:rsidRPr="00EF2236">
              <w:rPr>
                <w:rFonts w:ascii="Times New Roman" w:hAnsi="Times New Roman"/>
                <w:color w:val="000000"/>
                <w:sz w:val="20"/>
                <w:szCs w:val="20"/>
              </w:rPr>
              <w:t xml:space="preserve">           </w:t>
            </w:r>
          </w:p>
        </w:tc>
        <w:tc>
          <w:tcPr>
            <w:tcW w:w="1669" w:type="dxa"/>
            <w:tcBorders>
              <w:top w:val="nil"/>
              <w:left w:val="nil"/>
              <w:bottom w:val="single" w:sz="8" w:space="0" w:color="auto"/>
              <w:right w:val="single" w:sz="8" w:space="0" w:color="auto"/>
            </w:tcBorders>
            <w:shd w:val="clear" w:color="auto" w:fill="auto"/>
            <w:noWrap/>
            <w:vAlign w:val="bottom"/>
            <w:hideMark/>
          </w:tcPr>
          <w:p w14:paraId="3A1132D2" w14:textId="77777777" w:rsidR="0075190D" w:rsidRPr="00EF2236" w:rsidRDefault="0075190D" w:rsidP="000D4450">
            <w:pPr>
              <w:jc w:val="right"/>
              <w:rPr>
                <w:rFonts w:cs="Arial"/>
                <w:color w:val="000000"/>
                <w:sz w:val="20"/>
                <w:szCs w:val="20"/>
              </w:rPr>
            </w:pPr>
            <w:r w:rsidRPr="00EF2236">
              <w:rPr>
                <w:rFonts w:cs="Arial"/>
                <w:color w:val="000000"/>
                <w:sz w:val="20"/>
                <w:szCs w:val="20"/>
              </w:rPr>
              <w:t> </w:t>
            </w:r>
          </w:p>
        </w:tc>
        <w:tc>
          <w:tcPr>
            <w:tcW w:w="1517" w:type="dxa"/>
            <w:tcBorders>
              <w:top w:val="nil"/>
              <w:left w:val="nil"/>
              <w:bottom w:val="single" w:sz="8" w:space="0" w:color="auto"/>
              <w:right w:val="single" w:sz="8" w:space="0" w:color="auto"/>
            </w:tcBorders>
            <w:shd w:val="clear" w:color="auto" w:fill="auto"/>
            <w:noWrap/>
            <w:vAlign w:val="bottom"/>
            <w:hideMark/>
          </w:tcPr>
          <w:p w14:paraId="40D77AA1" w14:textId="77777777" w:rsidR="0075190D" w:rsidRPr="00EF2236" w:rsidRDefault="0075190D" w:rsidP="000D4450">
            <w:pPr>
              <w:jc w:val="right"/>
              <w:rPr>
                <w:rFonts w:cs="Arial"/>
                <w:color w:val="000000"/>
                <w:sz w:val="20"/>
                <w:szCs w:val="20"/>
              </w:rPr>
            </w:pPr>
            <w:r w:rsidRPr="00EF2236">
              <w:rPr>
                <w:rFonts w:cs="Arial"/>
                <w:color w:val="000000"/>
                <w:sz w:val="20"/>
                <w:szCs w:val="20"/>
              </w:rPr>
              <w:t> </w:t>
            </w:r>
          </w:p>
        </w:tc>
      </w:tr>
      <w:tr w:rsidR="0075190D" w:rsidRPr="00EF2236" w14:paraId="413EF487" w14:textId="77777777" w:rsidTr="000D4450">
        <w:trPr>
          <w:trHeight w:val="300"/>
        </w:trPr>
        <w:tc>
          <w:tcPr>
            <w:tcW w:w="304" w:type="dxa"/>
            <w:tcBorders>
              <w:top w:val="nil"/>
              <w:left w:val="single" w:sz="8" w:space="0" w:color="auto"/>
              <w:bottom w:val="nil"/>
              <w:right w:val="single" w:sz="8" w:space="0" w:color="auto"/>
            </w:tcBorders>
            <w:shd w:val="clear" w:color="auto" w:fill="auto"/>
            <w:noWrap/>
            <w:vAlign w:val="center"/>
            <w:hideMark/>
          </w:tcPr>
          <w:p w14:paraId="79C819F8" w14:textId="77777777" w:rsidR="0075190D" w:rsidRPr="00EF2236" w:rsidRDefault="0075190D" w:rsidP="000D4450">
            <w:pPr>
              <w:rPr>
                <w:rFonts w:cs="Arial"/>
                <w:color w:val="000000"/>
                <w:sz w:val="22"/>
                <w:szCs w:val="22"/>
              </w:rPr>
            </w:pPr>
            <w:r w:rsidRPr="00EF2236">
              <w:rPr>
                <w:rFonts w:cs="Arial"/>
                <w:color w:val="000000"/>
                <w:sz w:val="22"/>
                <w:szCs w:val="22"/>
              </w:rPr>
              <w:t>3.</w:t>
            </w:r>
            <w:r w:rsidRPr="00EF2236">
              <w:rPr>
                <w:rFonts w:ascii="Times New Roman" w:hAnsi="Times New Roman"/>
                <w:color w:val="000000"/>
                <w:sz w:val="14"/>
                <w:szCs w:val="14"/>
              </w:rPr>
              <w:t xml:space="preserve">               </w:t>
            </w:r>
            <w:r w:rsidRPr="00EF2236">
              <w:rPr>
                <w:rFonts w:cs="Arial"/>
                <w:color w:val="000000"/>
                <w:sz w:val="22"/>
                <w:szCs w:val="22"/>
              </w:rPr>
              <w:t> </w:t>
            </w:r>
          </w:p>
        </w:tc>
        <w:tc>
          <w:tcPr>
            <w:tcW w:w="5379" w:type="dxa"/>
            <w:tcBorders>
              <w:top w:val="nil"/>
              <w:left w:val="nil"/>
              <w:bottom w:val="single" w:sz="8" w:space="0" w:color="auto"/>
              <w:right w:val="single" w:sz="8" w:space="0" w:color="auto"/>
            </w:tcBorders>
            <w:shd w:val="clear" w:color="auto" w:fill="auto"/>
            <w:noWrap/>
            <w:vAlign w:val="center"/>
            <w:hideMark/>
          </w:tcPr>
          <w:p w14:paraId="0C992C31" w14:textId="77777777" w:rsidR="0075190D" w:rsidRPr="00EF2236" w:rsidRDefault="0075190D" w:rsidP="000D4450">
            <w:pPr>
              <w:rPr>
                <w:rFonts w:cs="Arial"/>
                <w:b/>
                <w:bCs/>
                <w:color w:val="000000"/>
                <w:sz w:val="20"/>
                <w:szCs w:val="20"/>
                <w:u w:val="single"/>
              </w:rPr>
            </w:pPr>
            <w:r w:rsidRPr="00EF2236">
              <w:rPr>
                <w:rFonts w:cs="Arial"/>
                <w:b/>
                <w:bCs/>
                <w:color w:val="000000"/>
                <w:sz w:val="20"/>
                <w:szCs w:val="20"/>
                <w:u w:val="single"/>
              </w:rPr>
              <w:t>Industrial waste</w:t>
            </w:r>
          </w:p>
        </w:tc>
        <w:tc>
          <w:tcPr>
            <w:tcW w:w="1669" w:type="dxa"/>
            <w:tcBorders>
              <w:top w:val="nil"/>
              <w:left w:val="nil"/>
              <w:bottom w:val="single" w:sz="8" w:space="0" w:color="auto"/>
              <w:right w:val="single" w:sz="8" w:space="0" w:color="auto"/>
            </w:tcBorders>
            <w:shd w:val="clear" w:color="auto" w:fill="auto"/>
            <w:noWrap/>
            <w:vAlign w:val="bottom"/>
            <w:hideMark/>
          </w:tcPr>
          <w:p w14:paraId="6B411942" w14:textId="77777777" w:rsidR="0075190D" w:rsidRPr="00EF2236" w:rsidRDefault="0075190D" w:rsidP="000D4450">
            <w:pPr>
              <w:jc w:val="right"/>
              <w:rPr>
                <w:rFonts w:cs="Arial"/>
                <w:b/>
                <w:bCs/>
                <w:color w:val="000000"/>
                <w:sz w:val="20"/>
                <w:szCs w:val="20"/>
              </w:rPr>
            </w:pPr>
            <w:r w:rsidRPr="00EF2236">
              <w:rPr>
                <w:rFonts w:cs="Arial"/>
                <w:b/>
                <w:bCs/>
                <w:color w:val="000000"/>
                <w:sz w:val="20"/>
                <w:szCs w:val="20"/>
              </w:rPr>
              <w:t> </w:t>
            </w:r>
          </w:p>
        </w:tc>
        <w:tc>
          <w:tcPr>
            <w:tcW w:w="1517" w:type="dxa"/>
            <w:tcBorders>
              <w:top w:val="nil"/>
              <w:left w:val="nil"/>
              <w:bottom w:val="single" w:sz="8" w:space="0" w:color="auto"/>
              <w:right w:val="single" w:sz="8" w:space="0" w:color="auto"/>
            </w:tcBorders>
            <w:shd w:val="clear" w:color="auto" w:fill="auto"/>
            <w:noWrap/>
            <w:vAlign w:val="bottom"/>
            <w:hideMark/>
          </w:tcPr>
          <w:p w14:paraId="3B72E16D" w14:textId="77777777" w:rsidR="0075190D" w:rsidRPr="00EF2236" w:rsidRDefault="0075190D" w:rsidP="000D4450">
            <w:pPr>
              <w:jc w:val="right"/>
              <w:rPr>
                <w:rFonts w:cs="Arial"/>
                <w:b/>
                <w:bCs/>
                <w:color w:val="000000"/>
                <w:sz w:val="20"/>
                <w:szCs w:val="20"/>
              </w:rPr>
            </w:pPr>
            <w:r w:rsidRPr="00EF2236">
              <w:rPr>
                <w:rFonts w:cs="Arial"/>
                <w:b/>
                <w:bCs/>
                <w:color w:val="000000"/>
                <w:sz w:val="20"/>
                <w:szCs w:val="20"/>
              </w:rPr>
              <w:t> </w:t>
            </w:r>
          </w:p>
        </w:tc>
      </w:tr>
      <w:tr w:rsidR="0075190D" w:rsidRPr="00EF2236" w14:paraId="29835297" w14:textId="77777777" w:rsidTr="000D4450">
        <w:trPr>
          <w:trHeight w:val="300"/>
        </w:trPr>
        <w:tc>
          <w:tcPr>
            <w:tcW w:w="304" w:type="dxa"/>
            <w:tcBorders>
              <w:top w:val="nil"/>
              <w:left w:val="single" w:sz="8" w:space="0" w:color="auto"/>
              <w:bottom w:val="nil"/>
              <w:right w:val="single" w:sz="8" w:space="0" w:color="auto"/>
            </w:tcBorders>
            <w:shd w:val="clear" w:color="auto" w:fill="auto"/>
            <w:noWrap/>
            <w:vAlign w:val="center"/>
            <w:hideMark/>
          </w:tcPr>
          <w:p w14:paraId="2737C865" w14:textId="77777777" w:rsidR="0075190D" w:rsidRPr="00EF2236" w:rsidRDefault="0075190D" w:rsidP="000D4450">
            <w:pPr>
              <w:rPr>
                <w:rFonts w:cs="Arial"/>
                <w:color w:val="000000"/>
                <w:sz w:val="22"/>
                <w:szCs w:val="22"/>
              </w:rPr>
            </w:pPr>
            <w:r w:rsidRPr="00EF2236">
              <w:rPr>
                <w:rFonts w:cs="Arial"/>
                <w:color w:val="000000"/>
                <w:sz w:val="22"/>
                <w:szCs w:val="22"/>
              </w:rPr>
              <w:t> </w:t>
            </w:r>
          </w:p>
        </w:tc>
        <w:tc>
          <w:tcPr>
            <w:tcW w:w="5379" w:type="dxa"/>
            <w:tcBorders>
              <w:top w:val="nil"/>
              <w:left w:val="nil"/>
              <w:bottom w:val="single" w:sz="8" w:space="0" w:color="auto"/>
              <w:right w:val="single" w:sz="8" w:space="0" w:color="auto"/>
            </w:tcBorders>
            <w:shd w:val="clear" w:color="auto" w:fill="auto"/>
            <w:noWrap/>
            <w:vAlign w:val="center"/>
            <w:hideMark/>
          </w:tcPr>
          <w:p w14:paraId="220F8D01" w14:textId="77777777" w:rsidR="0075190D" w:rsidRPr="00EF2236" w:rsidRDefault="0075190D" w:rsidP="000D4450">
            <w:pPr>
              <w:rPr>
                <w:rFonts w:ascii="Times New Roman" w:hAnsi="Times New Roman"/>
                <w:color w:val="000000"/>
                <w:sz w:val="20"/>
                <w:szCs w:val="20"/>
              </w:rPr>
            </w:pPr>
            <w:r w:rsidRPr="00EF2236">
              <w:rPr>
                <w:rFonts w:ascii="Times New Roman" w:hAnsi="Times New Roman"/>
                <w:color w:val="000000"/>
                <w:sz w:val="20"/>
                <w:szCs w:val="20"/>
              </w:rPr>
              <w:t>a.</w:t>
            </w:r>
            <w:r w:rsidRPr="00EF2236">
              <w:rPr>
                <w:rFonts w:ascii="Times New Roman" w:hAnsi="Times New Roman"/>
                <w:color w:val="000000"/>
                <w:sz w:val="14"/>
                <w:szCs w:val="14"/>
              </w:rPr>
              <w:t xml:space="preserve">                </w:t>
            </w:r>
            <w:r w:rsidRPr="00EF2236">
              <w:rPr>
                <w:rFonts w:ascii="Times New Roman" w:hAnsi="Times New Roman"/>
                <w:color w:val="000000"/>
                <w:sz w:val="20"/>
                <w:szCs w:val="20"/>
              </w:rPr>
              <w:t xml:space="preserve">Basic waste charge  </w:t>
            </w:r>
          </w:p>
        </w:tc>
        <w:tc>
          <w:tcPr>
            <w:tcW w:w="1669" w:type="dxa"/>
            <w:tcBorders>
              <w:top w:val="nil"/>
              <w:left w:val="nil"/>
              <w:bottom w:val="single" w:sz="8" w:space="0" w:color="auto"/>
              <w:right w:val="single" w:sz="8" w:space="0" w:color="auto"/>
            </w:tcBorders>
            <w:shd w:val="clear" w:color="auto" w:fill="auto"/>
            <w:noWrap/>
            <w:vAlign w:val="bottom"/>
            <w:hideMark/>
          </w:tcPr>
          <w:p w14:paraId="49A12FB0" w14:textId="77777777" w:rsidR="0075190D" w:rsidRPr="00EF2236" w:rsidRDefault="0075190D" w:rsidP="000D4450">
            <w:pPr>
              <w:jc w:val="right"/>
              <w:rPr>
                <w:rFonts w:cs="Arial"/>
                <w:color w:val="000000"/>
                <w:sz w:val="20"/>
                <w:szCs w:val="20"/>
              </w:rPr>
            </w:pPr>
            <w:r w:rsidRPr="00EF2236">
              <w:rPr>
                <w:rFonts w:cs="Arial"/>
                <w:color w:val="000000"/>
                <w:sz w:val="20"/>
                <w:szCs w:val="20"/>
              </w:rPr>
              <w:t>R444.09</w:t>
            </w:r>
          </w:p>
        </w:tc>
        <w:tc>
          <w:tcPr>
            <w:tcW w:w="1517" w:type="dxa"/>
            <w:tcBorders>
              <w:top w:val="nil"/>
              <w:left w:val="nil"/>
              <w:bottom w:val="single" w:sz="8" w:space="0" w:color="auto"/>
              <w:right w:val="single" w:sz="8" w:space="0" w:color="auto"/>
            </w:tcBorders>
            <w:shd w:val="clear" w:color="auto" w:fill="auto"/>
            <w:noWrap/>
            <w:vAlign w:val="bottom"/>
            <w:hideMark/>
          </w:tcPr>
          <w:p w14:paraId="47AF41FD" w14:textId="77777777" w:rsidR="0075190D" w:rsidRPr="00EF2236" w:rsidRDefault="0075190D" w:rsidP="000D4450">
            <w:pPr>
              <w:jc w:val="right"/>
              <w:rPr>
                <w:rFonts w:cs="Arial"/>
                <w:color w:val="000000"/>
                <w:sz w:val="20"/>
                <w:szCs w:val="20"/>
              </w:rPr>
            </w:pPr>
            <w:r w:rsidRPr="00EF2236">
              <w:rPr>
                <w:rFonts w:cs="Arial"/>
                <w:color w:val="000000"/>
                <w:sz w:val="20"/>
                <w:szCs w:val="20"/>
              </w:rPr>
              <w:t>R465.85</w:t>
            </w:r>
          </w:p>
        </w:tc>
      </w:tr>
      <w:tr w:rsidR="0075190D" w:rsidRPr="00EF2236" w14:paraId="560D014F" w14:textId="77777777" w:rsidTr="000D4450">
        <w:trPr>
          <w:trHeight w:val="528"/>
        </w:trPr>
        <w:tc>
          <w:tcPr>
            <w:tcW w:w="304" w:type="dxa"/>
            <w:tcBorders>
              <w:top w:val="nil"/>
              <w:left w:val="single" w:sz="8" w:space="0" w:color="auto"/>
              <w:bottom w:val="nil"/>
              <w:right w:val="single" w:sz="8" w:space="0" w:color="auto"/>
            </w:tcBorders>
            <w:shd w:val="clear" w:color="auto" w:fill="auto"/>
            <w:noWrap/>
            <w:vAlign w:val="center"/>
            <w:hideMark/>
          </w:tcPr>
          <w:p w14:paraId="2E042FDE" w14:textId="77777777" w:rsidR="0075190D" w:rsidRPr="00EF2236" w:rsidRDefault="0075190D" w:rsidP="000D4450">
            <w:pPr>
              <w:rPr>
                <w:rFonts w:cs="Arial"/>
                <w:color w:val="000000"/>
                <w:sz w:val="22"/>
                <w:szCs w:val="22"/>
              </w:rPr>
            </w:pPr>
            <w:r w:rsidRPr="00EF2236">
              <w:rPr>
                <w:rFonts w:cs="Arial"/>
                <w:color w:val="000000"/>
                <w:sz w:val="22"/>
                <w:szCs w:val="22"/>
              </w:rPr>
              <w:t> </w:t>
            </w:r>
          </w:p>
        </w:tc>
        <w:tc>
          <w:tcPr>
            <w:tcW w:w="5379" w:type="dxa"/>
            <w:tcBorders>
              <w:top w:val="nil"/>
              <w:left w:val="nil"/>
              <w:bottom w:val="nil"/>
              <w:right w:val="single" w:sz="8" w:space="0" w:color="auto"/>
            </w:tcBorders>
            <w:shd w:val="clear" w:color="auto" w:fill="auto"/>
            <w:vAlign w:val="center"/>
            <w:hideMark/>
          </w:tcPr>
          <w:p w14:paraId="71AD1649" w14:textId="77777777" w:rsidR="0075190D" w:rsidRPr="00EF2236" w:rsidRDefault="0075190D" w:rsidP="000D4450">
            <w:pPr>
              <w:rPr>
                <w:rFonts w:ascii="Times New Roman" w:hAnsi="Times New Roman"/>
                <w:color w:val="000000"/>
                <w:sz w:val="20"/>
                <w:szCs w:val="20"/>
              </w:rPr>
            </w:pPr>
            <w:r w:rsidRPr="00EF2236">
              <w:rPr>
                <w:rFonts w:ascii="Times New Roman" w:hAnsi="Times New Roman"/>
                <w:color w:val="000000"/>
                <w:sz w:val="20"/>
                <w:szCs w:val="20"/>
              </w:rPr>
              <w:t>b.</w:t>
            </w:r>
            <w:r w:rsidRPr="00EF2236">
              <w:rPr>
                <w:rFonts w:ascii="Times New Roman" w:hAnsi="Times New Roman"/>
                <w:color w:val="000000"/>
                <w:sz w:val="14"/>
                <w:szCs w:val="14"/>
              </w:rPr>
              <w:t xml:space="preserve">                </w:t>
            </w:r>
            <w:r w:rsidRPr="00EF2236">
              <w:rPr>
                <w:rFonts w:ascii="Times New Roman" w:hAnsi="Times New Roman"/>
                <w:color w:val="000000"/>
                <w:sz w:val="20"/>
                <w:szCs w:val="20"/>
              </w:rPr>
              <w:t>Waste  tariff per  unit of 85 x litres, for 3 x kerbside-removals p.w.</w:t>
            </w:r>
          </w:p>
        </w:tc>
        <w:tc>
          <w:tcPr>
            <w:tcW w:w="1669" w:type="dxa"/>
            <w:tcBorders>
              <w:top w:val="nil"/>
              <w:left w:val="nil"/>
              <w:bottom w:val="nil"/>
              <w:right w:val="single" w:sz="8" w:space="0" w:color="auto"/>
            </w:tcBorders>
            <w:shd w:val="clear" w:color="auto" w:fill="auto"/>
            <w:noWrap/>
            <w:vAlign w:val="bottom"/>
            <w:hideMark/>
          </w:tcPr>
          <w:p w14:paraId="183CE908" w14:textId="77777777" w:rsidR="0075190D" w:rsidRPr="00EF2236" w:rsidRDefault="0075190D" w:rsidP="000D4450">
            <w:pPr>
              <w:jc w:val="right"/>
              <w:rPr>
                <w:rFonts w:cs="Arial"/>
                <w:color w:val="000000"/>
                <w:sz w:val="20"/>
                <w:szCs w:val="20"/>
              </w:rPr>
            </w:pPr>
            <w:r w:rsidRPr="00EF2236">
              <w:rPr>
                <w:rFonts w:cs="Arial"/>
                <w:color w:val="000000"/>
                <w:sz w:val="20"/>
                <w:szCs w:val="20"/>
              </w:rPr>
              <w:t>R444.09</w:t>
            </w:r>
          </w:p>
        </w:tc>
        <w:tc>
          <w:tcPr>
            <w:tcW w:w="1517" w:type="dxa"/>
            <w:tcBorders>
              <w:top w:val="nil"/>
              <w:left w:val="nil"/>
              <w:bottom w:val="nil"/>
              <w:right w:val="single" w:sz="8" w:space="0" w:color="auto"/>
            </w:tcBorders>
            <w:shd w:val="clear" w:color="auto" w:fill="auto"/>
            <w:noWrap/>
            <w:vAlign w:val="bottom"/>
            <w:hideMark/>
          </w:tcPr>
          <w:p w14:paraId="73C48AC8" w14:textId="77777777" w:rsidR="0075190D" w:rsidRPr="00EF2236" w:rsidRDefault="0075190D" w:rsidP="000D4450">
            <w:pPr>
              <w:jc w:val="right"/>
              <w:rPr>
                <w:rFonts w:cs="Arial"/>
                <w:color w:val="000000"/>
                <w:sz w:val="20"/>
                <w:szCs w:val="20"/>
              </w:rPr>
            </w:pPr>
            <w:r w:rsidRPr="00EF2236">
              <w:rPr>
                <w:rFonts w:cs="Arial"/>
                <w:color w:val="000000"/>
                <w:sz w:val="20"/>
                <w:szCs w:val="20"/>
              </w:rPr>
              <w:t>R465.85</w:t>
            </w:r>
          </w:p>
        </w:tc>
      </w:tr>
      <w:tr w:rsidR="0075190D" w:rsidRPr="00EF2236" w14:paraId="61C9F251" w14:textId="77777777" w:rsidTr="000D4450">
        <w:trPr>
          <w:trHeight w:val="300"/>
        </w:trPr>
        <w:tc>
          <w:tcPr>
            <w:tcW w:w="304" w:type="dxa"/>
            <w:tcBorders>
              <w:top w:val="nil"/>
              <w:left w:val="single" w:sz="8" w:space="0" w:color="auto"/>
              <w:bottom w:val="single" w:sz="8" w:space="0" w:color="auto"/>
              <w:right w:val="single" w:sz="8" w:space="0" w:color="auto"/>
            </w:tcBorders>
            <w:shd w:val="clear" w:color="auto" w:fill="auto"/>
            <w:noWrap/>
            <w:vAlign w:val="center"/>
            <w:hideMark/>
          </w:tcPr>
          <w:p w14:paraId="4BF807D8" w14:textId="77777777" w:rsidR="0075190D" w:rsidRPr="00EF2236" w:rsidRDefault="0075190D" w:rsidP="000D4450">
            <w:pPr>
              <w:rPr>
                <w:rFonts w:cs="Arial"/>
                <w:color w:val="000000"/>
                <w:sz w:val="22"/>
                <w:szCs w:val="22"/>
              </w:rPr>
            </w:pPr>
            <w:r w:rsidRPr="00EF2236">
              <w:rPr>
                <w:rFonts w:cs="Arial"/>
                <w:color w:val="000000"/>
                <w:sz w:val="22"/>
                <w:szCs w:val="22"/>
              </w:rPr>
              <w:t> </w:t>
            </w:r>
          </w:p>
        </w:tc>
        <w:tc>
          <w:tcPr>
            <w:tcW w:w="5379" w:type="dxa"/>
            <w:tcBorders>
              <w:top w:val="nil"/>
              <w:left w:val="nil"/>
              <w:bottom w:val="single" w:sz="8" w:space="0" w:color="auto"/>
              <w:right w:val="single" w:sz="8" w:space="0" w:color="auto"/>
            </w:tcBorders>
            <w:shd w:val="clear" w:color="auto" w:fill="auto"/>
            <w:noWrap/>
            <w:vAlign w:val="center"/>
            <w:hideMark/>
          </w:tcPr>
          <w:p w14:paraId="0551C2A3" w14:textId="77777777" w:rsidR="0075190D" w:rsidRPr="00EF2236" w:rsidRDefault="0075190D" w:rsidP="000D4450">
            <w:pPr>
              <w:rPr>
                <w:rFonts w:ascii="Times New Roman" w:hAnsi="Times New Roman"/>
                <w:color w:val="000000"/>
                <w:sz w:val="16"/>
                <w:szCs w:val="16"/>
              </w:rPr>
            </w:pPr>
            <w:r w:rsidRPr="00EF2236">
              <w:rPr>
                <w:rFonts w:ascii="Times New Roman" w:hAnsi="Times New Roman"/>
                <w:color w:val="000000"/>
                <w:sz w:val="16"/>
                <w:szCs w:val="16"/>
              </w:rPr>
              <w:t> </w:t>
            </w:r>
          </w:p>
        </w:tc>
        <w:tc>
          <w:tcPr>
            <w:tcW w:w="1669" w:type="dxa"/>
            <w:tcBorders>
              <w:top w:val="nil"/>
              <w:left w:val="nil"/>
              <w:bottom w:val="single" w:sz="8" w:space="0" w:color="auto"/>
              <w:right w:val="single" w:sz="8" w:space="0" w:color="auto"/>
            </w:tcBorders>
            <w:shd w:val="clear" w:color="auto" w:fill="auto"/>
            <w:noWrap/>
            <w:vAlign w:val="bottom"/>
            <w:hideMark/>
          </w:tcPr>
          <w:p w14:paraId="2CA4A089" w14:textId="77777777" w:rsidR="0075190D" w:rsidRPr="00EF2236" w:rsidRDefault="0075190D" w:rsidP="000D4450">
            <w:pPr>
              <w:jc w:val="right"/>
              <w:rPr>
                <w:rFonts w:cs="Arial"/>
                <w:color w:val="000000"/>
                <w:sz w:val="20"/>
                <w:szCs w:val="20"/>
              </w:rPr>
            </w:pPr>
            <w:r w:rsidRPr="00EF2236">
              <w:rPr>
                <w:rFonts w:cs="Arial"/>
                <w:color w:val="000000"/>
                <w:sz w:val="20"/>
                <w:szCs w:val="20"/>
              </w:rPr>
              <w:t> </w:t>
            </w:r>
          </w:p>
        </w:tc>
        <w:tc>
          <w:tcPr>
            <w:tcW w:w="1517" w:type="dxa"/>
            <w:tcBorders>
              <w:top w:val="nil"/>
              <w:left w:val="nil"/>
              <w:bottom w:val="single" w:sz="8" w:space="0" w:color="auto"/>
              <w:right w:val="single" w:sz="8" w:space="0" w:color="auto"/>
            </w:tcBorders>
            <w:shd w:val="clear" w:color="auto" w:fill="auto"/>
            <w:noWrap/>
            <w:vAlign w:val="bottom"/>
            <w:hideMark/>
          </w:tcPr>
          <w:p w14:paraId="42AF7FE3" w14:textId="77777777" w:rsidR="0075190D" w:rsidRPr="00EF2236" w:rsidRDefault="0075190D" w:rsidP="000D4450">
            <w:pPr>
              <w:jc w:val="right"/>
              <w:rPr>
                <w:rFonts w:cs="Arial"/>
                <w:color w:val="000000"/>
                <w:sz w:val="20"/>
                <w:szCs w:val="20"/>
              </w:rPr>
            </w:pPr>
            <w:r w:rsidRPr="00EF2236">
              <w:rPr>
                <w:rFonts w:cs="Arial"/>
                <w:color w:val="000000"/>
                <w:sz w:val="20"/>
                <w:szCs w:val="20"/>
              </w:rPr>
              <w:t> </w:t>
            </w:r>
          </w:p>
        </w:tc>
      </w:tr>
      <w:tr w:rsidR="0075190D" w:rsidRPr="00EF2236" w14:paraId="5F742CED" w14:textId="77777777" w:rsidTr="000D4450">
        <w:trPr>
          <w:trHeight w:val="300"/>
        </w:trPr>
        <w:tc>
          <w:tcPr>
            <w:tcW w:w="304" w:type="dxa"/>
            <w:tcBorders>
              <w:top w:val="nil"/>
              <w:left w:val="single" w:sz="8" w:space="0" w:color="auto"/>
              <w:bottom w:val="nil"/>
              <w:right w:val="single" w:sz="8" w:space="0" w:color="auto"/>
            </w:tcBorders>
            <w:shd w:val="clear" w:color="auto" w:fill="auto"/>
            <w:noWrap/>
            <w:vAlign w:val="center"/>
            <w:hideMark/>
          </w:tcPr>
          <w:p w14:paraId="1B61F8E0" w14:textId="77777777" w:rsidR="0075190D" w:rsidRPr="00EF2236" w:rsidRDefault="0075190D" w:rsidP="000D4450">
            <w:pPr>
              <w:rPr>
                <w:rFonts w:cs="Arial"/>
                <w:color w:val="000000"/>
                <w:sz w:val="22"/>
                <w:szCs w:val="22"/>
              </w:rPr>
            </w:pPr>
            <w:r w:rsidRPr="00EF2236">
              <w:rPr>
                <w:rFonts w:cs="Arial"/>
                <w:color w:val="000000"/>
                <w:sz w:val="22"/>
                <w:szCs w:val="22"/>
              </w:rPr>
              <w:t>4.</w:t>
            </w:r>
            <w:r w:rsidRPr="00EF2236">
              <w:rPr>
                <w:rFonts w:ascii="Times New Roman" w:hAnsi="Times New Roman"/>
                <w:color w:val="000000"/>
                <w:sz w:val="14"/>
                <w:szCs w:val="14"/>
              </w:rPr>
              <w:t xml:space="preserve">               </w:t>
            </w:r>
            <w:r w:rsidRPr="00EF2236">
              <w:rPr>
                <w:rFonts w:cs="Arial"/>
                <w:color w:val="000000"/>
                <w:sz w:val="22"/>
                <w:szCs w:val="22"/>
              </w:rPr>
              <w:t> </w:t>
            </w:r>
          </w:p>
        </w:tc>
        <w:tc>
          <w:tcPr>
            <w:tcW w:w="5379" w:type="dxa"/>
            <w:tcBorders>
              <w:top w:val="nil"/>
              <w:left w:val="nil"/>
              <w:bottom w:val="single" w:sz="8" w:space="0" w:color="auto"/>
              <w:right w:val="single" w:sz="8" w:space="0" w:color="auto"/>
            </w:tcBorders>
            <w:shd w:val="clear" w:color="auto" w:fill="auto"/>
            <w:noWrap/>
            <w:vAlign w:val="center"/>
            <w:hideMark/>
          </w:tcPr>
          <w:p w14:paraId="18956EFC" w14:textId="77777777" w:rsidR="0075190D" w:rsidRPr="00EF2236" w:rsidRDefault="0075190D" w:rsidP="000D4450">
            <w:pPr>
              <w:rPr>
                <w:rFonts w:cs="Arial"/>
                <w:b/>
                <w:bCs/>
                <w:color w:val="000000"/>
                <w:sz w:val="20"/>
                <w:szCs w:val="20"/>
                <w:u w:val="single"/>
              </w:rPr>
            </w:pPr>
            <w:r w:rsidRPr="00EF2236">
              <w:rPr>
                <w:rFonts w:cs="Arial"/>
                <w:b/>
                <w:bCs/>
                <w:color w:val="000000"/>
                <w:sz w:val="20"/>
                <w:szCs w:val="20"/>
                <w:u w:val="single"/>
              </w:rPr>
              <w:t>Institutional waste</w:t>
            </w:r>
          </w:p>
        </w:tc>
        <w:tc>
          <w:tcPr>
            <w:tcW w:w="1669" w:type="dxa"/>
            <w:tcBorders>
              <w:top w:val="nil"/>
              <w:left w:val="nil"/>
              <w:bottom w:val="single" w:sz="8" w:space="0" w:color="auto"/>
              <w:right w:val="single" w:sz="8" w:space="0" w:color="auto"/>
            </w:tcBorders>
            <w:shd w:val="clear" w:color="auto" w:fill="auto"/>
            <w:noWrap/>
            <w:vAlign w:val="bottom"/>
            <w:hideMark/>
          </w:tcPr>
          <w:p w14:paraId="37CF8992" w14:textId="77777777" w:rsidR="0075190D" w:rsidRPr="00EF2236" w:rsidRDefault="0075190D" w:rsidP="000D4450">
            <w:pPr>
              <w:jc w:val="right"/>
              <w:rPr>
                <w:rFonts w:cs="Arial"/>
                <w:b/>
                <w:bCs/>
                <w:color w:val="000000"/>
                <w:sz w:val="20"/>
                <w:szCs w:val="20"/>
              </w:rPr>
            </w:pPr>
            <w:r w:rsidRPr="00EF2236">
              <w:rPr>
                <w:rFonts w:cs="Arial"/>
                <w:b/>
                <w:bCs/>
                <w:color w:val="000000"/>
                <w:sz w:val="20"/>
                <w:szCs w:val="20"/>
              </w:rPr>
              <w:t> </w:t>
            </w:r>
          </w:p>
        </w:tc>
        <w:tc>
          <w:tcPr>
            <w:tcW w:w="1517" w:type="dxa"/>
            <w:tcBorders>
              <w:top w:val="nil"/>
              <w:left w:val="nil"/>
              <w:bottom w:val="single" w:sz="8" w:space="0" w:color="auto"/>
              <w:right w:val="single" w:sz="8" w:space="0" w:color="auto"/>
            </w:tcBorders>
            <w:shd w:val="clear" w:color="auto" w:fill="auto"/>
            <w:noWrap/>
            <w:vAlign w:val="bottom"/>
            <w:hideMark/>
          </w:tcPr>
          <w:p w14:paraId="2FDD7F94" w14:textId="77777777" w:rsidR="0075190D" w:rsidRPr="00EF2236" w:rsidRDefault="0075190D" w:rsidP="000D4450">
            <w:pPr>
              <w:jc w:val="right"/>
              <w:rPr>
                <w:rFonts w:cs="Arial"/>
                <w:b/>
                <w:bCs/>
                <w:color w:val="000000"/>
                <w:sz w:val="20"/>
                <w:szCs w:val="20"/>
              </w:rPr>
            </w:pPr>
            <w:r w:rsidRPr="00EF2236">
              <w:rPr>
                <w:rFonts w:cs="Arial"/>
                <w:b/>
                <w:bCs/>
                <w:color w:val="000000"/>
                <w:sz w:val="20"/>
                <w:szCs w:val="20"/>
              </w:rPr>
              <w:t> </w:t>
            </w:r>
          </w:p>
        </w:tc>
      </w:tr>
      <w:tr w:rsidR="0075190D" w:rsidRPr="00EF2236" w14:paraId="1FED549A" w14:textId="77777777" w:rsidTr="000D4450">
        <w:trPr>
          <w:trHeight w:val="300"/>
        </w:trPr>
        <w:tc>
          <w:tcPr>
            <w:tcW w:w="304" w:type="dxa"/>
            <w:tcBorders>
              <w:top w:val="nil"/>
              <w:left w:val="single" w:sz="8" w:space="0" w:color="auto"/>
              <w:bottom w:val="nil"/>
              <w:right w:val="single" w:sz="8" w:space="0" w:color="auto"/>
            </w:tcBorders>
            <w:shd w:val="clear" w:color="auto" w:fill="auto"/>
            <w:noWrap/>
            <w:vAlign w:val="center"/>
            <w:hideMark/>
          </w:tcPr>
          <w:p w14:paraId="06EC69FA" w14:textId="77777777" w:rsidR="0075190D" w:rsidRPr="00EF2236" w:rsidRDefault="0075190D" w:rsidP="000D4450">
            <w:pPr>
              <w:rPr>
                <w:rFonts w:cs="Arial"/>
                <w:color w:val="000000"/>
                <w:sz w:val="22"/>
                <w:szCs w:val="22"/>
              </w:rPr>
            </w:pPr>
            <w:r w:rsidRPr="00EF2236">
              <w:rPr>
                <w:rFonts w:cs="Arial"/>
                <w:color w:val="000000"/>
                <w:sz w:val="22"/>
                <w:szCs w:val="22"/>
              </w:rPr>
              <w:t> </w:t>
            </w:r>
          </w:p>
        </w:tc>
        <w:tc>
          <w:tcPr>
            <w:tcW w:w="5379" w:type="dxa"/>
            <w:tcBorders>
              <w:top w:val="nil"/>
              <w:left w:val="nil"/>
              <w:bottom w:val="single" w:sz="8" w:space="0" w:color="auto"/>
              <w:right w:val="single" w:sz="8" w:space="0" w:color="auto"/>
            </w:tcBorders>
            <w:shd w:val="clear" w:color="auto" w:fill="auto"/>
            <w:noWrap/>
            <w:vAlign w:val="center"/>
            <w:hideMark/>
          </w:tcPr>
          <w:p w14:paraId="36AA422F" w14:textId="77777777" w:rsidR="0075190D" w:rsidRPr="00EF2236" w:rsidRDefault="0075190D" w:rsidP="000D4450">
            <w:pPr>
              <w:rPr>
                <w:rFonts w:ascii="Times New Roman" w:hAnsi="Times New Roman"/>
                <w:color w:val="000000"/>
                <w:sz w:val="20"/>
                <w:szCs w:val="20"/>
              </w:rPr>
            </w:pPr>
            <w:r w:rsidRPr="00EF2236">
              <w:rPr>
                <w:rFonts w:ascii="Times New Roman" w:hAnsi="Times New Roman"/>
                <w:color w:val="000000"/>
                <w:sz w:val="20"/>
                <w:szCs w:val="20"/>
              </w:rPr>
              <w:t xml:space="preserve">Basic waste charge </w:t>
            </w:r>
          </w:p>
        </w:tc>
        <w:tc>
          <w:tcPr>
            <w:tcW w:w="1669" w:type="dxa"/>
            <w:tcBorders>
              <w:top w:val="nil"/>
              <w:left w:val="nil"/>
              <w:bottom w:val="single" w:sz="8" w:space="0" w:color="auto"/>
              <w:right w:val="single" w:sz="8" w:space="0" w:color="auto"/>
            </w:tcBorders>
            <w:shd w:val="clear" w:color="auto" w:fill="auto"/>
            <w:noWrap/>
            <w:vAlign w:val="bottom"/>
            <w:hideMark/>
          </w:tcPr>
          <w:p w14:paraId="3CB9DEEA" w14:textId="77777777" w:rsidR="0075190D" w:rsidRPr="00EF2236" w:rsidRDefault="0075190D" w:rsidP="000D4450">
            <w:pPr>
              <w:jc w:val="right"/>
              <w:rPr>
                <w:rFonts w:cs="Arial"/>
                <w:color w:val="000000"/>
                <w:sz w:val="20"/>
                <w:szCs w:val="20"/>
              </w:rPr>
            </w:pPr>
            <w:r w:rsidRPr="00EF2236">
              <w:rPr>
                <w:rFonts w:cs="Arial"/>
                <w:color w:val="000000"/>
                <w:sz w:val="20"/>
                <w:szCs w:val="20"/>
              </w:rPr>
              <w:t>R527.19</w:t>
            </w:r>
          </w:p>
        </w:tc>
        <w:tc>
          <w:tcPr>
            <w:tcW w:w="1517" w:type="dxa"/>
            <w:tcBorders>
              <w:top w:val="nil"/>
              <w:left w:val="nil"/>
              <w:bottom w:val="single" w:sz="8" w:space="0" w:color="auto"/>
              <w:right w:val="single" w:sz="8" w:space="0" w:color="auto"/>
            </w:tcBorders>
            <w:shd w:val="clear" w:color="auto" w:fill="auto"/>
            <w:noWrap/>
            <w:vAlign w:val="bottom"/>
            <w:hideMark/>
          </w:tcPr>
          <w:p w14:paraId="41A988AE" w14:textId="77777777" w:rsidR="0075190D" w:rsidRPr="00EF2236" w:rsidRDefault="0075190D" w:rsidP="000D4450">
            <w:pPr>
              <w:jc w:val="right"/>
              <w:rPr>
                <w:rFonts w:cs="Arial"/>
                <w:color w:val="000000"/>
                <w:sz w:val="20"/>
                <w:szCs w:val="20"/>
              </w:rPr>
            </w:pPr>
            <w:r w:rsidRPr="00EF2236">
              <w:rPr>
                <w:rFonts w:cs="Arial"/>
                <w:color w:val="000000"/>
                <w:sz w:val="20"/>
                <w:szCs w:val="20"/>
              </w:rPr>
              <w:t>R553.03</w:t>
            </w:r>
          </w:p>
        </w:tc>
      </w:tr>
      <w:tr w:rsidR="0075190D" w:rsidRPr="00EF2236" w14:paraId="0E40167F" w14:textId="77777777" w:rsidTr="000D4450">
        <w:trPr>
          <w:trHeight w:val="576"/>
        </w:trPr>
        <w:tc>
          <w:tcPr>
            <w:tcW w:w="304" w:type="dxa"/>
            <w:tcBorders>
              <w:top w:val="nil"/>
              <w:left w:val="single" w:sz="8" w:space="0" w:color="auto"/>
              <w:bottom w:val="nil"/>
              <w:right w:val="single" w:sz="8" w:space="0" w:color="auto"/>
            </w:tcBorders>
            <w:shd w:val="clear" w:color="auto" w:fill="auto"/>
            <w:noWrap/>
            <w:vAlign w:val="center"/>
            <w:hideMark/>
          </w:tcPr>
          <w:p w14:paraId="6ED3662B" w14:textId="77777777" w:rsidR="0075190D" w:rsidRPr="00EF2236" w:rsidRDefault="0075190D" w:rsidP="000D4450">
            <w:pPr>
              <w:rPr>
                <w:rFonts w:cs="Arial"/>
                <w:color w:val="000000"/>
                <w:sz w:val="22"/>
                <w:szCs w:val="22"/>
              </w:rPr>
            </w:pPr>
            <w:r w:rsidRPr="00EF2236">
              <w:rPr>
                <w:rFonts w:cs="Arial"/>
                <w:color w:val="000000"/>
                <w:sz w:val="22"/>
                <w:szCs w:val="22"/>
              </w:rPr>
              <w:t> </w:t>
            </w:r>
          </w:p>
        </w:tc>
        <w:tc>
          <w:tcPr>
            <w:tcW w:w="5379" w:type="dxa"/>
            <w:tcBorders>
              <w:top w:val="nil"/>
              <w:left w:val="nil"/>
              <w:bottom w:val="nil"/>
              <w:right w:val="single" w:sz="8" w:space="0" w:color="auto"/>
            </w:tcBorders>
            <w:shd w:val="clear" w:color="auto" w:fill="auto"/>
            <w:vAlign w:val="center"/>
            <w:hideMark/>
          </w:tcPr>
          <w:p w14:paraId="3F0371BD" w14:textId="77777777" w:rsidR="0075190D" w:rsidRPr="00EF2236" w:rsidRDefault="0075190D" w:rsidP="000D4450">
            <w:pPr>
              <w:rPr>
                <w:rFonts w:ascii="Times New Roman" w:hAnsi="Times New Roman"/>
                <w:color w:val="000000"/>
                <w:sz w:val="20"/>
                <w:szCs w:val="20"/>
              </w:rPr>
            </w:pPr>
            <w:r w:rsidRPr="00EF2236">
              <w:rPr>
                <w:rFonts w:ascii="Times New Roman" w:hAnsi="Times New Roman"/>
                <w:color w:val="000000"/>
                <w:sz w:val="20"/>
                <w:szCs w:val="20"/>
              </w:rPr>
              <w:t>Waste tariff per unit of 85 x litres, for 6 x kerbside-removals p.w.</w:t>
            </w:r>
          </w:p>
        </w:tc>
        <w:tc>
          <w:tcPr>
            <w:tcW w:w="1669" w:type="dxa"/>
            <w:tcBorders>
              <w:top w:val="nil"/>
              <w:left w:val="nil"/>
              <w:bottom w:val="nil"/>
              <w:right w:val="single" w:sz="8" w:space="0" w:color="auto"/>
            </w:tcBorders>
            <w:shd w:val="clear" w:color="auto" w:fill="auto"/>
            <w:noWrap/>
            <w:vAlign w:val="bottom"/>
            <w:hideMark/>
          </w:tcPr>
          <w:p w14:paraId="022F2BB7" w14:textId="77777777" w:rsidR="0075190D" w:rsidRPr="00EF2236" w:rsidRDefault="0075190D" w:rsidP="000D4450">
            <w:pPr>
              <w:jc w:val="right"/>
              <w:rPr>
                <w:rFonts w:cs="Arial"/>
                <w:color w:val="000000"/>
                <w:sz w:val="20"/>
                <w:szCs w:val="20"/>
              </w:rPr>
            </w:pPr>
            <w:r w:rsidRPr="00EF2236">
              <w:rPr>
                <w:rFonts w:cs="Arial"/>
                <w:color w:val="000000"/>
                <w:sz w:val="20"/>
                <w:szCs w:val="20"/>
              </w:rPr>
              <w:t>R527.19</w:t>
            </w:r>
          </w:p>
        </w:tc>
        <w:tc>
          <w:tcPr>
            <w:tcW w:w="1517" w:type="dxa"/>
            <w:tcBorders>
              <w:top w:val="nil"/>
              <w:left w:val="nil"/>
              <w:bottom w:val="nil"/>
              <w:right w:val="single" w:sz="8" w:space="0" w:color="auto"/>
            </w:tcBorders>
            <w:shd w:val="clear" w:color="auto" w:fill="auto"/>
            <w:noWrap/>
            <w:vAlign w:val="bottom"/>
            <w:hideMark/>
          </w:tcPr>
          <w:p w14:paraId="66ACCCF7" w14:textId="77777777" w:rsidR="0075190D" w:rsidRPr="00EF2236" w:rsidRDefault="0075190D" w:rsidP="000D4450">
            <w:pPr>
              <w:jc w:val="right"/>
              <w:rPr>
                <w:rFonts w:cs="Arial"/>
                <w:color w:val="000000"/>
                <w:sz w:val="20"/>
                <w:szCs w:val="20"/>
              </w:rPr>
            </w:pPr>
            <w:r w:rsidRPr="00EF2236">
              <w:rPr>
                <w:rFonts w:cs="Arial"/>
                <w:color w:val="000000"/>
                <w:sz w:val="20"/>
                <w:szCs w:val="20"/>
              </w:rPr>
              <w:t>R553.03</w:t>
            </w:r>
          </w:p>
        </w:tc>
      </w:tr>
      <w:tr w:rsidR="0075190D" w:rsidRPr="00EF2236" w14:paraId="5A2C6156" w14:textId="77777777" w:rsidTr="000D4450">
        <w:trPr>
          <w:trHeight w:val="300"/>
        </w:trPr>
        <w:tc>
          <w:tcPr>
            <w:tcW w:w="304" w:type="dxa"/>
            <w:tcBorders>
              <w:top w:val="nil"/>
              <w:left w:val="single" w:sz="8" w:space="0" w:color="auto"/>
              <w:bottom w:val="single" w:sz="8" w:space="0" w:color="auto"/>
              <w:right w:val="single" w:sz="8" w:space="0" w:color="auto"/>
            </w:tcBorders>
            <w:shd w:val="clear" w:color="auto" w:fill="auto"/>
            <w:noWrap/>
            <w:vAlign w:val="center"/>
            <w:hideMark/>
          </w:tcPr>
          <w:p w14:paraId="4BABCCCB" w14:textId="77777777" w:rsidR="0075190D" w:rsidRPr="00EF2236" w:rsidRDefault="0075190D" w:rsidP="000D4450">
            <w:pPr>
              <w:rPr>
                <w:rFonts w:cs="Arial"/>
                <w:color w:val="000000"/>
                <w:sz w:val="22"/>
                <w:szCs w:val="22"/>
              </w:rPr>
            </w:pPr>
            <w:r w:rsidRPr="00EF2236">
              <w:rPr>
                <w:rFonts w:cs="Arial"/>
                <w:color w:val="000000"/>
                <w:sz w:val="22"/>
                <w:szCs w:val="22"/>
              </w:rPr>
              <w:t> </w:t>
            </w:r>
          </w:p>
        </w:tc>
        <w:tc>
          <w:tcPr>
            <w:tcW w:w="5379" w:type="dxa"/>
            <w:tcBorders>
              <w:top w:val="nil"/>
              <w:left w:val="nil"/>
              <w:bottom w:val="single" w:sz="8" w:space="0" w:color="auto"/>
              <w:right w:val="single" w:sz="8" w:space="0" w:color="auto"/>
            </w:tcBorders>
            <w:shd w:val="clear" w:color="auto" w:fill="auto"/>
            <w:noWrap/>
            <w:vAlign w:val="center"/>
            <w:hideMark/>
          </w:tcPr>
          <w:p w14:paraId="18DC6C9A" w14:textId="77777777" w:rsidR="0075190D" w:rsidRPr="00EF2236" w:rsidRDefault="0075190D" w:rsidP="000D4450">
            <w:pPr>
              <w:rPr>
                <w:rFonts w:cs="Arial"/>
                <w:color w:val="000000"/>
                <w:sz w:val="20"/>
                <w:szCs w:val="20"/>
              </w:rPr>
            </w:pPr>
            <w:r w:rsidRPr="00EF2236">
              <w:rPr>
                <w:rFonts w:cs="Arial"/>
                <w:color w:val="000000"/>
                <w:sz w:val="20"/>
                <w:szCs w:val="20"/>
              </w:rPr>
              <w:t> </w:t>
            </w:r>
          </w:p>
        </w:tc>
        <w:tc>
          <w:tcPr>
            <w:tcW w:w="1669" w:type="dxa"/>
            <w:tcBorders>
              <w:top w:val="nil"/>
              <w:left w:val="nil"/>
              <w:bottom w:val="single" w:sz="8" w:space="0" w:color="auto"/>
              <w:right w:val="single" w:sz="8" w:space="0" w:color="auto"/>
            </w:tcBorders>
            <w:shd w:val="clear" w:color="auto" w:fill="auto"/>
            <w:noWrap/>
            <w:vAlign w:val="bottom"/>
            <w:hideMark/>
          </w:tcPr>
          <w:p w14:paraId="5B3F1627" w14:textId="77777777" w:rsidR="0075190D" w:rsidRPr="00EF2236" w:rsidRDefault="0075190D" w:rsidP="000D4450">
            <w:pPr>
              <w:jc w:val="right"/>
              <w:rPr>
                <w:rFonts w:cs="Arial"/>
                <w:color w:val="000000"/>
                <w:sz w:val="20"/>
                <w:szCs w:val="20"/>
              </w:rPr>
            </w:pPr>
            <w:r w:rsidRPr="00EF2236">
              <w:rPr>
                <w:rFonts w:cs="Arial"/>
                <w:color w:val="000000"/>
                <w:sz w:val="20"/>
                <w:szCs w:val="20"/>
              </w:rPr>
              <w:t> </w:t>
            </w:r>
          </w:p>
        </w:tc>
        <w:tc>
          <w:tcPr>
            <w:tcW w:w="1517" w:type="dxa"/>
            <w:tcBorders>
              <w:top w:val="nil"/>
              <w:left w:val="nil"/>
              <w:bottom w:val="single" w:sz="8" w:space="0" w:color="auto"/>
              <w:right w:val="single" w:sz="8" w:space="0" w:color="auto"/>
            </w:tcBorders>
            <w:shd w:val="clear" w:color="auto" w:fill="auto"/>
            <w:noWrap/>
            <w:vAlign w:val="bottom"/>
            <w:hideMark/>
          </w:tcPr>
          <w:p w14:paraId="1E41B794" w14:textId="77777777" w:rsidR="0075190D" w:rsidRPr="00EF2236" w:rsidRDefault="0075190D" w:rsidP="000D4450">
            <w:pPr>
              <w:jc w:val="right"/>
              <w:rPr>
                <w:rFonts w:cs="Arial"/>
                <w:color w:val="000000"/>
                <w:sz w:val="20"/>
                <w:szCs w:val="20"/>
              </w:rPr>
            </w:pPr>
            <w:r w:rsidRPr="00EF2236">
              <w:rPr>
                <w:rFonts w:cs="Arial"/>
                <w:color w:val="000000"/>
                <w:sz w:val="20"/>
                <w:szCs w:val="20"/>
              </w:rPr>
              <w:t> </w:t>
            </w:r>
          </w:p>
        </w:tc>
      </w:tr>
      <w:tr w:rsidR="0075190D" w:rsidRPr="00EF2236" w14:paraId="05BF11F0" w14:textId="77777777" w:rsidTr="000D4450">
        <w:trPr>
          <w:trHeight w:val="300"/>
        </w:trPr>
        <w:tc>
          <w:tcPr>
            <w:tcW w:w="304" w:type="dxa"/>
            <w:tcBorders>
              <w:top w:val="nil"/>
              <w:left w:val="single" w:sz="8" w:space="0" w:color="auto"/>
              <w:bottom w:val="nil"/>
              <w:right w:val="single" w:sz="8" w:space="0" w:color="auto"/>
            </w:tcBorders>
            <w:shd w:val="clear" w:color="auto" w:fill="auto"/>
            <w:noWrap/>
            <w:vAlign w:val="center"/>
            <w:hideMark/>
          </w:tcPr>
          <w:p w14:paraId="739EFF66" w14:textId="77777777" w:rsidR="0075190D" w:rsidRPr="00EF2236" w:rsidRDefault="0075190D" w:rsidP="000D4450">
            <w:pPr>
              <w:rPr>
                <w:rFonts w:cs="Arial"/>
                <w:color w:val="000000"/>
                <w:sz w:val="22"/>
                <w:szCs w:val="22"/>
              </w:rPr>
            </w:pPr>
            <w:r w:rsidRPr="00EF2236">
              <w:rPr>
                <w:rFonts w:cs="Arial"/>
                <w:color w:val="000000"/>
                <w:sz w:val="22"/>
                <w:szCs w:val="22"/>
              </w:rPr>
              <w:t>5.</w:t>
            </w:r>
            <w:r w:rsidRPr="00EF2236">
              <w:rPr>
                <w:rFonts w:ascii="Times New Roman" w:hAnsi="Times New Roman"/>
                <w:color w:val="000000"/>
                <w:sz w:val="14"/>
                <w:szCs w:val="14"/>
              </w:rPr>
              <w:t xml:space="preserve">               </w:t>
            </w:r>
            <w:r w:rsidRPr="00EF2236">
              <w:rPr>
                <w:rFonts w:cs="Arial"/>
                <w:color w:val="000000"/>
                <w:sz w:val="22"/>
                <w:szCs w:val="22"/>
              </w:rPr>
              <w:t> </w:t>
            </w:r>
          </w:p>
        </w:tc>
        <w:tc>
          <w:tcPr>
            <w:tcW w:w="5379" w:type="dxa"/>
            <w:tcBorders>
              <w:top w:val="nil"/>
              <w:left w:val="nil"/>
              <w:bottom w:val="single" w:sz="8" w:space="0" w:color="auto"/>
              <w:right w:val="single" w:sz="8" w:space="0" w:color="auto"/>
            </w:tcBorders>
            <w:shd w:val="clear" w:color="auto" w:fill="auto"/>
            <w:noWrap/>
            <w:vAlign w:val="center"/>
            <w:hideMark/>
          </w:tcPr>
          <w:p w14:paraId="35B8E01F" w14:textId="77777777" w:rsidR="0075190D" w:rsidRPr="00EF2236" w:rsidRDefault="0075190D" w:rsidP="000D4450">
            <w:pPr>
              <w:rPr>
                <w:rFonts w:cs="Arial"/>
                <w:b/>
                <w:bCs/>
                <w:color w:val="000000"/>
                <w:sz w:val="20"/>
                <w:szCs w:val="20"/>
                <w:u w:val="single"/>
              </w:rPr>
            </w:pPr>
            <w:r w:rsidRPr="00EF2236">
              <w:rPr>
                <w:rFonts w:cs="Arial"/>
                <w:b/>
                <w:bCs/>
                <w:color w:val="000000"/>
                <w:sz w:val="20"/>
                <w:szCs w:val="20"/>
                <w:u w:val="single"/>
              </w:rPr>
              <w:t>Dead Animals</w:t>
            </w:r>
          </w:p>
        </w:tc>
        <w:tc>
          <w:tcPr>
            <w:tcW w:w="1669" w:type="dxa"/>
            <w:tcBorders>
              <w:top w:val="nil"/>
              <w:left w:val="nil"/>
              <w:bottom w:val="single" w:sz="8" w:space="0" w:color="auto"/>
              <w:right w:val="single" w:sz="8" w:space="0" w:color="auto"/>
            </w:tcBorders>
            <w:shd w:val="clear" w:color="auto" w:fill="auto"/>
            <w:noWrap/>
            <w:vAlign w:val="bottom"/>
            <w:hideMark/>
          </w:tcPr>
          <w:p w14:paraId="107AC6AD" w14:textId="77777777" w:rsidR="0075190D" w:rsidRPr="00EF2236" w:rsidRDefault="0075190D" w:rsidP="000D4450">
            <w:pPr>
              <w:jc w:val="right"/>
              <w:rPr>
                <w:rFonts w:cs="Arial"/>
                <w:b/>
                <w:bCs/>
                <w:color w:val="000000"/>
                <w:sz w:val="20"/>
                <w:szCs w:val="20"/>
              </w:rPr>
            </w:pPr>
            <w:r w:rsidRPr="00EF2236">
              <w:rPr>
                <w:rFonts w:cs="Arial"/>
                <w:b/>
                <w:bCs/>
                <w:color w:val="000000"/>
                <w:sz w:val="20"/>
                <w:szCs w:val="20"/>
              </w:rPr>
              <w:t> </w:t>
            </w:r>
          </w:p>
        </w:tc>
        <w:tc>
          <w:tcPr>
            <w:tcW w:w="1517" w:type="dxa"/>
            <w:tcBorders>
              <w:top w:val="nil"/>
              <w:left w:val="nil"/>
              <w:bottom w:val="single" w:sz="8" w:space="0" w:color="auto"/>
              <w:right w:val="single" w:sz="8" w:space="0" w:color="auto"/>
            </w:tcBorders>
            <w:shd w:val="clear" w:color="auto" w:fill="auto"/>
            <w:noWrap/>
            <w:vAlign w:val="bottom"/>
            <w:hideMark/>
          </w:tcPr>
          <w:p w14:paraId="5124A447" w14:textId="77777777" w:rsidR="0075190D" w:rsidRPr="00EF2236" w:rsidRDefault="0075190D" w:rsidP="000D4450">
            <w:pPr>
              <w:jc w:val="right"/>
              <w:rPr>
                <w:rFonts w:cs="Arial"/>
                <w:b/>
                <w:bCs/>
                <w:color w:val="000000"/>
                <w:sz w:val="20"/>
                <w:szCs w:val="20"/>
              </w:rPr>
            </w:pPr>
            <w:r w:rsidRPr="00EF2236">
              <w:rPr>
                <w:rFonts w:cs="Arial"/>
                <w:b/>
                <w:bCs/>
                <w:color w:val="000000"/>
                <w:sz w:val="20"/>
                <w:szCs w:val="20"/>
              </w:rPr>
              <w:t> </w:t>
            </w:r>
          </w:p>
        </w:tc>
      </w:tr>
      <w:tr w:rsidR="0075190D" w:rsidRPr="00EF2236" w14:paraId="3FE74B9B" w14:textId="77777777" w:rsidTr="000D4450">
        <w:trPr>
          <w:trHeight w:val="564"/>
        </w:trPr>
        <w:tc>
          <w:tcPr>
            <w:tcW w:w="304" w:type="dxa"/>
            <w:tcBorders>
              <w:top w:val="nil"/>
              <w:left w:val="single" w:sz="8" w:space="0" w:color="auto"/>
              <w:bottom w:val="nil"/>
              <w:right w:val="single" w:sz="8" w:space="0" w:color="auto"/>
            </w:tcBorders>
            <w:shd w:val="clear" w:color="auto" w:fill="auto"/>
            <w:noWrap/>
            <w:vAlign w:val="center"/>
            <w:hideMark/>
          </w:tcPr>
          <w:p w14:paraId="0E1FC502" w14:textId="77777777" w:rsidR="0075190D" w:rsidRPr="00EF2236" w:rsidRDefault="0075190D" w:rsidP="000D4450">
            <w:pPr>
              <w:rPr>
                <w:rFonts w:cs="Arial"/>
                <w:color w:val="000000"/>
                <w:sz w:val="22"/>
                <w:szCs w:val="22"/>
              </w:rPr>
            </w:pPr>
            <w:r w:rsidRPr="00EF2236">
              <w:rPr>
                <w:rFonts w:cs="Arial"/>
                <w:color w:val="000000"/>
                <w:sz w:val="22"/>
                <w:szCs w:val="22"/>
              </w:rPr>
              <w:t> </w:t>
            </w:r>
          </w:p>
        </w:tc>
        <w:tc>
          <w:tcPr>
            <w:tcW w:w="5379" w:type="dxa"/>
            <w:tcBorders>
              <w:top w:val="nil"/>
              <w:left w:val="nil"/>
              <w:bottom w:val="nil"/>
              <w:right w:val="single" w:sz="8" w:space="0" w:color="auto"/>
            </w:tcBorders>
            <w:shd w:val="clear" w:color="auto" w:fill="auto"/>
            <w:vAlign w:val="center"/>
            <w:hideMark/>
          </w:tcPr>
          <w:p w14:paraId="73D5A6A1" w14:textId="77777777" w:rsidR="0075190D" w:rsidRPr="00EF2236" w:rsidRDefault="0075190D" w:rsidP="000D4450">
            <w:pPr>
              <w:rPr>
                <w:rFonts w:ascii="Times New Roman" w:hAnsi="Times New Roman"/>
                <w:color w:val="000000"/>
                <w:sz w:val="20"/>
                <w:szCs w:val="20"/>
              </w:rPr>
            </w:pPr>
            <w:r w:rsidRPr="00EF2236">
              <w:rPr>
                <w:rFonts w:ascii="Times New Roman" w:hAnsi="Times New Roman"/>
                <w:color w:val="000000"/>
                <w:sz w:val="20"/>
                <w:szCs w:val="20"/>
              </w:rPr>
              <w:t>Collection, transportation and disposal of animal carcasses per removal</w:t>
            </w:r>
          </w:p>
        </w:tc>
        <w:tc>
          <w:tcPr>
            <w:tcW w:w="1669" w:type="dxa"/>
            <w:tcBorders>
              <w:top w:val="nil"/>
              <w:left w:val="nil"/>
              <w:bottom w:val="nil"/>
              <w:right w:val="single" w:sz="8" w:space="0" w:color="auto"/>
            </w:tcBorders>
            <w:shd w:val="clear" w:color="auto" w:fill="auto"/>
            <w:noWrap/>
            <w:vAlign w:val="bottom"/>
            <w:hideMark/>
          </w:tcPr>
          <w:p w14:paraId="66666493" w14:textId="77777777" w:rsidR="0075190D" w:rsidRPr="00EF2236" w:rsidRDefault="0075190D" w:rsidP="000D4450">
            <w:pPr>
              <w:jc w:val="right"/>
              <w:rPr>
                <w:rFonts w:cs="Arial"/>
                <w:color w:val="000000"/>
                <w:sz w:val="20"/>
                <w:szCs w:val="20"/>
              </w:rPr>
            </w:pPr>
            <w:r w:rsidRPr="00EF2236">
              <w:rPr>
                <w:rFonts w:cs="Arial"/>
                <w:color w:val="000000"/>
                <w:sz w:val="20"/>
                <w:szCs w:val="20"/>
              </w:rPr>
              <w:t>R409.35</w:t>
            </w:r>
          </w:p>
        </w:tc>
        <w:tc>
          <w:tcPr>
            <w:tcW w:w="1517" w:type="dxa"/>
            <w:tcBorders>
              <w:top w:val="nil"/>
              <w:left w:val="nil"/>
              <w:bottom w:val="nil"/>
              <w:right w:val="single" w:sz="8" w:space="0" w:color="auto"/>
            </w:tcBorders>
            <w:shd w:val="clear" w:color="auto" w:fill="auto"/>
            <w:noWrap/>
            <w:vAlign w:val="bottom"/>
            <w:hideMark/>
          </w:tcPr>
          <w:p w14:paraId="012D3F70" w14:textId="77777777" w:rsidR="0075190D" w:rsidRPr="00EF2236" w:rsidRDefault="0075190D" w:rsidP="000D4450">
            <w:pPr>
              <w:jc w:val="right"/>
              <w:rPr>
                <w:rFonts w:cs="Arial"/>
                <w:color w:val="000000"/>
                <w:sz w:val="20"/>
                <w:szCs w:val="20"/>
              </w:rPr>
            </w:pPr>
            <w:r w:rsidRPr="00EF2236">
              <w:rPr>
                <w:rFonts w:cs="Arial"/>
                <w:color w:val="000000"/>
                <w:sz w:val="20"/>
                <w:szCs w:val="20"/>
              </w:rPr>
              <w:t>R429.41</w:t>
            </w:r>
          </w:p>
        </w:tc>
      </w:tr>
      <w:tr w:rsidR="0075190D" w:rsidRPr="00EF2236" w14:paraId="71579F54" w14:textId="77777777" w:rsidTr="000D4450">
        <w:trPr>
          <w:trHeight w:val="300"/>
        </w:trPr>
        <w:tc>
          <w:tcPr>
            <w:tcW w:w="304" w:type="dxa"/>
            <w:tcBorders>
              <w:top w:val="nil"/>
              <w:left w:val="single" w:sz="8" w:space="0" w:color="auto"/>
              <w:bottom w:val="single" w:sz="8" w:space="0" w:color="auto"/>
              <w:right w:val="single" w:sz="8" w:space="0" w:color="auto"/>
            </w:tcBorders>
            <w:shd w:val="clear" w:color="auto" w:fill="auto"/>
            <w:noWrap/>
            <w:vAlign w:val="center"/>
            <w:hideMark/>
          </w:tcPr>
          <w:p w14:paraId="274C61B0" w14:textId="77777777" w:rsidR="0075190D" w:rsidRPr="00EF2236" w:rsidRDefault="0075190D" w:rsidP="000D4450">
            <w:pPr>
              <w:rPr>
                <w:rFonts w:cs="Arial"/>
                <w:color w:val="000000"/>
                <w:sz w:val="22"/>
                <w:szCs w:val="22"/>
              </w:rPr>
            </w:pPr>
            <w:r w:rsidRPr="00EF2236">
              <w:rPr>
                <w:rFonts w:cs="Arial"/>
                <w:color w:val="000000"/>
                <w:sz w:val="22"/>
                <w:szCs w:val="22"/>
              </w:rPr>
              <w:t> </w:t>
            </w:r>
          </w:p>
        </w:tc>
        <w:tc>
          <w:tcPr>
            <w:tcW w:w="5379" w:type="dxa"/>
            <w:tcBorders>
              <w:top w:val="nil"/>
              <w:left w:val="nil"/>
              <w:bottom w:val="single" w:sz="8" w:space="0" w:color="auto"/>
              <w:right w:val="single" w:sz="8" w:space="0" w:color="auto"/>
            </w:tcBorders>
            <w:shd w:val="clear" w:color="auto" w:fill="auto"/>
            <w:noWrap/>
            <w:vAlign w:val="center"/>
            <w:hideMark/>
          </w:tcPr>
          <w:p w14:paraId="384C5CDA" w14:textId="77777777" w:rsidR="0075190D" w:rsidRPr="00EF2236" w:rsidRDefault="0075190D" w:rsidP="000D4450">
            <w:pPr>
              <w:rPr>
                <w:rFonts w:cs="Arial"/>
                <w:color w:val="000000"/>
                <w:sz w:val="20"/>
                <w:szCs w:val="20"/>
              </w:rPr>
            </w:pPr>
            <w:r w:rsidRPr="00EF2236">
              <w:rPr>
                <w:rFonts w:cs="Arial"/>
                <w:color w:val="000000"/>
                <w:sz w:val="20"/>
                <w:szCs w:val="20"/>
              </w:rPr>
              <w:t> </w:t>
            </w:r>
          </w:p>
        </w:tc>
        <w:tc>
          <w:tcPr>
            <w:tcW w:w="1669" w:type="dxa"/>
            <w:tcBorders>
              <w:top w:val="nil"/>
              <w:left w:val="nil"/>
              <w:bottom w:val="single" w:sz="8" w:space="0" w:color="auto"/>
              <w:right w:val="single" w:sz="8" w:space="0" w:color="auto"/>
            </w:tcBorders>
            <w:shd w:val="clear" w:color="auto" w:fill="auto"/>
            <w:noWrap/>
            <w:vAlign w:val="bottom"/>
            <w:hideMark/>
          </w:tcPr>
          <w:p w14:paraId="6492EEB6" w14:textId="77777777" w:rsidR="0075190D" w:rsidRPr="00EF2236" w:rsidRDefault="0075190D" w:rsidP="000D4450">
            <w:pPr>
              <w:jc w:val="right"/>
              <w:rPr>
                <w:rFonts w:cs="Arial"/>
                <w:color w:val="000000"/>
                <w:sz w:val="20"/>
                <w:szCs w:val="20"/>
              </w:rPr>
            </w:pPr>
            <w:r w:rsidRPr="00EF2236">
              <w:rPr>
                <w:rFonts w:cs="Arial"/>
                <w:color w:val="000000"/>
                <w:sz w:val="20"/>
                <w:szCs w:val="20"/>
              </w:rPr>
              <w:t> </w:t>
            </w:r>
          </w:p>
        </w:tc>
        <w:tc>
          <w:tcPr>
            <w:tcW w:w="1517" w:type="dxa"/>
            <w:tcBorders>
              <w:top w:val="nil"/>
              <w:left w:val="nil"/>
              <w:bottom w:val="single" w:sz="8" w:space="0" w:color="auto"/>
              <w:right w:val="single" w:sz="8" w:space="0" w:color="auto"/>
            </w:tcBorders>
            <w:shd w:val="clear" w:color="auto" w:fill="auto"/>
            <w:noWrap/>
            <w:vAlign w:val="bottom"/>
            <w:hideMark/>
          </w:tcPr>
          <w:p w14:paraId="73DC9BF3" w14:textId="77777777" w:rsidR="0075190D" w:rsidRPr="00EF2236" w:rsidRDefault="0075190D" w:rsidP="000D4450">
            <w:pPr>
              <w:jc w:val="right"/>
              <w:rPr>
                <w:rFonts w:cs="Arial"/>
                <w:color w:val="000000"/>
                <w:sz w:val="20"/>
                <w:szCs w:val="20"/>
              </w:rPr>
            </w:pPr>
            <w:r w:rsidRPr="00EF2236">
              <w:rPr>
                <w:rFonts w:cs="Arial"/>
                <w:color w:val="000000"/>
                <w:sz w:val="20"/>
                <w:szCs w:val="20"/>
              </w:rPr>
              <w:t> </w:t>
            </w:r>
          </w:p>
        </w:tc>
      </w:tr>
      <w:tr w:rsidR="0075190D" w:rsidRPr="00EF2236" w14:paraId="6187C878" w14:textId="77777777" w:rsidTr="000D4450">
        <w:trPr>
          <w:trHeight w:val="300"/>
        </w:trPr>
        <w:tc>
          <w:tcPr>
            <w:tcW w:w="304" w:type="dxa"/>
            <w:tcBorders>
              <w:top w:val="nil"/>
              <w:left w:val="single" w:sz="8" w:space="0" w:color="auto"/>
              <w:bottom w:val="nil"/>
              <w:right w:val="single" w:sz="8" w:space="0" w:color="auto"/>
            </w:tcBorders>
            <w:shd w:val="clear" w:color="auto" w:fill="auto"/>
            <w:noWrap/>
            <w:vAlign w:val="center"/>
            <w:hideMark/>
          </w:tcPr>
          <w:p w14:paraId="498842A4" w14:textId="77777777" w:rsidR="0075190D" w:rsidRPr="00EF2236" w:rsidRDefault="0075190D" w:rsidP="000D4450">
            <w:pPr>
              <w:rPr>
                <w:rFonts w:cs="Arial"/>
                <w:color w:val="000000"/>
                <w:sz w:val="22"/>
                <w:szCs w:val="22"/>
              </w:rPr>
            </w:pPr>
            <w:r w:rsidRPr="00EF2236">
              <w:rPr>
                <w:rFonts w:cs="Arial"/>
                <w:color w:val="000000"/>
                <w:sz w:val="22"/>
                <w:szCs w:val="22"/>
              </w:rPr>
              <w:t>6.</w:t>
            </w:r>
            <w:r w:rsidRPr="00EF2236">
              <w:rPr>
                <w:rFonts w:ascii="Times New Roman" w:hAnsi="Times New Roman"/>
                <w:color w:val="000000"/>
                <w:sz w:val="14"/>
                <w:szCs w:val="14"/>
              </w:rPr>
              <w:t xml:space="preserve">               </w:t>
            </w:r>
            <w:r w:rsidRPr="00EF2236">
              <w:rPr>
                <w:rFonts w:cs="Arial"/>
                <w:color w:val="000000"/>
                <w:sz w:val="22"/>
                <w:szCs w:val="22"/>
              </w:rPr>
              <w:t> </w:t>
            </w:r>
          </w:p>
        </w:tc>
        <w:tc>
          <w:tcPr>
            <w:tcW w:w="5379" w:type="dxa"/>
            <w:tcBorders>
              <w:top w:val="nil"/>
              <w:left w:val="nil"/>
              <w:bottom w:val="single" w:sz="8" w:space="0" w:color="auto"/>
              <w:right w:val="single" w:sz="8" w:space="0" w:color="auto"/>
            </w:tcBorders>
            <w:shd w:val="clear" w:color="auto" w:fill="auto"/>
            <w:noWrap/>
            <w:vAlign w:val="center"/>
            <w:hideMark/>
          </w:tcPr>
          <w:p w14:paraId="0B71616D" w14:textId="77777777" w:rsidR="0075190D" w:rsidRPr="00EF2236" w:rsidRDefault="0075190D" w:rsidP="000D4450">
            <w:pPr>
              <w:rPr>
                <w:rFonts w:cs="Arial"/>
                <w:b/>
                <w:bCs/>
                <w:color w:val="000000"/>
                <w:sz w:val="20"/>
                <w:szCs w:val="20"/>
                <w:u w:val="single"/>
              </w:rPr>
            </w:pPr>
            <w:r w:rsidRPr="00EF2236">
              <w:rPr>
                <w:rFonts w:cs="Arial"/>
                <w:b/>
                <w:bCs/>
                <w:color w:val="000000"/>
                <w:sz w:val="20"/>
                <w:szCs w:val="20"/>
                <w:u w:val="single"/>
              </w:rPr>
              <w:t>Condemned Foodstuffs</w:t>
            </w:r>
          </w:p>
        </w:tc>
        <w:tc>
          <w:tcPr>
            <w:tcW w:w="1669" w:type="dxa"/>
            <w:tcBorders>
              <w:top w:val="nil"/>
              <w:left w:val="nil"/>
              <w:bottom w:val="single" w:sz="8" w:space="0" w:color="auto"/>
              <w:right w:val="single" w:sz="8" w:space="0" w:color="auto"/>
            </w:tcBorders>
            <w:shd w:val="clear" w:color="auto" w:fill="auto"/>
            <w:noWrap/>
            <w:vAlign w:val="bottom"/>
            <w:hideMark/>
          </w:tcPr>
          <w:p w14:paraId="17B34FE4" w14:textId="77777777" w:rsidR="0075190D" w:rsidRPr="00EF2236" w:rsidRDefault="0075190D" w:rsidP="000D4450">
            <w:pPr>
              <w:jc w:val="right"/>
              <w:rPr>
                <w:rFonts w:cs="Arial"/>
                <w:b/>
                <w:bCs/>
                <w:color w:val="000000"/>
                <w:sz w:val="20"/>
                <w:szCs w:val="20"/>
              </w:rPr>
            </w:pPr>
            <w:r w:rsidRPr="00EF2236">
              <w:rPr>
                <w:rFonts w:cs="Arial"/>
                <w:b/>
                <w:bCs/>
                <w:color w:val="000000"/>
                <w:sz w:val="20"/>
                <w:szCs w:val="20"/>
              </w:rPr>
              <w:t> </w:t>
            </w:r>
          </w:p>
        </w:tc>
        <w:tc>
          <w:tcPr>
            <w:tcW w:w="1517" w:type="dxa"/>
            <w:tcBorders>
              <w:top w:val="nil"/>
              <w:left w:val="nil"/>
              <w:bottom w:val="single" w:sz="8" w:space="0" w:color="auto"/>
              <w:right w:val="single" w:sz="8" w:space="0" w:color="auto"/>
            </w:tcBorders>
            <w:shd w:val="clear" w:color="auto" w:fill="auto"/>
            <w:noWrap/>
            <w:vAlign w:val="bottom"/>
            <w:hideMark/>
          </w:tcPr>
          <w:p w14:paraId="550CA7A2" w14:textId="77777777" w:rsidR="0075190D" w:rsidRPr="00EF2236" w:rsidRDefault="0075190D" w:rsidP="000D4450">
            <w:pPr>
              <w:jc w:val="right"/>
              <w:rPr>
                <w:rFonts w:cs="Arial"/>
                <w:b/>
                <w:bCs/>
                <w:color w:val="000000"/>
                <w:sz w:val="20"/>
                <w:szCs w:val="20"/>
              </w:rPr>
            </w:pPr>
            <w:r w:rsidRPr="00EF2236">
              <w:rPr>
                <w:rFonts w:cs="Arial"/>
                <w:b/>
                <w:bCs/>
                <w:color w:val="000000"/>
                <w:sz w:val="20"/>
                <w:szCs w:val="20"/>
              </w:rPr>
              <w:t> </w:t>
            </w:r>
          </w:p>
        </w:tc>
      </w:tr>
      <w:tr w:rsidR="0075190D" w:rsidRPr="00EF2236" w14:paraId="1BCA46E5" w14:textId="77777777" w:rsidTr="000D4450">
        <w:trPr>
          <w:trHeight w:val="1212"/>
        </w:trPr>
        <w:tc>
          <w:tcPr>
            <w:tcW w:w="304" w:type="dxa"/>
            <w:tcBorders>
              <w:top w:val="nil"/>
              <w:left w:val="single" w:sz="8" w:space="0" w:color="auto"/>
              <w:bottom w:val="nil"/>
              <w:right w:val="single" w:sz="8" w:space="0" w:color="auto"/>
            </w:tcBorders>
            <w:shd w:val="clear" w:color="auto" w:fill="auto"/>
            <w:noWrap/>
            <w:vAlign w:val="center"/>
            <w:hideMark/>
          </w:tcPr>
          <w:p w14:paraId="31227C89" w14:textId="77777777" w:rsidR="0075190D" w:rsidRPr="00EF2236" w:rsidRDefault="0075190D" w:rsidP="000D4450">
            <w:pPr>
              <w:rPr>
                <w:rFonts w:cs="Arial"/>
                <w:color w:val="000000"/>
                <w:sz w:val="22"/>
                <w:szCs w:val="22"/>
              </w:rPr>
            </w:pPr>
            <w:r w:rsidRPr="00EF2236">
              <w:rPr>
                <w:rFonts w:cs="Arial"/>
                <w:color w:val="000000"/>
                <w:sz w:val="22"/>
                <w:szCs w:val="22"/>
              </w:rPr>
              <w:t> </w:t>
            </w:r>
          </w:p>
        </w:tc>
        <w:tc>
          <w:tcPr>
            <w:tcW w:w="5379" w:type="dxa"/>
            <w:tcBorders>
              <w:top w:val="nil"/>
              <w:left w:val="nil"/>
              <w:bottom w:val="nil"/>
              <w:right w:val="single" w:sz="8" w:space="0" w:color="auto"/>
            </w:tcBorders>
            <w:shd w:val="clear" w:color="auto" w:fill="auto"/>
            <w:vAlign w:val="center"/>
            <w:hideMark/>
          </w:tcPr>
          <w:p w14:paraId="13105E8D" w14:textId="77777777" w:rsidR="0075190D" w:rsidRPr="00EF2236" w:rsidRDefault="0075190D" w:rsidP="000D4450">
            <w:pPr>
              <w:rPr>
                <w:rFonts w:ascii="Times New Roman" w:hAnsi="Times New Roman"/>
                <w:color w:val="000000"/>
                <w:sz w:val="20"/>
                <w:szCs w:val="20"/>
              </w:rPr>
            </w:pPr>
            <w:r w:rsidRPr="00EF2236">
              <w:rPr>
                <w:rFonts w:ascii="Times New Roman" w:hAnsi="Times New Roman"/>
                <w:color w:val="000000"/>
                <w:sz w:val="20"/>
                <w:szCs w:val="20"/>
              </w:rPr>
              <w:t>Collection; transportation and disposal of condemned foodstuffs per load of 1 x ton // 1 m³ or part thereof and issuing of safe disposal certificates</w:t>
            </w:r>
          </w:p>
        </w:tc>
        <w:tc>
          <w:tcPr>
            <w:tcW w:w="1669" w:type="dxa"/>
            <w:tcBorders>
              <w:top w:val="nil"/>
              <w:left w:val="nil"/>
              <w:bottom w:val="nil"/>
              <w:right w:val="single" w:sz="8" w:space="0" w:color="auto"/>
            </w:tcBorders>
            <w:shd w:val="clear" w:color="auto" w:fill="auto"/>
            <w:noWrap/>
            <w:vAlign w:val="bottom"/>
            <w:hideMark/>
          </w:tcPr>
          <w:p w14:paraId="76080556" w14:textId="77777777" w:rsidR="0075190D" w:rsidRPr="00EF2236" w:rsidRDefault="0075190D" w:rsidP="000D4450">
            <w:pPr>
              <w:jc w:val="right"/>
              <w:rPr>
                <w:rFonts w:cs="Arial"/>
                <w:color w:val="000000"/>
                <w:sz w:val="20"/>
                <w:szCs w:val="20"/>
              </w:rPr>
            </w:pPr>
            <w:r w:rsidRPr="00EF2236">
              <w:rPr>
                <w:rFonts w:cs="Arial"/>
                <w:color w:val="000000"/>
                <w:sz w:val="20"/>
                <w:szCs w:val="20"/>
              </w:rPr>
              <w:t>R1 469.92</w:t>
            </w:r>
          </w:p>
        </w:tc>
        <w:tc>
          <w:tcPr>
            <w:tcW w:w="1517" w:type="dxa"/>
            <w:tcBorders>
              <w:top w:val="nil"/>
              <w:left w:val="nil"/>
              <w:bottom w:val="nil"/>
              <w:right w:val="single" w:sz="8" w:space="0" w:color="auto"/>
            </w:tcBorders>
            <w:shd w:val="clear" w:color="auto" w:fill="auto"/>
            <w:noWrap/>
            <w:vAlign w:val="bottom"/>
            <w:hideMark/>
          </w:tcPr>
          <w:p w14:paraId="2CC1A456" w14:textId="77777777" w:rsidR="0075190D" w:rsidRPr="00EF2236" w:rsidRDefault="0075190D" w:rsidP="000D4450">
            <w:pPr>
              <w:jc w:val="right"/>
              <w:rPr>
                <w:rFonts w:cs="Arial"/>
                <w:color w:val="000000"/>
                <w:sz w:val="20"/>
                <w:szCs w:val="20"/>
              </w:rPr>
            </w:pPr>
            <w:r w:rsidRPr="00EF2236">
              <w:rPr>
                <w:rFonts w:cs="Arial"/>
                <w:color w:val="000000"/>
                <w:sz w:val="20"/>
                <w:szCs w:val="20"/>
              </w:rPr>
              <w:t>R1 541.95</w:t>
            </w:r>
          </w:p>
        </w:tc>
      </w:tr>
      <w:tr w:rsidR="0075190D" w:rsidRPr="00EF2236" w14:paraId="2626E62C" w14:textId="77777777" w:rsidTr="000D4450">
        <w:trPr>
          <w:trHeight w:val="300"/>
        </w:trPr>
        <w:tc>
          <w:tcPr>
            <w:tcW w:w="304" w:type="dxa"/>
            <w:tcBorders>
              <w:top w:val="nil"/>
              <w:left w:val="single" w:sz="8" w:space="0" w:color="auto"/>
              <w:bottom w:val="single" w:sz="8" w:space="0" w:color="auto"/>
              <w:right w:val="single" w:sz="8" w:space="0" w:color="auto"/>
            </w:tcBorders>
            <w:shd w:val="clear" w:color="auto" w:fill="auto"/>
            <w:noWrap/>
            <w:vAlign w:val="center"/>
            <w:hideMark/>
          </w:tcPr>
          <w:p w14:paraId="3A0E75E4" w14:textId="77777777" w:rsidR="0075190D" w:rsidRPr="00EF2236" w:rsidRDefault="0075190D" w:rsidP="000D4450">
            <w:pPr>
              <w:rPr>
                <w:rFonts w:cs="Arial"/>
                <w:color w:val="000000"/>
                <w:sz w:val="22"/>
                <w:szCs w:val="22"/>
              </w:rPr>
            </w:pPr>
            <w:r w:rsidRPr="00EF2236">
              <w:rPr>
                <w:rFonts w:cs="Arial"/>
                <w:color w:val="000000"/>
                <w:sz w:val="22"/>
                <w:szCs w:val="22"/>
              </w:rPr>
              <w:t> </w:t>
            </w:r>
          </w:p>
        </w:tc>
        <w:tc>
          <w:tcPr>
            <w:tcW w:w="5379" w:type="dxa"/>
            <w:tcBorders>
              <w:top w:val="nil"/>
              <w:left w:val="nil"/>
              <w:bottom w:val="single" w:sz="8" w:space="0" w:color="auto"/>
              <w:right w:val="single" w:sz="8" w:space="0" w:color="auto"/>
            </w:tcBorders>
            <w:shd w:val="clear" w:color="auto" w:fill="auto"/>
            <w:noWrap/>
            <w:vAlign w:val="center"/>
            <w:hideMark/>
          </w:tcPr>
          <w:p w14:paraId="57CD763B" w14:textId="77777777" w:rsidR="0075190D" w:rsidRPr="00EF2236" w:rsidRDefault="0075190D" w:rsidP="000D4450">
            <w:pPr>
              <w:rPr>
                <w:rFonts w:cs="Arial"/>
                <w:color w:val="000000"/>
                <w:sz w:val="20"/>
                <w:szCs w:val="20"/>
              </w:rPr>
            </w:pPr>
            <w:r w:rsidRPr="00EF2236">
              <w:rPr>
                <w:rFonts w:cs="Arial"/>
                <w:color w:val="000000"/>
                <w:sz w:val="20"/>
                <w:szCs w:val="20"/>
              </w:rPr>
              <w:t> </w:t>
            </w:r>
          </w:p>
        </w:tc>
        <w:tc>
          <w:tcPr>
            <w:tcW w:w="1669" w:type="dxa"/>
            <w:tcBorders>
              <w:top w:val="nil"/>
              <w:left w:val="nil"/>
              <w:bottom w:val="single" w:sz="8" w:space="0" w:color="auto"/>
              <w:right w:val="single" w:sz="8" w:space="0" w:color="auto"/>
            </w:tcBorders>
            <w:shd w:val="clear" w:color="auto" w:fill="auto"/>
            <w:noWrap/>
            <w:vAlign w:val="bottom"/>
            <w:hideMark/>
          </w:tcPr>
          <w:p w14:paraId="003D9D70" w14:textId="77777777" w:rsidR="0075190D" w:rsidRPr="00EF2236" w:rsidRDefault="0075190D" w:rsidP="000D4450">
            <w:pPr>
              <w:jc w:val="right"/>
              <w:rPr>
                <w:rFonts w:cs="Arial"/>
                <w:color w:val="000000"/>
                <w:sz w:val="20"/>
                <w:szCs w:val="20"/>
              </w:rPr>
            </w:pPr>
            <w:r w:rsidRPr="00EF2236">
              <w:rPr>
                <w:rFonts w:cs="Arial"/>
                <w:color w:val="000000"/>
                <w:sz w:val="20"/>
                <w:szCs w:val="20"/>
              </w:rPr>
              <w:t> </w:t>
            </w:r>
          </w:p>
        </w:tc>
        <w:tc>
          <w:tcPr>
            <w:tcW w:w="1517" w:type="dxa"/>
            <w:tcBorders>
              <w:top w:val="nil"/>
              <w:left w:val="nil"/>
              <w:bottom w:val="single" w:sz="8" w:space="0" w:color="auto"/>
              <w:right w:val="single" w:sz="8" w:space="0" w:color="auto"/>
            </w:tcBorders>
            <w:shd w:val="clear" w:color="auto" w:fill="auto"/>
            <w:noWrap/>
            <w:vAlign w:val="bottom"/>
            <w:hideMark/>
          </w:tcPr>
          <w:p w14:paraId="56CD89A8" w14:textId="77777777" w:rsidR="0075190D" w:rsidRPr="00EF2236" w:rsidRDefault="0075190D" w:rsidP="000D4450">
            <w:pPr>
              <w:jc w:val="right"/>
              <w:rPr>
                <w:rFonts w:cs="Arial"/>
                <w:color w:val="000000"/>
                <w:sz w:val="20"/>
                <w:szCs w:val="20"/>
              </w:rPr>
            </w:pPr>
            <w:r w:rsidRPr="00EF2236">
              <w:rPr>
                <w:rFonts w:cs="Arial"/>
                <w:color w:val="000000"/>
                <w:sz w:val="20"/>
                <w:szCs w:val="20"/>
              </w:rPr>
              <w:t> </w:t>
            </w:r>
          </w:p>
        </w:tc>
      </w:tr>
      <w:tr w:rsidR="0075190D" w:rsidRPr="00EF2236" w14:paraId="1A67B977" w14:textId="77777777" w:rsidTr="000D4450">
        <w:trPr>
          <w:trHeight w:val="300"/>
        </w:trPr>
        <w:tc>
          <w:tcPr>
            <w:tcW w:w="304" w:type="dxa"/>
            <w:tcBorders>
              <w:top w:val="nil"/>
              <w:left w:val="single" w:sz="8" w:space="0" w:color="auto"/>
              <w:bottom w:val="nil"/>
              <w:right w:val="single" w:sz="8" w:space="0" w:color="auto"/>
            </w:tcBorders>
            <w:shd w:val="clear" w:color="auto" w:fill="auto"/>
            <w:noWrap/>
            <w:vAlign w:val="center"/>
            <w:hideMark/>
          </w:tcPr>
          <w:p w14:paraId="3D58FCAD" w14:textId="77777777" w:rsidR="0075190D" w:rsidRPr="00EF2236" w:rsidRDefault="0075190D" w:rsidP="000D4450">
            <w:pPr>
              <w:rPr>
                <w:rFonts w:cs="Arial"/>
                <w:color w:val="000000"/>
                <w:sz w:val="22"/>
                <w:szCs w:val="22"/>
              </w:rPr>
            </w:pPr>
            <w:r w:rsidRPr="00EF2236">
              <w:rPr>
                <w:rFonts w:cs="Arial"/>
                <w:color w:val="000000"/>
                <w:sz w:val="22"/>
                <w:szCs w:val="22"/>
              </w:rPr>
              <w:t>7.</w:t>
            </w:r>
            <w:r w:rsidRPr="00EF2236">
              <w:rPr>
                <w:rFonts w:ascii="Times New Roman" w:hAnsi="Times New Roman"/>
                <w:color w:val="000000"/>
                <w:sz w:val="14"/>
                <w:szCs w:val="14"/>
              </w:rPr>
              <w:t xml:space="preserve">               </w:t>
            </w:r>
            <w:r w:rsidRPr="00EF2236">
              <w:rPr>
                <w:rFonts w:cs="Arial"/>
                <w:color w:val="000000"/>
                <w:sz w:val="22"/>
                <w:szCs w:val="22"/>
              </w:rPr>
              <w:t> </w:t>
            </w:r>
          </w:p>
        </w:tc>
        <w:tc>
          <w:tcPr>
            <w:tcW w:w="5379" w:type="dxa"/>
            <w:tcBorders>
              <w:top w:val="nil"/>
              <w:left w:val="nil"/>
              <w:bottom w:val="single" w:sz="8" w:space="0" w:color="auto"/>
              <w:right w:val="single" w:sz="8" w:space="0" w:color="auto"/>
            </w:tcBorders>
            <w:shd w:val="clear" w:color="auto" w:fill="auto"/>
            <w:noWrap/>
            <w:vAlign w:val="center"/>
            <w:hideMark/>
          </w:tcPr>
          <w:p w14:paraId="19E258C2" w14:textId="77777777" w:rsidR="0075190D" w:rsidRPr="00EF2236" w:rsidRDefault="0075190D" w:rsidP="000D4450">
            <w:pPr>
              <w:rPr>
                <w:rFonts w:cs="Arial"/>
                <w:b/>
                <w:bCs/>
                <w:color w:val="000000"/>
                <w:sz w:val="20"/>
                <w:szCs w:val="20"/>
                <w:u w:val="single"/>
              </w:rPr>
            </w:pPr>
            <w:r w:rsidRPr="00EF2236">
              <w:rPr>
                <w:rFonts w:cs="Arial"/>
                <w:b/>
                <w:bCs/>
                <w:color w:val="000000"/>
                <w:sz w:val="20"/>
                <w:szCs w:val="20"/>
                <w:u w:val="single"/>
              </w:rPr>
              <w:t>Clean up Tariff of Dirty Stands/Premises</w:t>
            </w:r>
          </w:p>
        </w:tc>
        <w:tc>
          <w:tcPr>
            <w:tcW w:w="1669" w:type="dxa"/>
            <w:tcBorders>
              <w:top w:val="nil"/>
              <w:left w:val="nil"/>
              <w:bottom w:val="single" w:sz="8" w:space="0" w:color="auto"/>
              <w:right w:val="single" w:sz="8" w:space="0" w:color="auto"/>
            </w:tcBorders>
            <w:shd w:val="clear" w:color="auto" w:fill="auto"/>
            <w:noWrap/>
            <w:vAlign w:val="bottom"/>
            <w:hideMark/>
          </w:tcPr>
          <w:p w14:paraId="1B73D123" w14:textId="77777777" w:rsidR="0075190D" w:rsidRPr="00EF2236" w:rsidRDefault="0075190D" w:rsidP="000D4450">
            <w:pPr>
              <w:jc w:val="right"/>
              <w:rPr>
                <w:rFonts w:cs="Arial"/>
                <w:b/>
                <w:bCs/>
                <w:color w:val="000000"/>
                <w:sz w:val="20"/>
                <w:szCs w:val="20"/>
              </w:rPr>
            </w:pPr>
            <w:r w:rsidRPr="00EF2236">
              <w:rPr>
                <w:rFonts w:cs="Arial"/>
                <w:b/>
                <w:bCs/>
                <w:color w:val="000000"/>
                <w:sz w:val="20"/>
                <w:szCs w:val="20"/>
              </w:rPr>
              <w:t> </w:t>
            </w:r>
          </w:p>
        </w:tc>
        <w:tc>
          <w:tcPr>
            <w:tcW w:w="1517" w:type="dxa"/>
            <w:tcBorders>
              <w:top w:val="nil"/>
              <w:left w:val="nil"/>
              <w:bottom w:val="single" w:sz="8" w:space="0" w:color="auto"/>
              <w:right w:val="single" w:sz="8" w:space="0" w:color="auto"/>
            </w:tcBorders>
            <w:shd w:val="clear" w:color="auto" w:fill="auto"/>
            <w:noWrap/>
            <w:vAlign w:val="bottom"/>
            <w:hideMark/>
          </w:tcPr>
          <w:p w14:paraId="452AEA34" w14:textId="77777777" w:rsidR="0075190D" w:rsidRPr="00EF2236" w:rsidRDefault="0075190D" w:rsidP="000D4450">
            <w:pPr>
              <w:jc w:val="right"/>
              <w:rPr>
                <w:rFonts w:cs="Arial"/>
                <w:b/>
                <w:bCs/>
                <w:color w:val="000000"/>
                <w:sz w:val="20"/>
                <w:szCs w:val="20"/>
              </w:rPr>
            </w:pPr>
            <w:r w:rsidRPr="00EF2236">
              <w:rPr>
                <w:rFonts w:cs="Arial"/>
                <w:b/>
                <w:bCs/>
                <w:color w:val="000000"/>
                <w:sz w:val="20"/>
                <w:szCs w:val="20"/>
              </w:rPr>
              <w:t> </w:t>
            </w:r>
          </w:p>
        </w:tc>
      </w:tr>
      <w:tr w:rsidR="0075190D" w:rsidRPr="00EF2236" w14:paraId="6FB9FABC" w14:textId="77777777" w:rsidTr="000D4450">
        <w:trPr>
          <w:trHeight w:val="408"/>
        </w:trPr>
        <w:tc>
          <w:tcPr>
            <w:tcW w:w="304" w:type="dxa"/>
            <w:tcBorders>
              <w:top w:val="nil"/>
              <w:left w:val="single" w:sz="8" w:space="0" w:color="auto"/>
              <w:bottom w:val="nil"/>
              <w:right w:val="single" w:sz="8" w:space="0" w:color="auto"/>
            </w:tcBorders>
            <w:shd w:val="clear" w:color="auto" w:fill="auto"/>
            <w:noWrap/>
            <w:vAlign w:val="center"/>
            <w:hideMark/>
          </w:tcPr>
          <w:p w14:paraId="1842C547" w14:textId="77777777" w:rsidR="0075190D" w:rsidRPr="00EF2236" w:rsidRDefault="0075190D" w:rsidP="000D4450">
            <w:pPr>
              <w:rPr>
                <w:rFonts w:cs="Arial"/>
                <w:color w:val="000000"/>
                <w:sz w:val="22"/>
                <w:szCs w:val="22"/>
              </w:rPr>
            </w:pPr>
            <w:r w:rsidRPr="00EF2236">
              <w:rPr>
                <w:rFonts w:cs="Arial"/>
                <w:color w:val="000000"/>
                <w:sz w:val="22"/>
                <w:szCs w:val="22"/>
              </w:rPr>
              <w:t> </w:t>
            </w:r>
          </w:p>
        </w:tc>
        <w:tc>
          <w:tcPr>
            <w:tcW w:w="5379" w:type="dxa"/>
            <w:tcBorders>
              <w:top w:val="nil"/>
              <w:left w:val="nil"/>
              <w:bottom w:val="nil"/>
              <w:right w:val="single" w:sz="8" w:space="0" w:color="auto"/>
            </w:tcBorders>
            <w:shd w:val="clear" w:color="auto" w:fill="auto"/>
            <w:noWrap/>
            <w:vAlign w:val="center"/>
            <w:hideMark/>
          </w:tcPr>
          <w:p w14:paraId="5496ED5D" w14:textId="77777777" w:rsidR="0075190D" w:rsidRPr="00EF2236" w:rsidRDefault="0075190D" w:rsidP="000D4450">
            <w:pPr>
              <w:rPr>
                <w:rFonts w:ascii="Times New Roman" w:hAnsi="Times New Roman"/>
                <w:color w:val="000000"/>
                <w:sz w:val="20"/>
                <w:szCs w:val="20"/>
              </w:rPr>
            </w:pPr>
            <w:r w:rsidRPr="00EF2236">
              <w:rPr>
                <w:rFonts w:ascii="Times New Roman" w:hAnsi="Times New Roman"/>
                <w:color w:val="000000"/>
                <w:sz w:val="20"/>
                <w:szCs w:val="20"/>
              </w:rPr>
              <w:t>Clean up tariff per ton or 1m³ or part there-off</w:t>
            </w:r>
          </w:p>
        </w:tc>
        <w:tc>
          <w:tcPr>
            <w:tcW w:w="1669" w:type="dxa"/>
            <w:tcBorders>
              <w:top w:val="nil"/>
              <w:left w:val="nil"/>
              <w:bottom w:val="nil"/>
              <w:right w:val="single" w:sz="8" w:space="0" w:color="auto"/>
            </w:tcBorders>
            <w:shd w:val="clear" w:color="auto" w:fill="auto"/>
            <w:noWrap/>
            <w:vAlign w:val="bottom"/>
            <w:hideMark/>
          </w:tcPr>
          <w:p w14:paraId="3D1CE7F2" w14:textId="77777777" w:rsidR="0075190D" w:rsidRPr="00EF2236" w:rsidRDefault="0075190D" w:rsidP="000D4450">
            <w:pPr>
              <w:jc w:val="right"/>
              <w:rPr>
                <w:rFonts w:cs="Arial"/>
                <w:color w:val="000000"/>
                <w:sz w:val="20"/>
                <w:szCs w:val="20"/>
              </w:rPr>
            </w:pPr>
            <w:r w:rsidRPr="00EF2236">
              <w:rPr>
                <w:rFonts w:cs="Arial"/>
                <w:color w:val="000000"/>
                <w:sz w:val="20"/>
                <w:szCs w:val="20"/>
              </w:rPr>
              <w:t>R2 632.50</w:t>
            </w:r>
          </w:p>
        </w:tc>
        <w:tc>
          <w:tcPr>
            <w:tcW w:w="1517" w:type="dxa"/>
            <w:tcBorders>
              <w:top w:val="nil"/>
              <w:left w:val="nil"/>
              <w:bottom w:val="nil"/>
              <w:right w:val="single" w:sz="8" w:space="0" w:color="auto"/>
            </w:tcBorders>
            <w:shd w:val="clear" w:color="auto" w:fill="auto"/>
            <w:noWrap/>
            <w:vAlign w:val="bottom"/>
            <w:hideMark/>
          </w:tcPr>
          <w:p w14:paraId="18FAFC9E" w14:textId="77777777" w:rsidR="0075190D" w:rsidRPr="00EF2236" w:rsidRDefault="0075190D" w:rsidP="000D4450">
            <w:pPr>
              <w:jc w:val="right"/>
              <w:rPr>
                <w:rFonts w:cs="Arial"/>
                <w:color w:val="000000"/>
                <w:sz w:val="20"/>
                <w:szCs w:val="20"/>
              </w:rPr>
            </w:pPr>
            <w:r w:rsidRPr="00EF2236">
              <w:rPr>
                <w:rFonts w:cs="Arial"/>
                <w:color w:val="000000"/>
                <w:sz w:val="20"/>
                <w:szCs w:val="20"/>
              </w:rPr>
              <w:t>R2 761.49</w:t>
            </w:r>
          </w:p>
        </w:tc>
      </w:tr>
      <w:tr w:rsidR="0075190D" w:rsidRPr="00EF2236" w14:paraId="0BE36A47" w14:textId="77777777" w:rsidTr="000D4450">
        <w:trPr>
          <w:trHeight w:val="300"/>
        </w:trPr>
        <w:tc>
          <w:tcPr>
            <w:tcW w:w="304" w:type="dxa"/>
            <w:tcBorders>
              <w:top w:val="nil"/>
              <w:left w:val="single" w:sz="8" w:space="0" w:color="auto"/>
              <w:bottom w:val="single" w:sz="8" w:space="0" w:color="auto"/>
              <w:right w:val="single" w:sz="8" w:space="0" w:color="auto"/>
            </w:tcBorders>
            <w:shd w:val="clear" w:color="auto" w:fill="auto"/>
            <w:noWrap/>
            <w:vAlign w:val="center"/>
            <w:hideMark/>
          </w:tcPr>
          <w:p w14:paraId="4CD4E71F" w14:textId="77777777" w:rsidR="0075190D" w:rsidRPr="00EF2236" w:rsidRDefault="0075190D" w:rsidP="000D4450">
            <w:pPr>
              <w:rPr>
                <w:rFonts w:cs="Arial"/>
                <w:color w:val="000000"/>
                <w:sz w:val="22"/>
                <w:szCs w:val="22"/>
              </w:rPr>
            </w:pPr>
            <w:r w:rsidRPr="00EF2236">
              <w:rPr>
                <w:rFonts w:cs="Arial"/>
                <w:color w:val="000000"/>
                <w:sz w:val="22"/>
                <w:szCs w:val="22"/>
              </w:rPr>
              <w:t> </w:t>
            </w:r>
          </w:p>
        </w:tc>
        <w:tc>
          <w:tcPr>
            <w:tcW w:w="5379" w:type="dxa"/>
            <w:tcBorders>
              <w:top w:val="nil"/>
              <w:left w:val="nil"/>
              <w:bottom w:val="single" w:sz="8" w:space="0" w:color="auto"/>
              <w:right w:val="single" w:sz="8" w:space="0" w:color="auto"/>
            </w:tcBorders>
            <w:shd w:val="clear" w:color="auto" w:fill="auto"/>
            <w:noWrap/>
            <w:vAlign w:val="center"/>
            <w:hideMark/>
          </w:tcPr>
          <w:p w14:paraId="1EB36E99" w14:textId="77777777" w:rsidR="0075190D" w:rsidRPr="00EF2236" w:rsidRDefault="0075190D" w:rsidP="000D4450">
            <w:pPr>
              <w:rPr>
                <w:rFonts w:cs="Arial"/>
                <w:color w:val="000000"/>
                <w:sz w:val="20"/>
                <w:szCs w:val="20"/>
              </w:rPr>
            </w:pPr>
            <w:r w:rsidRPr="00EF2236">
              <w:rPr>
                <w:rFonts w:cs="Arial"/>
                <w:color w:val="000000"/>
                <w:sz w:val="20"/>
                <w:szCs w:val="20"/>
              </w:rPr>
              <w:t> </w:t>
            </w:r>
          </w:p>
        </w:tc>
        <w:tc>
          <w:tcPr>
            <w:tcW w:w="1669" w:type="dxa"/>
            <w:tcBorders>
              <w:top w:val="nil"/>
              <w:left w:val="nil"/>
              <w:bottom w:val="single" w:sz="8" w:space="0" w:color="auto"/>
              <w:right w:val="single" w:sz="8" w:space="0" w:color="auto"/>
            </w:tcBorders>
            <w:shd w:val="clear" w:color="auto" w:fill="auto"/>
            <w:noWrap/>
            <w:vAlign w:val="center"/>
            <w:hideMark/>
          </w:tcPr>
          <w:p w14:paraId="64A6B15B" w14:textId="77777777" w:rsidR="0075190D" w:rsidRPr="00EF2236" w:rsidRDefault="0075190D" w:rsidP="000D4450">
            <w:pPr>
              <w:rPr>
                <w:rFonts w:cs="Arial"/>
                <w:color w:val="000000"/>
                <w:sz w:val="20"/>
                <w:szCs w:val="20"/>
              </w:rPr>
            </w:pPr>
            <w:r w:rsidRPr="00EF2236">
              <w:rPr>
                <w:rFonts w:cs="Arial"/>
                <w:color w:val="000000"/>
                <w:sz w:val="20"/>
                <w:szCs w:val="20"/>
              </w:rPr>
              <w:t> </w:t>
            </w:r>
          </w:p>
        </w:tc>
        <w:tc>
          <w:tcPr>
            <w:tcW w:w="1517" w:type="dxa"/>
            <w:tcBorders>
              <w:top w:val="nil"/>
              <w:left w:val="nil"/>
              <w:bottom w:val="single" w:sz="8" w:space="0" w:color="auto"/>
              <w:right w:val="single" w:sz="8" w:space="0" w:color="auto"/>
            </w:tcBorders>
            <w:shd w:val="clear" w:color="auto" w:fill="auto"/>
            <w:noWrap/>
            <w:vAlign w:val="center"/>
            <w:hideMark/>
          </w:tcPr>
          <w:p w14:paraId="69EEDEBA" w14:textId="77777777" w:rsidR="0075190D" w:rsidRPr="00EF2236" w:rsidRDefault="0075190D" w:rsidP="000D4450">
            <w:pPr>
              <w:rPr>
                <w:rFonts w:cs="Arial"/>
                <w:color w:val="000000"/>
                <w:sz w:val="20"/>
                <w:szCs w:val="20"/>
              </w:rPr>
            </w:pPr>
            <w:r w:rsidRPr="00EF2236">
              <w:rPr>
                <w:rFonts w:cs="Arial"/>
                <w:color w:val="000000"/>
                <w:sz w:val="20"/>
                <w:szCs w:val="20"/>
              </w:rPr>
              <w:t> </w:t>
            </w:r>
          </w:p>
        </w:tc>
      </w:tr>
      <w:tr w:rsidR="0075190D" w:rsidRPr="00EF2236" w14:paraId="5D364AA5" w14:textId="77777777" w:rsidTr="000D4450">
        <w:trPr>
          <w:trHeight w:val="600"/>
        </w:trPr>
        <w:tc>
          <w:tcPr>
            <w:tcW w:w="304" w:type="dxa"/>
            <w:tcBorders>
              <w:top w:val="nil"/>
              <w:left w:val="single" w:sz="8" w:space="0" w:color="auto"/>
              <w:bottom w:val="nil"/>
              <w:right w:val="single" w:sz="8" w:space="0" w:color="auto"/>
            </w:tcBorders>
            <w:shd w:val="clear" w:color="auto" w:fill="auto"/>
            <w:noWrap/>
            <w:vAlign w:val="center"/>
            <w:hideMark/>
          </w:tcPr>
          <w:p w14:paraId="2E70DE11" w14:textId="77777777" w:rsidR="0075190D" w:rsidRPr="00EF2236" w:rsidRDefault="0075190D" w:rsidP="000D4450">
            <w:pPr>
              <w:rPr>
                <w:rFonts w:cs="Arial"/>
                <w:color w:val="000000"/>
                <w:sz w:val="22"/>
                <w:szCs w:val="22"/>
              </w:rPr>
            </w:pPr>
            <w:r w:rsidRPr="00EF2236">
              <w:rPr>
                <w:rFonts w:cs="Arial"/>
                <w:color w:val="000000"/>
                <w:sz w:val="22"/>
                <w:szCs w:val="22"/>
              </w:rPr>
              <w:t>8.</w:t>
            </w:r>
            <w:r w:rsidRPr="00EF2236">
              <w:rPr>
                <w:rFonts w:ascii="Times New Roman" w:hAnsi="Times New Roman"/>
                <w:color w:val="000000"/>
                <w:sz w:val="14"/>
                <w:szCs w:val="14"/>
              </w:rPr>
              <w:t xml:space="preserve">               </w:t>
            </w:r>
            <w:r w:rsidRPr="00EF2236">
              <w:rPr>
                <w:rFonts w:cs="Arial"/>
                <w:color w:val="000000"/>
                <w:sz w:val="22"/>
                <w:szCs w:val="22"/>
              </w:rPr>
              <w:t> </w:t>
            </w:r>
          </w:p>
        </w:tc>
        <w:tc>
          <w:tcPr>
            <w:tcW w:w="5379" w:type="dxa"/>
            <w:tcBorders>
              <w:top w:val="nil"/>
              <w:left w:val="nil"/>
              <w:bottom w:val="nil"/>
              <w:right w:val="single" w:sz="8" w:space="0" w:color="auto"/>
            </w:tcBorders>
            <w:shd w:val="clear" w:color="auto" w:fill="auto"/>
            <w:noWrap/>
            <w:vAlign w:val="center"/>
            <w:hideMark/>
          </w:tcPr>
          <w:p w14:paraId="3B03F576" w14:textId="77777777" w:rsidR="0075190D" w:rsidRPr="00EF2236" w:rsidRDefault="0075190D" w:rsidP="000D4450">
            <w:pPr>
              <w:rPr>
                <w:rFonts w:cs="Arial"/>
                <w:b/>
                <w:bCs/>
                <w:color w:val="000000"/>
                <w:sz w:val="20"/>
                <w:szCs w:val="20"/>
                <w:u w:val="single"/>
              </w:rPr>
            </w:pPr>
            <w:r w:rsidRPr="00EF2236">
              <w:rPr>
                <w:rFonts w:cs="Arial"/>
                <w:b/>
                <w:bCs/>
                <w:color w:val="000000"/>
                <w:sz w:val="20"/>
                <w:szCs w:val="20"/>
                <w:u w:val="single"/>
              </w:rPr>
              <w:t>Bulky Waste  charges for  Removals in 6m³ Skip-containers</w:t>
            </w:r>
          </w:p>
        </w:tc>
        <w:tc>
          <w:tcPr>
            <w:tcW w:w="1669" w:type="dxa"/>
            <w:tcBorders>
              <w:top w:val="nil"/>
              <w:left w:val="nil"/>
              <w:bottom w:val="nil"/>
              <w:right w:val="single" w:sz="8" w:space="0" w:color="auto"/>
            </w:tcBorders>
            <w:shd w:val="clear" w:color="auto" w:fill="auto"/>
            <w:noWrap/>
            <w:vAlign w:val="center"/>
            <w:hideMark/>
          </w:tcPr>
          <w:p w14:paraId="21EC8E0E" w14:textId="77777777" w:rsidR="0075190D" w:rsidRPr="00EF2236" w:rsidRDefault="0075190D" w:rsidP="000D4450">
            <w:pPr>
              <w:rPr>
                <w:rFonts w:cs="Arial"/>
                <w:b/>
                <w:bCs/>
                <w:color w:val="000000"/>
                <w:sz w:val="20"/>
                <w:szCs w:val="20"/>
              </w:rPr>
            </w:pPr>
            <w:r w:rsidRPr="00EF2236">
              <w:rPr>
                <w:rFonts w:cs="Arial"/>
                <w:b/>
                <w:bCs/>
                <w:color w:val="000000"/>
                <w:sz w:val="20"/>
                <w:szCs w:val="20"/>
              </w:rPr>
              <w:t> </w:t>
            </w:r>
          </w:p>
        </w:tc>
        <w:tc>
          <w:tcPr>
            <w:tcW w:w="1517" w:type="dxa"/>
            <w:tcBorders>
              <w:top w:val="nil"/>
              <w:left w:val="nil"/>
              <w:bottom w:val="nil"/>
              <w:right w:val="single" w:sz="8" w:space="0" w:color="auto"/>
            </w:tcBorders>
            <w:shd w:val="clear" w:color="auto" w:fill="auto"/>
            <w:noWrap/>
            <w:vAlign w:val="center"/>
            <w:hideMark/>
          </w:tcPr>
          <w:p w14:paraId="0B126EEE" w14:textId="77777777" w:rsidR="0075190D" w:rsidRPr="00EF2236" w:rsidRDefault="0075190D" w:rsidP="000D4450">
            <w:pPr>
              <w:rPr>
                <w:rFonts w:cs="Arial"/>
                <w:b/>
                <w:bCs/>
                <w:color w:val="000000"/>
                <w:sz w:val="20"/>
                <w:szCs w:val="20"/>
              </w:rPr>
            </w:pPr>
            <w:r w:rsidRPr="00EF2236">
              <w:rPr>
                <w:rFonts w:cs="Arial"/>
                <w:b/>
                <w:bCs/>
                <w:color w:val="000000"/>
                <w:sz w:val="20"/>
                <w:szCs w:val="20"/>
              </w:rPr>
              <w:t> </w:t>
            </w:r>
          </w:p>
        </w:tc>
      </w:tr>
      <w:tr w:rsidR="0075190D" w:rsidRPr="00EF2236" w14:paraId="79E381DD" w14:textId="77777777" w:rsidTr="000D4450">
        <w:trPr>
          <w:trHeight w:val="624"/>
        </w:trPr>
        <w:tc>
          <w:tcPr>
            <w:tcW w:w="304" w:type="dxa"/>
            <w:tcBorders>
              <w:top w:val="nil"/>
              <w:left w:val="single" w:sz="8" w:space="0" w:color="auto"/>
              <w:bottom w:val="nil"/>
              <w:right w:val="single" w:sz="8" w:space="0" w:color="auto"/>
            </w:tcBorders>
            <w:shd w:val="clear" w:color="auto" w:fill="auto"/>
            <w:noWrap/>
            <w:vAlign w:val="center"/>
            <w:hideMark/>
          </w:tcPr>
          <w:p w14:paraId="06DA7FE6" w14:textId="77777777" w:rsidR="0075190D" w:rsidRPr="00EF2236" w:rsidRDefault="0075190D" w:rsidP="000D4450">
            <w:pPr>
              <w:rPr>
                <w:rFonts w:cs="Arial"/>
                <w:color w:val="000000"/>
                <w:sz w:val="22"/>
                <w:szCs w:val="22"/>
              </w:rPr>
            </w:pPr>
            <w:r w:rsidRPr="00EF2236">
              <w:rPr>
                <w:rFonts w:cs="Arial"/>
                <w:color w:val="000000"/>
                <w:sz w:val="22"/>
                <w:szCs w:val="22"/>
              </w:rPr>
              <w:t> </w:t>
            </w:r>
          </w:p>
        </w:tc>
        <w:tc>
          <w:tcPr>
            <w:tcW w:w="5379" w:type="dxa"/>
            <w:tcBorders>
              <w:top w:val="single" w:sz="8" w:space="0" w:color="auto"/>
              <w:left w:val="nil"/>
              <w:bottom w:val="nil"/>
              <w:right w:val="single" w:sz="8" w:space="0" w:color="auto"/>
            </w:tcBorders>
            <w:shd w:val="clear" w:color="auto" w:fill="auto"/>
            <w:vAlign w:val="center"/>
            <w:hideMark/>
          </w:tcPr>
          <w:p w14:paraId="076959DF" w14:textId="77777777" w:rsidR="0075190D" w:rsidRPr="00EF2236" w:rsidRDefault="0075190D" w:rsidP="000D4450">
            <w:pPr>
              <w:rPr>
                <w:rFonts w:ascii="Times New Roman" w:hAnsi="Times New Roman"/>
                <w:color w:val="000000"/>
                <w:sz w:val="20"/>
                <w:szCs w:val="20"/>
              </w:rPr>
            </w:pPr>
            <w:r w:rsidRPr="00EF2236">
              <w:rPr>
                <w:rFonts w:ascii="Times New Roman" w:hAnsi="Times New Roman"/>
                <w:color w:val="000000"/>
                <w:sz w:val="20"/>
                <w:szCs w:val="20"/>
              </w:rPr>
              <w:t>Removal of  6m³ (or part there-of) of compactable-waste p.w.</w:t>
            </w:r>
          </w:p>
        </w:tc>
        <w:tc>
          <w:tcPr>
            <w:tcW w:w="1669" w:type="dxa"/>
            <w:tcBorders>
              <w:top w:val="single" w:sz="8" w:space="0" w:color="auto"/>
              <w:left w:val="nil"/>
              <w:bottom w:val="nil"/>
              <w:right w:val="single" w:sz="8" w:space="0" w:color="auto"/>
            </w:tcBorders>
            <w:shd w:val="clear" w:color="auto" w:fill="auto"/>
            <w:noWrap/>
            <w:vAlign w:val="bottom"/>
            <w:hideMark/>
          </w:tcPr>
          <w:p w14:paraId="6FA98624" w14:textId="77777777" w:rsidR="0075190D" w:rsidRPr="00EF2236" w:rsidRDefault="0075190D" w:rsidP="000D4450">
            <w:pPr>
              <w:jc w:val="right"/>
              <w:rPr>
                <w:rFonts w:cs="Arial"/>
                <w:color w:val="000000"/>
                <w:sz w:val="20"/>
                <w:szCs w:val="20"/>
              </w:rPr>
            </w:pPr>
            <w:r w:rsidRPr="00EF2236">
              <w:rPr>
                <w:rFonts w:cs="Arial"/>
                <w:color w:val="000000"/>
                <w:sz w:val="20"/>
                <w:szCs w:val="20"/>
              </w:rPr>
              <w:t>R600.00</w:t>
            </w:r>
          </w:p>
        </w:tc>
        <w:tc>
          <w:tcPr>
            <w:tcW w:w="1517" w:type="dxa"/>
            <w:tcBorders>
              <w:top w:val="single" w:sz="8" w:space="0" w:color="auto"/>
              <w:left w:val="nil"/>
              <w:bottom w:val="nil"/>
              <w:right w:val="single" w:sz="8" w:space="0" w:color="auto"/>
            </w:tcBorders>
            <w:shd w:val="clear" w:color="auto" w:fill="auto"/>
            <w:noWrap/>
            <w:vAlign w:val="bottom"/>
            <w:hideMark/>
          </w:tcPr>
          <w:p w14:paraId="558C13E1" w14:textId="77777777" w:rsidR="0075190D" w:rsidRPr="00EF2236" w:rsidRDefault="0075190D" w:rsidP="000D4450">
            <w:pPr>
              <w:jc w:val="right"/>
              <w:rPr>
                <w:rFonts w:cs="Arial"/>
                <w:color w:val="000000"/>
                <w:sz w:val="20"/>
                <w:szCs w:val="20"/>
              </w:rPr>
            </w:pPr>
            <w:r w:rsidRPr="00EF2236">
              <w:rPr>
                <w:rFonts w:cs="Arial"/>
                <w:color w:val="000000"/>
                <w:sz w:val="20"/>
                <w:szCs w:val="20"/>
              </w:rPr>
              <w:t>R629.40</w:t>
            </w:r>
          </w:p>
        </w:tc>
      </w:tr>
      <w:tr w:rsidR="0075190D" w:rsidRPr="00EF2236" w14:paraId="62384ED3" w14:textId="77777777" w:rsidTr="000D4450">
        <w:trPr>
          <w:trHeight w:val="300"/>
        </w:trPr>
        <w:tc>
          <w:tcPr>
            <w:tcW w:w="304" w:type="dxa"/>
            <w:tcBorders>
              <w:top w:val="nil"/>
              <w:left w:val="single" w:sz="8" w:space="0" w:color="auto"/>
              <w:bottom w:val="nil"/>
              <w:right w:val="single" w:sz="8" w:space="0" w:color="auto"/>
            </w:tcBorders>
            <w:shd w:val="clear" w:color="auto" w:fill="auto"/>
            <w:noWrap/>
            <w:vAlign w:val="center"/>
            <w:hideMark/>
          </w:tcPr>
          <w:p w14:paraId="27FA0767" w14:textId="77777777" w:rsidR="0075190D" w:rsidRPr="00EF2236" w:rsidRDefault="0075190D" w:rsidP="000D4450">
            <w:pPr>
              <w:rPr>
                <w:rFonts w:cs="Arial"/>
                <w:color w:val="000000"/>
                <w:sz w:val="22"/>
                <w:szCs w:val="22"/>
              </w:rPr>
            </w:pPr>
            <w:r w:rsidRPr="00EF2236">
              <w:rPr>
                <w:rFonts w:cs="Arial"/>
                <w:color w:val="000000"/>
                <w:sz w:val="22"/>
                <w:szCs w:val="22"/>
              </w:rPr>
              <w:t> </w:t>
            </w:r>
          </w:p>
        </w:tc>
        <w:tc>
          <w:tcPr>
            <w:tcW w:w="5379" w:type="dxa"/>
            <w:tcBorders>
              <w:top w:val="nil"/>
              <w:left w:val="nil"/>
              <w:bottom w:val="single" w:sz="8" w:space="0" w:color="auto"/>
              <w:right w:val="single" w:sz="8" w:space="0" w:color="auto"/>
            </w:tcBorders>
            <w:shd w:val="clear" w:color="auto" w:fill="auto"/>
            <w:noWrap/>
            <w:vAlign w:val="center"/>
            <w:hideMark/>
          </w:tcPr>
          <w:p w14:paraId="3DFAC7AB" w14:textId="77777777" w:rsidR="0075190D" w:rsidRPr="00EF2236" w:rsidRDefault="0075190D" w:rsidP="000D4450">
            <w:pPr>
              <w:rPr>
                <w:rFonts w:cs="Arial"/>
                <w:color w:val="000000"/>
                <w:sz w:val="20"/>
                <w:szCs w:val="20"/>
              </w:rPr>
            </w:pPr>
            <w:r w:rsidRPr="00EF2236">
              <w:rPr>
                <w:rFonts w:cs="Arial"/>
                <w:color w:val="000000"/>
                <w:sz w:val="20"/>
                <w:szCs w:val="20"/>
              </w:rPr>
              <w:t> </w:t>
            </w:r>
          </w:p>
        </w:tc>
        <w:tc>
          <w:tcPr>
            <w:tcW w:w="1669" w:type="dxa"/>
            <w:tcBorders>
              <w:top w:val="nil"/>
              <w:left w:val="nil"/>
              <w:bottom w:val="single" w:sz="8" w:space="0" w:color="auto"/>
              <w:right w:val="single" w:sz="8" w:space="0" w:color="auto"/>
            </w:tcBorders>
            <w:shd w:val="clear" w:color="auto" w:fill="auto"/>
            <w:noWrap/>
            <w:vAlign w:val="bottom"/>
            <w:hideMark/>
          </w:tcPr>
          <w:p w14:paraId="58CACF60" w14:textId="77777777" w:rsidR="0075190D" w:rsidRPr="00EF2236" w:rsidRDefault="0075190D" w:rsidP="000D4450">
            <w:pPr>
              <w:jc w:val="right"/>
              <w:rPr>
                <w:rFonts w:cs="Arial"/>
                <w:color w:val="000000"/>
                <w:sz w:val="20"/>
                <w:szCs w:val="20"/>
              </w:rPr>
            </w:pPr>
            <w:r w:rsidRPr="00EF2236">
              <w:rPr>
                <w:rFonts w:cs="Arial"/>
                <w:color w:val="000000"/>
                <w:sz w:val="20"/>
                <w:szCs w:val="20"/>
              </w:rPr>
              <w:t> </w:t>
            </w:r>
          </w:p>
        </w:tc>
        <w:tc>
          <w:tcPr>
            <w:tcW w:w="1517" w:type="dxa"/>
            <w:tcBorders>
              <w:top w:val="nil"/>
              <w:left w:val="nil"/>
              <w:bottom w:val="single" w:sz="8" w:space="0" w:color="auto"/>
              <w:right w:val="single" w:sz="8" w:space="0" w:color="auto"/>
            </w:tcBorders>
            <w:shd w:val="clear" w:color="auto" w:fill="auto"/>
            <w:noWrap/>
            <w:vAlign w:val="bottom"/>
            <w:hideMark/>
          </w:tcPr>
          <w:p w14:paraId="7782710F" w14:textId="77777777" w:rsidR="0075190D" w:rsidRPr="00EF2236" w:rsidRDefault="0075190D" w:rsidP="000D4450">
            <w:pPr>
              <w:jc w:val="right"/>
              <w:rPr>
                <w:rFonts w:cs="Arial"/>
                <w:color w:val="000000"/>
                <w:sz w:val="20"/>
                <w:szCs w:val="20"/>
              </w:rPr>
            </w:pPr>
            <w:r w:rsidRPr="00EF2236">
              <w:rPr>
                <w:rFonts w:cs="Arial"/>
                <w:color w:val="000000"/>
                <w:sz w:val="20"/>
                <w:szCs w:val="20"/>
              </w:rPr>
              <w:t> </w:t>
            </w:r>
          </w:p>
        </w:tc>
      </w:tr>
      <w:tr w:rsidR="0075190D" w:rsidRPr="00EF2236" w14:paraId="57E003C4" w14:textId="77777777" w:rsidTr="000D4450">
        <w:trPr>
          <w:trHeight w:val="576"/>
        </w:trPr>
        <w:tc>
          <w:tcPr>
            <w:tcW w:w="304" w:type="dxa"/>
            <w:tcBorders>
              <w:top w:val="nil"/>
              <w:left w:val="single" w:sz="8" w:space="0" w:color="auto"/>
              <w:bottom w:val="nil"/>
              <w:right w:val="single" w:sz="8" w:space="0" w:color="auto"/>
            </w:tcBorders>
            <w:shd w:val="clear" w:color="auto" w:fill="auto"/>
            <w:noWrap/>
            <w:vAlign w:val="center"/>
            <w:hideMark/>
          </w:tcPr>
          <w:p w14:paraId="2534D097" w14:textId="77777777" w:rsidR="0075190D" w:rsidRPr="00EF2236" w:rsidRDefault="0075190D" w:rsidP="000D4450">
            <w:pPr>
              <w:rPr>
                <w:rFonts w:cs="Arial"/>
                <w:color w:val="000000"/>
                <w:sz w:val="22"/>
                <w:szCs w:val="22"/>
              </w:rPr>
            </w:pPr>
            <w:r w:rsidRPr="00EF2236">
              <w:rPr>
                <w:rFonts w:cs="Arial"/>
                <w:color w:val="000000"/>
                <w:sz w:val="22"/>
                <w:szCs w:val="22"/>
              </w:rPr>
              <w:t> </w:t>
            </w:r>
          </w:p>
        </w:tc>
        <w:tc>
          <w:tcPr>
            <w:tcW w:w="5379" w:type="dxa"/>
            <w:tcBorders>
              <w:top w:val="nil"/>
              <w:left w:val="nil"/>
              <w:bottom w:val="nil"/>
              <w:right w:val="single" w:sz="8" w:space="0" w:color="auto"/>
            </w:tcBorders>
            <w:shd w:val="clear" w:color="auto" w:fill="auto"/>
            <w:vAlign w:val="center"/>
            <w:hideMark/>
          </w:tcPr>
          <w:p w14:paraId="763305D2" w14:textId="77777777" w:rsidR="0075190D" w:rsidRPr="00EF2236" w:rsidRDefault="0075190D" w:rsidP="000D4450">
            <w:pPr>
              <w:rPr>
                <w:rFonts w:ascii="Times New Roman" w:hAnsi="Times New Roman"/>
                <w:color w:val="000000"/>
                <w:sz w:val="20"/>
                <w:szCs w:val="20"/>
              </w:rPr>
            </w:pPr>
            <w:r w:rsidRPr="00EF2236">
              <w:rPr>
                <w:rFonts w:ascii="Times New Roman" w:hAnsi="Times New Roman"/>
                <w:color w:val="000000"/>
                <w:sz w:val="20"/>
                <w:szCs w:val="20"/>
              </w:rPr>
              <w:t>Removal of  6m³ (or part there-of) of non-compactable-waste  p.w.</w:t>
            </w:r>
          </w:p>
        </w:tc>
        <w:tc>
          <w:tcPr>
            <w:tcW w:w="1669" w:type="dxa"/>
            <w:tcBorders>
              <w:top w:val="nil"/>
              <w:left w:val="nil"/>
              <w:bottom w:val="nil"/>
              <w:right w:val="single" w:sz="8" w:space="0" w:color="auto"/>
            </w:tcBorders>
            <w:shd w:val="clear" w:color="auto" w:fill="auto"/>
            <w:noWrap/>
            <w:vAlign w:val="bottom"/>
            <w:hideMark/>
          </w:tcPr>
          <w:p w14:paraId="1E7348BF" w14:textId="77777777" w:rsidR="0075190D" w:rsidRPr="00EF2236" w:rsidRDefault="0075190D" w:rsidP="000D4450">
            <w:pPr>
              <w:jc w:val="right"/>
              <w:rPr>
                <w:rFonts w:cs="Arial"/>
                <w:color w:val="000000"/>
                <w:sz w:val="20"/>
                <w:szCs w:val="20"/>
              </w:rPr>
            </w:pPr>
            <w:r w:rsidRPr="00EF2236">
              <w:rPr>
                <w:rFonts w:cs="Arial"/>
                <w:color w:val="000000"/>
                <w:sz w:val="20"/>
                <w:szCs w:val="20"/>
              </w:rPr>
              <w:t>R550.00</w:t>
            </w:r>
          </w:p>
        </w:tc>
        <w:tc>
          <w:tcPr>
            <w:tcW w:w="1517" w:type="dxa"/>
            <w:tcBorders>
              <w:top w:val="nil"/>
              <w:left w:val="nil"/>
              <w:bottom w:val="nil"/>
              <w:right w:val="single" w:sz="8" w:space="0" w:color="auto"/>
            </w:tcBorders>
            <w:shd w:val="clear" w:color="auto" w:fill="auto"/>
            <w:noWrap/>
            <w:vAlign w:val="bottom"/>
            <w:hideMark/>
          </w:tcPr>
          <w:p w14:paraId="47BA79D0" w14:textId="77777777" w:rsidR="0075190D" w:rsidRPr="00EF2236" w:rsidRDefault="0075190D" w:rsidP="000D4450">
            <w:pPr>
              <w:jc w:val="right"/>
              <w:rPr>
                <w:rFonts w:cs="Arial"/>
                <w:color w:val="000000"/>
                <w:sz w:val="20"/>
                <w:szCs w:val="20"/>
              </w:rPr>
            </w:pPr>
            <w:r w:rsidRPr="00EF2236">
              <w:rPr>
                <w:rFonts w:cs="Arial"/>
                <w:color w:val="000000"/>
                <w:sz w:val="20"/>
                <w:szCs w:val="20"/>
              </w:rPr>
              <w:t>R576.95</w:t>
            </w:r>
          </w:p>
        </w:tc>
      </w:tr>
      <w:tr w:rsidR="0075190D" w:rsidRPr="00EF2236" w14:paraId="668B15AA" w14:textId="77777777" w:rsidTr="000D4450">
        <w:trPr>
          <w:trHeight w:val="300"/>
        </w:trPr>
        <w:tc>
          <w:tcPr>
            <w:tcW w:w="304" w:type="dxa"/>
            <w:tcBorders>
              <w:top w:val="nil"/>
              <w:left w:val="single" w:sz="8" w:space="0" w:color="auto"/>
              <w:bottom w:val="single" w:sz="8" w:space="0" w:color="auto"/>
              <w:right w:val="single" w:sz="8" w:space="0" w:color="auto"/>
            </w:tcBorders>
            <w:shd w:val="clear" w:color="auto" w:fill="auto"/>
            <w:noWrap/>
            <w:vAlign w:val="center"/>
            <w:hideMark/>
          </w:tcPr>
          <w:p w14:paraId="47FD62ED" w14:textId="77777777" w:rsidR="0075190D" w:rsidRPr="00EF2236" w:rsidRDefault="0075190D" w:rsidP="000D4450">
            <w:pPr>
              <w:rPr>
                <w:rFonts w:cs="Arial"/>
                <w:color w:val="000000"/>
                <w:sz w:val="22"/>
                <w:szCs w:val="22"/>
              </w:rPr>
            </w:pPr>
            <w:r w:rsidRPr="00EF2236">
              <w:rPr>
                <w:rFonts w:cs="Arial"/>
                <w:color w:val="000000"/>
                <w:sz w:val="22"/>
                <w:szCs w:val="22"/>
              </w:rPr>
              <w:t> </w:t>
            </w:r>
          </w:p>
        </w:tc>
        <w:tc>
          <w:tcPr>
            <w:tcW w:w="5379" w:type="dxa"/>
            <w:tcBorders>
              <w:top w:val="nil"/>
              <w:left w:val="nil"/>
              <w:bottom w:val="single" w:sz="8" w:space="0" w:color="auto"/>
              <w:right w:val="single" w:sz="8" w:space="0" w:color="auto"/>
            </w:tcBorders>
            <w:shd w:val="clear" w:color="auto" w:fill="auto"/>
            <w:noWrap/>
            <w:vAlign w:val="center"/>
            <w:hideMark/>
          </w:tcPr>
          <w:p w14:paraId="5EC8E714" w14:textId="77777777" w:rsidR="0075190D" w:rsidRPr="00EF2236" w:rsidRDefault="0075190D" w:rsidP="000D4450">
            <w:pPr>
              <w:rPr>
                <w:rFonts w:cs="Arial"/>
                <w:color w:val="000000"/>
                <w:sz w:val="20"/>
                <w:szCs w:val="20"/>
              </w:rPr>
            </w:pPr>
            <w:r w:rsidRPr="00EF2236">
              <w:rPr>
                <w:rFonts w:cs="Arial"/>
                <w:color w:val="000000"/>
                <w:sz w:val="20"/>
                <w:szCs w:val="20"/>
              </w:rPr>
              <w:t> </w:t>
            </w:r>
          </w:p>
        </w:tc>
        <w:tc>
          <w:tcPr>
            <w:tcW w:w="1669" w:type="dxa"/>
            <w:tcBorders>
              <w:top w:val="nil"/>
              <w:left w:val="nil"/>
              <w:bottom w:val="single" w:sz="8" w:space="0" w:color="auto"/>
              <w:right w:val="single" w:sz="8" w:space="0" w:color="auto"/>
            </w:tcBorders>
            <w:shd w:val="clear" w:color="auto" w:fill="auto"/>
            <w:noWrap/>
            <w:vAlign w:val="bottom"/>
            <w:hideMark/>
          </w:tcPr>
          <w:p w14:paraId="5C55C0F5" w14:textId="77777777" w:rsidR="0075190D" w:rsidRPr="00EF2236" w:rsidRDefault="0075190D" w:rsidP="000D4450">
            <w:pPr>
              <w:jc w:val="right"/>
              <w:rPr>
                <w:rFonts w:cs="Arial"/>
                <w:color w:val="000000"/>
                <w:sz w:val="20"/>
                <w:szCs w:val="20"/>
              </w:rPr>
            </w:pPr>
            <w:r w:rsidRPr="00EF2236">
              <w:rPr>
                <w:rFonts w:cs="Arial"/>
                <w:color w:val="000000"/>
                <w:sz w:val="20"/>
                <w:szCs w:val="20"/>
              </w:rPr>
              <w:t>See note</w:t>
            </w:r>
          </w:p>
        </w:tc>
        <w:tc>
          <w:tcPr>
            <w:tcW w:w="1517" w:type="dxa"/>
            <w:tcBorders>
              <w:top w:val="nil"/>
              <w:left w:val="nil"/>
              <w:bottom w:val="single" w:sz="8" w:space="0" w:color="auto"/>
              <w:right w:val="single" w:sz="8" w:space="0" w:color="auto"/>
            </w:tcBorders>
            <w:shd w:val="clear" w:color="auto" w:fill="auto"/>
            <w:noWrap/>
            <w:vAlign w:val="bottom"/>
            <w:hideMark/>
          </w:tcPr>
          <w:p w14:paraId="60D856E9" w14:textId="77777777" w:rsidR="0075190D" w:rsidRPr="00EF2236" w:rsidRDefault="0075190D" w:rsidP="000D4450">
            <w:pPr>
              <w:jc w:val="right"/>
              <w:rPr>
                <w:rFonts w:cs="Arial"/>
                <w:color w:val="000000"/>
                <w:sz w:val="20"/>
                <w:szCs w:val="20"/>
              </w:rPr>
            </w:pPr>
            <w:r w:rsidRPr="00EF2236">
              <w:rPr>
                <w:rFonts w:cs="Arial"/>
                <w:color w:val="000000"/>
                <w:sz w:val="20"/>
                <w:szCs w:val="20"/>
              </w:rPr>
              <w:t>See note</w:t>
            </w:r>
          </w:p>
        </w:tc>
      </w:tr>
      <w:tr w:rsidR="0075190D" w:rsidRPr="00EF2236" w14:paraId="762475FF" w14:textId="77777777" w:rsidTr="000D4450">
        <w:trPr>
          <w:trHeight w:val="648"/>
        </w:trPr>
        <w:tc>
          <w:tcPr>
            <w:tcW w:w="304" w:type="dxa"/>
            <w:tcBorders>
              <w:top w:val="nil"/>
              <w:left w:val="single" w:sz="8" w:space="0" w:color="auto"/>
              <w:bottom w:val="nil"/>
              <w:right w:val="single" w:sz="8" w:space="0" w:color="auto"/>
            </w:tcBorders>
            <w:shd w:val="clear" w:color="auto" w:fill="auto"/>
            <w:noWrap/>
            <w:vAlign w:val="center"/>
            <w:hideMark/>
          </w:tcPr>
          <w:p w14:paraId="00CAFF9E" w14:textId="77777777" w:rsidR="0075190D" w:rsidRPr="00EF2236" w:rsidRDefault="0075190D" w:rsidP="000D4450">
            <w:pPr>
              <w:rPr>
                <w:rFonts w:cs="Arial"/>
                <w:color w:val="000000"/>
                <w:sz w:val="22"/>
                <w:szCs w:val="22"/>
              </w:rPr>
            </w:pPr>
            <w:r w:rsidRPr="00EF2236">
              <w:rPr>
                <w:rFonts w:cs="Arial"/>
                <w:color w:val="000000"/>
                <w:sz w:val="22"/>
                <w:szCs w:val="22"/>
              </w:rPr>
              <w:t>9.</w:t>
            </w:r>
            <w:r w:rsidRPr="00EF2236">
              <w:rPr>
                <w:rFonts w:ascii="Times New Roman" w:hAnsi="Times New Roman"/>
                <w:color w:val="000000"/>
                <w:sz w:val="14"/>
                <w:szCs w:val="14"/>
              </w:rPr>
              <w:t xml:space="preserve">               </w:t>
            </w:r>
            <w:r w:rsidRPr="00EF2236">
              <w:rPr>
                <w:rFonts w:cs="Arial"/>
                <w:color w:val="000000"/>
                <w:sz w:val="22"/>
                <w:szCs w:val="22"/>
              </w:rPr>
              <w:t> </w:t>
            </w:r>
          </w:p>
        </w:tc>
        <w:tc>
          <w:tcPr>
            <w:tcW w:w="5379" w:type="dxa"/>
            <w:tcBorders>
              <w:top w:val="nil"/>
              <w:left w:val="nil"/>
              <w:bottom w:val="nil"/>
              <w:right w:val="single" w:sz="8" w:space="0" w:color="auto"/>
            </w:tcBorders>
            <w:shd w:val="clear" w:color="auto" w:fill="auto"/>
            <w:noWrap/>
            <w:vAlign w:val="center"/>
            <w:hideMark/>
          </w:tcPr>
          <w:p w14:paraId="06BCF03F" w14:textId="77777777" w:rsidR="0075190D" w:rsidRPr="00EF2236" w:rsidRDefault="0075190D" w:rsidP="000D4450">
            <w:pPr>
              <w:rPr>
                <w:rFonts w:cs="Arial"/>
                <w:b/>
                <w:bCs/>
                <w:color w:val="000000"/>
                <w:sz w:val="20"/>
                <w:szCs w:val="20"/>
                <w:u w:val="single"/>
              </w:rPr>
            </w:pPr>
            <w:r w:rsidRPr="00EF2236">
              <w:rPr>
                <w:rFonts w:cs="Arial"/>
                <w:b/>
                <w:bCs/>
                <w:color w:val="000000"/>
                <w:sz w:val="20"/>
                <w:szCs w:val="20"/>
                <w:u w:val="single"/>
              </w:rPr>
              <w:t xml:space="preserve"> Landfill entrance charges for private waste depositions</w:t>
            </w:r>
          </w:p>
        </w:tc>
        <w:tc>
          <w:tcPr>
            <w:tcW w:w="1669" w:type="dxa"/>
            <w:tcBorders>
              <w:top w:val="nil"/>
              <w:left w:val="nil"/>
              <w:bottom w:val="nil"/>
              <w:right w:val="single" w:sz="8" w:space="0" w:color="auto"/>
            </w:tcBorders>
            <w:shd w:val="clear" w:color="auto" w:fill="auto"/>
            <w:noWrap/>
            <w:vAlign w:val="bottom"/>
            <w:hideMark/>
          </w:tcPr>
          <w:p w14:paraId="19595BEF" w14:textId="77777777" w:rsidR="0075190D" w:rsidRPr="00EF2236" w:rsidRDefault="0075190D" w:rsidP="000D4450">
            <w:pPr>
              <w:jc w:val="right"/>
              <w:rPr>
                <w:rFonts w:cs="Arial"/>
                <w:b/>
                <w:bCs/>
                <w:color w:val="000000"/>
                <w:sz w:val="20"/>
                <w:szCs w:val="20"/>
              </w:rPr>
            </w:pPr>
            <w:r w:rsidRPr="00EF2236">
              <w:rPr>
                <w:rFonts w:cs="Arial"/>
                <w:b/>
                <w:bCs/>
                <w:color w:val="000000"/>
                <w:sz w:val="20"/>
                <w:szCs w:val="20"/>
              </w:rPr>
              <w:t> </w:t>
            </w:r>
          </w:p>
        </w:tc>
        <w:tc>
          <w:tcPr>
            <w:tcW w:w="1517" w:type="dxa"/>
            <w:tcBorders>
              <w:top w:val="nil"/>
              <w:left w:val="nil"/>
              <w:bottom w:val="nil"/>
              <w:right w:val="single" w:sz="8" w:space="0" w:color="auto"/>
            </w:tcBorders>
            <w:shd w:val="clear" w:color="auto" w:fill="auto"/>
            <w:noWrap/>
            <w:vAlign w:val="bottom"/>
            <w:hideMark/>
          </w:tcPr>
          <w:p w14:paraId="1428A3E6" w14:textId="77777777" w:rsidR="0075190D" w:rsidRPr="00EF2236" w:rsidRDefault="0075190D" w:rsidP="000D4450">
            <w:pPr>
              <w:jc w:val="right"/>
              <w:rPr>
                <w:rFonts w:cs="Arial"/>
                <w:b/>
                <w:bCs/>
                <w:color w:val="000000"/>
                <w:sz w:val="20"/>
                <w:szCs w:val="20"/>
              </w:rPr>
            </w:pPr>
            <w:r w:rsidRPr="00EF2236">
              <w:rPr>
                <w:rFonts w:cs="Arial"/>
                <w:b/>
                <w:bCs/>
                <w:color w:val="000000"/>
                <w:sz w:val="20"/>
                <w:szCs w:val="20"/>
              </w:rPr>
              <w:t> </w:t>
            </w:r>
          </w:p>
        </w:tc>
      </w:tr>
      <w:tr w:rsidR="0075190D" w:rsidRPr="00EF2236" w14:paraId="30261F2C" w14:textId="77777777" w:rsidTr="000D4450">
        <w:trPr>
          <w:trHeight w:val="540"/>
        </w:trPr>
        <w:tc>
          <w:tcPr>
            <w:tcW w:w="304" w:type="dxa"/>
            <w:tcBorders>
              <w:top w:val="nil"/>
              <w:left w:val="single" w:sz="8" w:space="0" w:color="auto"/>
              <w:bottom w:val="nil"/>
              <w:right w:val="single" w:sz="8" w:space="0" w:color="auto"/>
            </w:tcBorders>
            <w:shd w:val="clear" w:color="auto" w:fill="auto"/>
            <w:noWrap/>
            <w:vAlign w:val="center"/>
            <w:hideMark/>
          </w:tcPr>
          <w:p w14:paraId="6FCFAC1C" w14:textId="77777777" w:rsidR="0075190D" w:rsidRPr="00EF2236" w:rsidRDefault="0075190D" w:rsidP="000D4450">
            <w:pPr>
              <w:rPr>
                <w:rFonts w:cs="Arial"/>
                <w:color w:val="000000"/>
                <w:sz w:val="22"/>
                <w:szCs w:val="22"/>
              </w:rPr>
            </w:pPr>
            <w:r w:rsidRPr="00EF2236">
              <w:rPr>
                <w:rFonts w:cs="Arial"/>
                <w:color w:val="000000"/>
                <w:sz w:val="22"/>
                <w:szCs w:val="22"/>
              </w:rPr>
              <w:t> </w:t>
            </w:r>
          </w:p>
        </w:tc>
        <w:tc>
          <w:tcPr>
            <w:tcW w:w="5379" w:type="dxa"/>
            <w:tcBorders>
              <w:top w:val="single" w:sz="8" w:space="0" w:color="auto"/>
              <w:left w:val="nil"/>
              <w:bottom w:val="single" w:sz="8" w:space="0" w:color="auto"/>
              <w:right w:val="single" w:sz="8" w:space="0" w:color="auto"/>
            </w:tcBorders>
            <w:shd w:val="clear" w:color="auto" w:fill="auto"/>
            <w:vAlign w:val="center"/>
            <w:hideMark/>
          </w:tcPr>
          <w:p w14:paraId="0D0AA922" w14:textId="77777777" w:rsidR="0075190D" w:rsidRPr="00EF2236" w:rsidRDefault="0075190D" w:rsidP="000D4450">
            <w:pPr>
              <w:rPr>
                <w:rFonts w:ascii="Times New Roman" w:hAnsi="Times New Roman"/>
                <w:color w:val="000000"/>
                <w:sz w:val="20"/>
                <w:szCs w:val="20"/>
              </w:rPr>
            </w:pPr>
            <w:r w:rsidRPr="00EF2236">
              <w:rPr>
                <w:rFonts w:ascii="Times New Roman" w:hAnsi="Times New Roman"/>
                <w:color w:val="000000"/>
                <w:sz w:val="20"/>
                <w:szCs w:val="20"/>
              </w:rPr>
              <w:t>Per entry of a light delivery van or trailer load not  exceeding ≤1 ton // 1 m³ (or part thereof)</w:t>
            </w:r>
          </w:p>
        </w:tc>
        <w:tc>
          <w:tcPr>
            <w:tcW w:w="1669" w:type="dxa"/>
            <w:tcBorders>
              <w:top w:val="single" w:sz="8" w:space="0" w:color="auto"/>
              <w:left w:val="nil"/>
              <w:bottom w:val="single" w:sz="8" w:space="0" w:color="auto"/>
              <w:right w:val="single" w:sz="8" w:space="0" w:color="auto"/>
            </w:tcBorders>
            <w:shd w:val="clear" w:color="auto" w:fill="auto"/>
            <w:noWrap/>
            <w:vAlign w:val="bottom"/>
            <w:hideMark/>
          </w:tcPr>
          <w:p w14:paraId="6D0733AC"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R314.87</w:t>
            </w:r>
          </w:p>
        </w:tc>
        <w:tc>
          <w:tcPr>
            <w:tcW w:w="1517" w:type="dxa"/>
            <w:tcBorders>
              <w:top w:val="single" w:sz="8" w:space="0" w:color="auto"/>
              <w:left w:val="nil"/>
              <w:bottom w:val="single" w:sz="8" w:space="0" w:color="auto"/>
              <w:right w:val="single" w:sz="8" w:space="0" w:color="auto"/>
            </w:tcBorders>
            <w:shd w:val="clear" w:color="auto" w:fill="auto"/>
            <w:noWrap/>
            <w:vAlign w:val="bottom"/>
            <w:hideMark/>
          </w:tcPr>
          <w:p w14:paraId="485641C6"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R330.30</w:t>
            </w:r>
          </w:p>
        </w:tc>
      </w:tr>
      <w:tr w:rsidR="0075190D" w:rsidRPr="00EF2236" w14:paraId="05EC45E1" w14:textId="77777777" w:rsidTr="000D4450">
        <w:trPr>
          <w:trHeight w:val="540"/>
        </w:trPr>
        <w:tc>
          <w:tcPr>
            <w:tcW w:w="304" w:type="dxa"/>
            <w:tcBorders>
              <w:top w:val="nil"/>
              <w:left w:val="single" w:sz="8" w:space="0" w:color="auto"/>
              <w:bottom w:val="nil"/>
              <w:right w:val="single" w:sz="8" w:space="0" w:color="auto"/>
            </w:tcBorders>
            <w:shd w:val="clear" w:color="auto" w:fill="auto"/>
            <w:noWrap/>
            <w:vAlign w:val="center"/>
            <w:hideMark/>
          </w:tcPr>
          <w:p w14:paraId="4186B772" w14:textId="77777777" w:rsidR="0075190D" w:rsidRPr="00EF2236" w:rsidRDefault="0075190D" w:rsidP="000D4450">
            <w:pPr>
              <w:rPr>
                <w:rFonts w:cs="Arial"/>
                <w:color w:val="000000"/>
                <w:sz w:val="22"/>
                <w:szCs w:val="22"/>
              </w:rPr>
            </w:pPr>
            <w:r w:rsidRPr="00EF2236">
              <w:rPr>
                <w:rFonts w:cs="Arial"/>
                <w:color w:val="000000"/>
                <w:sz w:val="22"/>
                <w:szCs w:val="22"/>
              </w:rPr>
              <w:t> </w:t>
            </w:r>
          </w:p>
        </w:tc>
        <w:tc>
          <w:tcPr>
            <w:tcW w:w="5379" w:type="dxa"/>
            <w:tcBorders>
              <w:top w:val="nil"/>
              <w:left w:val="nil"/>
              <w:bottom w:val="single" w:sz="8" w:space="0" w:color="auto"/>
              <w:right w:val="single" w:sz="8" w:space="0" w:color="auto"/>
            </w:tcBorders>
            <w:shd w:val="clear" w:color="auto" w:fill="auto"/>
            <w:vAlign w:val="center"/>
            <w:hideMark/>
          </w:tcPr>
          <w:p w14:paraId="68386FCC" w14:textId="77777777" w:rsidR="0075190D" w:rsidRPr="00EF2236" w:rsidRDefault="0075190D" w:rsidP="000D4450">
            <w:pPr>
              <w:rPr>
                <w:rFonts w:ascii="Times New Roman" w:hAnsi="Times New Roman"/>
                <w:color w:val="000000"/>
                <w:sz w:val="20"/>
                <w:szCs w:val="20"/>
              </w:rPr>
            </w:pPr>
            <w:r w:rsidRPr="00EF2236">
              <w:rPr>
                <w:rFonts w:ascii="Times New Roman" w:hAnsi="Times New Roman"/>
                <w:color w:val="000000"/>
                <w:sz w:val="20"/>
                <w:szCs w:val="20"/>
              </w:rPr>
              <w:t>Per entry of a lorry load not exceeding 3 tons // 3m³, but exceeding ≤ 1 ton // 1m³ (or part thereof)</w:t>
            </w:r>
          </w:p>
        </w:tc>
        <w:tc>
          <w:tcPr>
            <w:tcW w:w="1669" w:type="dxa"/>
            <w:tcBorders>
              <w:top w:val="nil"/>
              <w:left w:val="nil"/>
              <w:bottom w:val="single" w:sz="8" w:space="0" w:color="auto"/>
              <w:right w:val="single" w:sz="8" w:space="0" w:color="auto"/>
            </w:tcBorders>
            <w:shd w:val="clear" w:color="auto" w:fill="auto"/>
            <w:noWrap/>
            <w:vAlign w:val="bottom"/>
            <w:hideMark/>
          </w:tcPr>
          <w:p w14:paraId="5825C7B7"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R618.88</w:t>
            </w:r>
          </w:p>
        </w:tc>
        <w:tc>
          <w:tcPr>
            <w:tcW w:w="1517" w:type="dxa"/>
            <w:tcBorders>
              <w:top w:val="nil"/>
              <w:left w:val="nil"/>
              <w:bottom w:val="single" w:sz="8" w:space="0" w:color="auto"/>
              <w:right w:val="single" w:sz="8" w:space="0" w:color="auto"/>
            </w:tcBorders>
            <w:shd w:val="clear" w:color="auto" w:fill="auto"/>
            <w:noWrap/>
            <w:vAlign w:val="bottom"/>
            <w:hideMark/>
          </w:tcPr>
          <w:p w14:paraId="3C6B92D2"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R649.21</w:t>
            </w:r>
          </w:p>
        </w:tc>
      </w:tr>
      <w:tr w:rsidR="0075190D" w:rsidRPr="00EF2236" w14:paraId="6DA2BC36" w14:textId="77777777" w:rsidTr="000D4450">
        <w:trPr>
          <w:trHeight w:val="804"/>
        </w:trPr>
        <w:tc>
          <w:tcPr>
            <w:tcW w:w="304" w:type="dxa"/>
            <w:tcBorders>
              <w:top w:val="nil"/>
              <w:left w:val="single" w:sz="8" w:space="0" w:color="auto"/>
              <w:bottom w:val="nil"/>
              <w:right w:val="single" w:sz="8" w:space="0" w:color="auto"/>
            </w:tcBorders>
            <w:shd w:val="clear" w:color="auto" w:fill="auto"/>
            <w:noWrap/>
            <w:vAlign w:val="center"/>
            <w:hideMark/>
          </w:tcPr>
          <w:p w14:paraId="54417612" w14:textId="77777777" w:rsidR="0075190D" w:rsidRPr="00EF2236" w:rsidRDefault="0075190D" w:rsidP="000D4450">
            <w:pPr>
              <w:rPr>
                <w:rFonts w:cs="Arial"/>
                <w:color w:val="000000"/>
                <w:sz w:val="22"/>
                <w:szCs w:val="22"/>
              </w:rPr>
            </w:pPr>
            <w:r w:rsidRPr="00EF2236">
              <w:rPr>
                <w:rFonts w:cs="Arial"/>
                <w:color w:val="000000"/>
                <w:sz w:val="22"/>
                <w:szCs w:val="22"/>
              </w:rPr>
              <w:t> </w:t>
            </w:r>
          </w:p>
        </w:tc>
        <w:tc>
          <w:tcPr>
            <w:tcW w:w="5379" w:type="dxa"/>
            <w:tcBorders>
              <w:top w:val="nil"/>
              <w:left w:val="nil"/>
              <w:bottom w:val="single" w:sz="8" w:space="0" w:color="auto"/>
              <w:right w:val="single" w:sz="8" w:space="0" w:color="auto"/>
            </w:tcBorders>
            <w:shd w:val="clear" w:color="auto" w:fill="auto"/>
            <w:vAlign w:val="center"/>
            <w:hideMark/>
          </w:tcPr>
          <w:p w14:paraId="6E5B6641" w14:textId="77777777" w:rsidR="0075190D" w:rsidRPr="00EF2236" w:rsidRDefault="0075190D" w:rsidP="000D4450">
            <w:pPr>
              <w:rPr>
                <w:rFonts w:ascii="Times New Roman" w:hAnsi="Times New Roman"/>
                <w:color w:val="000000"/>
                <w:sz w:val="20"/>
                <w:szCs w:val="20"/>
              </w:rPr>
            </w:pPr>
            <w:r w:rsidRPr="00EF2236">
              <w:rPr>
                <w:rFonts w:ascii="Times New Roman" w:hAnsi="Times New Roman"/>
                <w:color w:val="000000"/>
                <w:sz w:val="20"/>
                <w:szCs w:val="20"/>
              </w:rPr>
              <w:t>Per entry of a lorry load not  exceeding 6 x tons // 6m³ but exceeding ≤ 3 x tons // 3m³ (or part thereof)</w:t>
            </w:r>
          </w:p>
        </w:tc>
        <w:tc>
          <w:tcPr>
            <w:tcW w:w="1669" w:type="dxa"/>
            <w:tcBorders>
              <w:top w:val="nil"/>
              <w:left w:val="nil"/>
              <w:bottom w:val="single" w:sz="8" w:space="0" w:color="auto"/>
              <w:right w:val="single" w:sz="8" w:space="0" w:color="auto"/>
            </w:tcBorders>
            <w:shd w:val="clear" w:color="auto" w:fill="auto"/>
            <w:noWrap/>
            <w:vAlign w:val="bottom"/>
            <w:hideMark/>
          </w:tcPr>
          <w:p w14:paraId="436EC406"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R1 538.52</w:t>
            </w:r>
          </w:p>
        </w:tc>
        <w:tc>
          <w:tcPr>
            <w:tcW w:w="1517" w:type="dxa"/>
            <w:tcBorders>
              <w:top w:val="nil"/>
              <w:left w:val="nil"/>
              <w:bottom w:val="single" w:sz="8" w:space="0" w:color="auto"/>
              <w:right w:val="single" w:sz="8" w:space="0" w:color="auto"/>
            </w:tcBorders>
            <w:shd w:val="clear" w:color="auto" w:fill="auto"/>
            <w:noWrap/>
            <w:vAlign w:val="bottom"/>
            <w:hideMark/>
          </w:tcPr>
          <w:p w14:paraId="0B62F020"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R1 613.91</w:t>
            </w:r>
          </w:p>
        </w:tc>
      </w:tr>
      <w:tr w:rsidR="0075190D" w:rsidRPr="00EF2236" w14:paraId="746F34E7" w14:textId="77777777" w:rsidTr="000D4450">
        <w:trPr>
          <w:trHeight w:val="804"/>
        </w:trPr>
        <w:tc>
          <w:tcPr>
            <w:tcW w:w="304" w:type="dxa"/>
            <w:tcBorders>
              <w:top w:val="nil"/>
              <w:left w:val="single" w:sz="8" w:space="0" w:color="auto"/>
              <w:bottom w:val="nil"/>
              <w:right w:val="single" w:sz="8" w:space="0" w:color="auto"/>
            </w:tcBorders>
            <w:shd w:val="clear" w:color="auto" w:fill="auto"/>
            <w:noWrap/>
            <w:vAlign w:val="center"/>
            <w:hideMark/>
          </w:tcPr>
          <w:p w14:paraId="171B537D" w14:textId="77777777" w:rsidR="0075190D" w:rsidRPr="00EF2236" w:rsidRDefault="0075190D" w:rsidP="000D4450">
            <w:pPr>
              <w:rPr>
                <w:rFonts w:cs="Arial"/>
                <w:color w:val="000000"/>
                <w:sz w:val="22"/>
                <w:szCs w:val="22"/>
              </w:rPr>
            </w:pPr>
            <w:r w:rsidRPr="00EF2236">
              <w:rPr>
                <w:rFonts w:cs="Arial"/>
                <w:color w:val="000000"/>
                <w:sz w:val="22"/>
                <w:szCs w:val="22"/>
              </w:rPr>
              <w:t> </w:t>
            </w:r>
          </w:p>
        </w:tc>
        <w:tc>
          <w:tcPr>
            <w:tcW w:w="5379" w:type="dxa"/>
            <w:tcBorders>
              <w:top w:val="nil"/>
              <w:left w:val="nil"/>
              <w:bottom w:val="single" w:sz="8" w:space="0" w:color="auto"/>
              <w:right w:val="single" w:sz="8" w:space="0" w:color="auto"/>
            </w:tcBorders>
            <w:shd w:val="clear" w:color="auto" w:fill="auto"/>
            <w:vAlign w:val="center"/>
            <w:hideMark/>
          </w:tcPr>
          <w:p w14:paraId="0E5E9D3B" w14:textId="77777777" w:rsidR="0075190D" w:rsidRPr="00EF2236" w:rsidRDefault="0075190D" w:rsidP="000D4450">
            <w:pPr>
              <w:rPr>
                <w:rFonts w:ascii="Times New Roman" w:hAnsi="Times New Roman"/>
                <w:color w:val="000000"/>
                <w:sz w:val="20"/>
                <w:szCs w:val="20"/>
              </w:rPr>
            </w:pPr>
            <w:r w:rsidRPr="00EF2236">
              <w:rPr>
                <w:rFonts w:ascii="Times New Roman" w:hAnsi="Times New Roman"/>
                <w:color w:val="000000"/>
                <w:sz w:val="20"/>
                <w:szCs w:val="20"/>
              </w:rPr>
              <w:t>Per entry of a lorry load not exceeding 10 x tons // 10m³ but exceeding ≤ 6 x tons // 6m³ (or part thereof)</w:t>
            </w:r>
          </w:p>
        </w:tc>
        <w:tc>
          <w:tcPr>
            <w:tcW w:w="1669" w:type="dxa"/>
            <w:tcBorders>
              <w:top w:val="nil"/>
              <w:left w:val="nil"/>
              <w:bottom w:val="single" w:sz="8" w:space="0" w:color="auto"/>
              <w:right w:val="single" w:sz="8" w:space="0" w:color="auto"/>
            </w:tcBorders>
            <w:shd w:val="clear" w:color="auto" w:fill="auto"/>
            <w:noWrap/>
            <w:vAlign w:val="bottom"/>
            <w:hideMark/>
          </w:tcPr>
          <w:p w14:paraId="5EC2AA76"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R2 622.10</w:t>
            </w:r>
          </w:p>
        </w:tc>
        <w:tc>
          <w:tcPr>
            <w:tcW w:w="1517" w:type="dxa"/>
            <w:tcBorders>
              <w:top w:val="nil"/>
              <w:left w:val="nil"/>
              <w:bottom w:val="single" w:sz="8" w:space="0" w:color="auto"/>
              <w:right w:val="single" w:sz="8" w:space="0" w:color="auto"/>
            </w:tcBorders>
            <w:shd w:val="clear" w:color="auto" w:fill="auto"/>
            <w:noWrap/>
            <w:vAlign w:val="bottom"/>
            <w:hideMark/>
          </w:tcPr>
          <w:p w14:paraId="6D125C63"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R2 750.58</w:t>
            </w:r>
          </w:p>
        </w:tc>
      </w:tr>
      <w:tr w:rsidR="0075190D" w:rsidRPr="00EF2236" w14:paraId="43078750" w14:textId="77777777" w:rsidTr="000D4450">
        <w:trPr>
          <w:trHeight w:val="564"/>
        </w:trPr>
        <w:tc>
          <w:tcPr>
            <w:tcW w:w="304" w:type="dxa"/>
            <w:tcBorders>
              <w:top w:val="nil"/>
              <w:left w:val="single" w:sz="8" w:space="0" w:color="auto"/>
              <w:bottom w:val="nil"/>
              <w:right w:val="single" w:sz="8" w:space="0" w:color="auto"/>
            </w:tcBorders>
            <w:shd w:val="clear" w:color="auto" w:fill="auto"/>
            <w:noWrap/>
            <w:vAlign w:val="center"/>
            <w:hideMark/>
          </w:tcPr>
          <w:p w14:paraId="694D7455" w14:textId="77777777" w:rsidR="0075190D" w:rsidRPr="00EF2236" w:rsidRDefault="0075190D" w:rsidP="000D4450">
            <w:pPr>
              <w:rPr>
                <w:rFonts w:cs="Arial"/>
                <w:color w:val="000000"/>
                <w:sz w:val="22"/>
                <w:szCs w:val="22"/>
              </w:rPr>
            </w:pPr>
            <w:r w:rsidRPr="00EF2236">
              <w:rPr>
                <w:rFonts w:cs="Arial"/>
                <w:color w:val="000000"/>
                <w:sz w:val="22"/>
                <w:szCs w:val="22"/>
              </w:rPr>
              <w:t> </w:t>
            </w:r>
          </w:p>
        </w:tc>
        <w:tc>
          <w:tcPr>
            <w:tcW w:w="5379" w:type="dxa"/>
            <w:tcBorders>
              <w:top w:val="nil"/>
              <w:left w:val="nil"/>
              <w:bottom w:val="single" w:sz="8" w:space="0" w:color="auto"/>
              <w:right w:val="single" w:sz="8" w:space="0" w:color="auto"/>
            </w:tcBorders>
            <w:shd w:val="clear" w:color="auto" w:fill="auto"/>
            <w:vAlign w:val="center"/>
            <w:hideMark/>
          </w:tcPr>
          <w:p w14:paraId="5B74C8CE" w14:textId="77777777" w:rsidR="0075190D" w:rsidRPr="00EF2236" w:rsidRDefault="0075190D" w:rsidP="000D4450">
            <w:pPr>
              <w:rPr>
                <w:rFonts w:ascii="Times New Roman" w:hAnsi="Times New Roman"/>
                <w:color w:val="000000"/>
                <w:sz w:val="20"/>
                <w:szCs w:val="20"/>
              </w:rPr>
            </w:pPr>
            <w:r w:rsidRPr="00EF2236">
              <w:rPr>
                <w:rFonts w:ascii="Times New Roman" w:hAnsi="Times New Roman"/>
                <w:color w:val="000000"/>
                <w:sz w:val="20"/>
                <w:szCs w:val="20"/>
              </w:rPr>
              <w:t>Per entry of a lorry load exceeding ≤ 10 x tons // 10m³ (or part thereof)</w:t>
            </w:r>
          </w:p>
        </w:tc>
        <w:tc>
          <w:tcPr>
            <w:tcW w:w="1669" w:type="dxa"/>
            <w:tcBorders>
              <w:top w:val="nil"/>
              <w:left w:val="nil"/>
              <w:bottom w:val="single" w:sz="8" w:space="0" w:color="auto"/>
              <w:right w:val="single" w:sz="8" w:space="0" w:color="auto"/>
            </w:tcBorders>
            <w:shd w:val="clear" w:color="auto" w:fill="auto"/>
            <w:noWrap/>
            <w:vAlign w:val="bottom"/>
            <w:hideMark/>
          </w:tcPr>
          <w:p w14:paraId="2A485E34"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R3 397.33</w:t>
            </w:r>
          </w:p>
        </w:tc>
        <w:tc>
          <w:tcPr>
            <w:tcW w:w="1517" w:type="dxa"/>
            <w:tcBorders>
              <w:top w:val="nil"/>
              <w:left w:val="nil"/>
              <w:bottom w:val="single" w:sz="8" w:space="0" w:color="auto"/>
              <w:right w:val="single" w:sz="8" w:space="0" w:color="auto"/>
            </w:tcBorders>
            <w:shd w:val="clear" w:color="auto" w:fill="auto"/>
            <w:noWrap/>
            <w:vAlign w:val="bottom"/>
            <w:hideMark/>
          </w:tcPr>
          <w:p w14:paraId="3552C2CA"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R3 563.80</w:t>
            </w:r>
          </w:p>
        </w:tc>
      </w:tr>
      <w:tr w:rsidR="0075190D" w:rsidRPr="00EF2236" w14:paraId="06303424" w14:textId="77777777" w:rsidTr="000D4450">
        <w:trPr>
          <w:trHeight w:val="300"/>
        </w:trPr>
        <w:tc>
          <w:tcPr>
            <w:tcW w:w="304" w:type="dxa"/>
            <w:tcBorders>
              <w:top w:val="nil"/>
              <w:left w:val="single" w:sz="8" w:space="0" w:color="auto"/>
              <w:bottom w:val="single" w:sz="8" w:space="0" w:color="auto"/>
              <w:right w:val="single" w:sz="8" w:space="0" w:color="auto"/>
            </w:tcBorders>
            <w:shd w:val="clear" w:color="auto" w:fill="auto"/>
            <w:noWrap/>
            <w:vAlign w:val="center"/>
            <w:hideMark/>
          </w:tcPr>
          <w:p w14:paraId="12DEF04A" w14:textId="77777777" w:rsidR="0075190D" w:rsidRPr="00EF2236" w:rsidRDefault="0075190D" w:rsidP="000D4450">
            <w:pPr>
              <w:rPr>
                <w:rFonts w:cs="Arial"/>
                <w:color w:val="000000"/>
                <w:sz w:val="22"/>
                <w:szCs w:val="22"/>
              </w:rPr>
            </w:pPr>
            <w:r w:rsidRPr="00EF2236">
              <w:rPr>
                <w:rFonts w:cs="Arial"/>
                <w:color w:val="000000"/>
                <w:sz w:val="22"/>
                <w:szCs w:val="22"/>
              </w:rPr>
              <w:t> </w:t>
            </w:r>
          </w:p>
        </w:tc>
        <w:tc>
          <w:tcPr>
            <w:tcW w:w="5379" w:type="dxa"/>
            <w:tcBorders>
              <w:top w:val="nil"/>
              <w:left w:val="nil"/>
              <w:bottom w:val="single" w:sz="8" w:space="0" w:color="auto"/>
              <w:right w:val="single" w:sz="8" w:space="0" w:color="auto"/>
            </w:tcBorders>
            <w:shd w:val="clear" w:color="auto" w:fill="auto"/>
            <w:noWrap/>
            <w:vAlign w:val="center"/>
            <w:hideMark/>
          </w:tcPr>
          <w:p w14:paraId="0DB513C3" w14:textId="77777777" w:rsidR="0075190D" w:rsidRPr="00EF2236" w:rsidRDefault="0075190D" w:rsidP="000D4450">
            <w:pPr>
              <w:rPr>
                <w:rFonts w:cs="Arial"/>
                <w:color w:val="000000"/>
                <w:sz w:val="20"/>
                <w:szCs w:val="20"/>
              </w:rPr>
            </w:pPr>
            <w:r w:rsidRPr="00EF2236">
              <w:rPr>
                <w:rFonts w:cs="Arial"/>
                <w:color w:val="000000"/>
                <w:sz w:val="20"/>
                <w:szCs w:val="20"/>
              </w:rPr>
              <w:t> </w:t>
            </w:r>
          </w:p>
        </w:tc>
        <w:tc>
          <w:tcPr>
            <w:tcW w:w="1669" w:type="dxa"/>
            <w:tcBorders>
              <w:top w:val="nil"/>
              <w:left w:val="nil"/>
              <w:bottom w:val="single" w:sz="8" w:space="0" w:color="auto"/>
              <w:right w:val="single" w:sz="8" w:space="0" w:color="auto"/>
            </w:tcBorders>
            <w:shd w:val="clear" w:color="auto" w:fill="auto"/>
            <w:noWrap/>
            <w:vAlign w:val="center"/>
            <w:hideMark/>
          </w:tcPr>
          <w:p w14:paraId="76C3E140" w14:textId="77777777" w:rsidR="0075190D" w:rsidRPr="00EF2236" w:rsidRDefault="0075190D" w:rsidP="000D4450">
            <w:pPr>
              <w:rPr>
                <w:rFonts w:cs="Arial"/>
                <w:color w:val="000000"/>
                <w:sz w:val="20"/>
                <w:szCs w:val="20"/>
              </w:rPr>
            </w:pPr>
            <w:r w:rsidRPr="00EF2236">
              <w:rPr>
                <w:rFonts w:cs="Arial"/>
                <w:color w:val="000000"/>
                <w:sz w:val="20"/>
                <w:szCs w:val="20"/>
              </w:rPr>
              <w:t> </w:t>
            </w:r>
          </w:p>
        </w:tc>
        <w:tc>
          <w:tcPr>
            <w:tcW w:w="1517" w:type="dxa"/>
            <w:tcBorders>
              <w:top w:val="nil"/>
              <w:left w:val="nil"/>
              <w:bottom w:val="single" w:sz="8" w:space="0" w:color="auto"/>
              <w:right w:val="single" w:sz="8" w:space="0" w:color="auto"/>
            </w:tcBorders>
            <w:shd w:val="clear" w:color="auto" w:fill="auto"/>
            <w:noWrap/>
            <w:vAlign w:val="center"/>
            <w:hideMark/>
          </w:tcPr>
          <w:p w14:paraId="53A5440B" w14:textId="77777777" w:rsidR="0075190D" w:rsidRPr="00EF2236" w:rsidRDefault="0075190D" w:rsidP="000D4450">
            <w:pPr>
              <w:rPr>
                <w:rFonts w:cs="Arial"/>
                <w:color w:val="000000"/>
                <w:sz w:val="20"/>
                <w:szCs w:val="20"/>
              </w:rPr>
            </w:pPr>
            <w:r w:rsidRPr="00EF2236">
              <w:rPr>
                <w:rFonts w:cs="Arial"/>
                <w:color w:val="000000"/>
                <w:sz w:val="20"/>
                <w:szCs w:val="20"/>
              </w:rPr>
              <w:t> </w:t>
            </w:r>
          </w:p>
        </w:tc>
      </w:tr>
      <w:tr w:rsidR="0075190D" w:rsidRPr="00EF2236" w14:paraId="348C9E32" w14:textId="77777777" w:rsidTr="000D4450">
        <w:trPr>
          <w:trHeight w:val="288"/>
        </w:trPr>
        <w:tc>
          <w:tcPr>
            <w:tcW w:w="304" w:type="dxa"/>
            <w:tcBorders>
              <w:top w:val="nil"/>
              <w:left w:val="single" w:sz="8" w:space="0" w:color="auto"/>
              <w:bottom w:val="nil"/>
              <w:right w:val="single" w:sz="8" w:space="0" w:color="auto"/>
            </w:tcBorders>
            <w:shd w:val="clear" w:color="auto" w:fill="auto"/>
            <w:noWrap/>
            <w:vAlign w:val="center"/>
            <w:hideMark/>
          </w:tcPr>
          <w:p w14:paraId="024CE9E7" w14:textId="77777777" w:rsidR="0075190D" w:rsidRPr="00EF2236" w:rsidRDefault="0075190D" w:rsidP="000D4450">
            <w:pPr>
              <w:rPr>
                <w:rFonts w:cs="Arial"/>
                <w:color w:val="000000"/>
                <w:sz w:val="22"/>
                <w:szCs w:val="22"/>
              </w:rPr>
            </w:pPr>
            <w:r w:rsidRPr="00EF2236">
              <w:rPr>
                <w:rFonts w:cs="Arial"/>
                <w:color w:val="000000"/>
                <w:sz w:val="22"/>
                <w:szCs w:val="22"/>
              </w:rPr>
              <w:t>10.</w:t>
            </w:r>
            <w:r w:rsidRPr="00EF2236">
              <w:rPr>
                <w:rFonts w:ascii="Times New Roman" w:hAnsi="Times New Roman"/>
                <w:color w:val="000000"/>
                <w:sz w:val="14"/>
                <w:szCs w:val="14"/>
              </w:rPr>
              <w:t xml:space="preserve">            </w:t>
            </w:r>
            <w:r w:rsidRPr="00EF2236">
              <w:rPr>
                <w:rFonts w:cs="Arial"/>
                <w:color w:val="000000"/>
                <w:sz w:val="22"/>
                <w:szCs w:val="22"/>
              </w:rPr>
              <w:t> </w:t>
            </w:r>
          </w:p>
        </w:tc>
        <w:tc>
          <w:tcPr>
            <w:tcW w:w="5379" w:type="dxa"/>
            <w:tcBorders>
              <w:top w:val="nil"/>
              <w:left w:val="nil"/>
              <w:bottom w:val="nil"/>
              <w:right w:val="single" w:sz="8" w:space="0" w:color="auto"/>
            </w:tcBorders>
            <w:shd w:val="clear" w:color="auto" w:fill="auto"/>
            <w:noWrap/>
            <w:vAlign w:val="center"/>
            <w:hideMark/>
          </w:tcPr>
          <w:p w14:paraId="5BB5E575" w14:textId="77777777" w:rsidR="0075190D" w:rsidRPr="00EF2236" w:rsidRDefault="0075190D" w:rsidP="000D4450">
            <w:pPr>
              <w:rPr>
                <w:rFonts w:cs="Arial"/>
                <w:b/>
                <w:bCs/>
                <w:color w:val="000000"/>
                <w:sz w:val="20"/>
                <w:szCs w:val="20"/>
                <w:u w:val="single"/>
              </w:rPr>
            </w:pPr>
            <w:r w:rsidRPr="00EF2236">
              <w:rPr>
                <w:rFonts w:cs="Arial"/>
                <w:b/>
                <w:bCs/>
                <w:color w:val="000000"/>
                <w:sz w:val="20"/>
                <w:szCs w:val="20"/>
                <w:u w:val="single"/>
              </w:rPr>
              <w:t xml:space="preserve">Health Care Risk Waste charges for  </w:t>
            </w:r>
          </w:p>
        </w:tc>
        <w:tc>
          <w:tcPr>
            <w:tcW w:w="1669" w:type="dxa"/>
            <w:tcBorders>
              <w:top w:val="nil"/>
              <w:left w:val="nil"/>
              <w:bottom w:val="nil"/>
              <w:right w:val="single" w:sz="8" w:space="0" w:color="auto"/>
            </w:tcBorders>
            <w:shd w:val="clear" w:color="auto" w:fill="auto"/>
            <w:noWrap/>
            <w:vAlign w:val="bottom"/>
            <w:hideMark/>
          </w:tcPr>
          <w:p w14:paraId="6C30AF97" w14:textId="77777777" w:rsidR="0075190D" w:rsidRPr="00EF2236" w:rsidRDefault="0075190D" w:rsidP="000D4450">
            <w:pPr>
              <w:jc w:val="center"/>
              <w:rPr>
                <w:rFonts w:cs="Arial"/>
                <w:b/>
                <w:bCs/>
                <w:color w:val="000000"/>
                <w:sz w:val="20"/>
                <w:szCs w:val="20"/>
                <w:u w:val="single"/>
              </w:rPr>
            </w:pPr>
            <w:r w:rsidRPr="00EF2236">
              <w:rPr>
                <w:rFonts w:cs="Arial"/>
                <w:b/>
                <w:bCs/>
                <w:color w:val="000000"/>
                <w:sz w:val="20"/>
                <w:szCs w:val="20"/>
                <w:u w:val="single"/>
              </w:rPr>
              <w:t>Current</w:t>
            </w:r>
          </w:p>
        </w:tc>
        <w:tc>
          <w:tcPr>
            <w:tcW w:w="1517" w:type="dxa"/>
            <w:tcBorders>
              <w:top w:val="nil"/>
              <w:left w:val="nil"/>
              <w:bottom w:val="nil"/>
              <w:right w:val="single" w:sz="8" w:space="0" w:color="auto"/>
            </w:tcBorders>
            <w:shd w:val="clear" w:color="auto" w:fill="auto"/>
            <w:noWrap/>
            <w:vAlign w:val="bottom"/>
            <w:hideMark/>
          </w:tcPr>
          <w:p w14:paraId="22CD2EE4" w14:textId="77777777" w:rsidR="0075190D" w:rsidRPr="00EF2236" w:rsidRDefault="0075190D" w:rsidP="000D4450">
            <w:pPr>
              <w:jc w:val="center"/>
              <w:rPr>
                <w:rFonts w:cs="Arial"/>
                <w:b/>
                <w:bCs/>
                <w:color w:val="000000"/>
                <w:sz w:val="20"/>
                <w:szCs w:val="20"/>
                <w:u w:val="single"/>
              </w:rPr>
            </w:pPr>
            <w:r w:rsidRPr="00EF2236">
              <w:rPr>
                <w:rFonts w:cs="Arial"/>
                <w:b/>
                <w:bCs/>
                <w:color w:val="000000"/>
                <w:sz w:val="20"/>
                <w:szCs w:val="20"/>
                <w:u w:val="single"/>
              </w:rPr>
              <w:t>Proposed</w:t>
            </w:r>
          </w:p>
        </w:tc>
      </w:tr>
      <w:tr w:rsidR="0075190D" w:rsidRPr="00EF2236" w14:paraId="302908DE" w14:textId="77777777" w:rsidTr="000D4450">
        <w:trPr>
          <w:trHeight w:val="288"/>
        </w:trPr>
        <w:tc>
          <w:tcPr>
            <w:tcW w:w="304" w:type="dxa"/>
            <w:tcBorders>
              <w:top w:val="nil"/>
              <w:left w:val="single" w:sz="8" w:space="0" w:color="auto"/>
              <w:bottom w:val="nil"/>
              <w:right w:val="single" w:sz="8" w:space="0" w:color="auto"/>
            </w:tcBorders>
            <w:shd w:val="clear" w:color="auto" w:fill="auto"/>
            <w:noWrap/>
            <w:vAlign w:val="center"/>
            <w:hideMark/>
          </w:tcPr>
          <w:p w14:paraId="119DB4F1" w14:textId="77777777" w:rsidR="0075190D" w:rsidRPr="00EF2236" w:rsidRDefault="0075190D" w:rsidP="000D4450">
            <w:pPr>
              <w:rPr>
                <w:rFonts w:cs="Arial"/>
                <w:color w:val="000000"/>
                <w:sz w:val="22"/>
                <w:szCs w:val="22"/>
              </w:rPr>
            </w:pPr>
            <w:r w:rsidRPr="00EF2236">
              <w:rPr>
                <w:rFonts w:cs="Arial"/>
                <w:color w:val="000000"/>
                <w:sz w:val="22"/>
                <w:szCs w:val="22"/>
              </w:rPr>
              <w:t> </w:t>
            </w:r>
          </w:p>
        </w:tc>
        <w:tc>
          <w:tcPr>
            <w:tcW w:w="5379" w:type="dxa"/>
            <w:tcBorders>
              <w:top w:val="nil"/>
              <w:left w:val="nil"/>
              <w:bottom w:val="nil"/>
              <w:right w:val="single" w:sz="8" w:space="0" w:color="auto"/>
            </w:tcBorders>
            <w:shd w:val="clear" w:color="auto" w:fill="auto"/>
            <w:noWrap/>
            <w:vAlign w:val="center"/>
            <w:hideMark/>
          </w:tcPr>
          <w:p w14:paraId="6A332DAE" w14:textId="77777777" w:rsidR="0075190D" w:rsidRPr="00EF2236" w:rsidRDefault="0075190D" w:rsidP="000D4450">
            <w:pPr>
              <w:rPr>
                <w:rFonts w:cs="Arial"/>
                <w:b/>
                <w:bCs/>
                <w:color w:val="000000"/>
                <w:sz w:val="20"/>
                <w:szCs w:val="20"/>
                <w:u w:val="single"/>
              </w:rPr>
            </w:pPr>
            <w:r w:rsidRPr="00EF2236">
              <w:rPr>
                <w:rFonts w:cs="Arial"/>
                <w:b/>
                <w:bCs/>
                <w:color w:val="000000"/>
                <w:sz w:val="20"/>
                <w:szCs w:val="20"/>
                <w:u w:val="single"/>
              </w:rPr>
              <w:t>collection, transportation &amp; disposal</w:t>
            </w:r>
          </w:p>
        </w:tc>
        <w:tc>
          <w:tcPr>
            <w:tcW w:w="1669" w:type="dxa"/>
            <w:tcBorders>
              <w:top w:val="nil"/>
              <w:left w:val="nil"/>
              <w:bottom w:val="nil"/>
              <w:right w:val="single" w:sz="8" w:space="0" w:color="auto"/>
            </w:tcBorders>
            <w:shd w:val="clear" w:color="auto" w:fill="auto"/>
            <w:noWrap/>
            <w:vAlign w:val="center"/>
            <w:hideMark/>
          </w:tcPr>
          <w:p w14:paraId="486C6BE3" w14:textId="77777777" w:rsidR="0075190D" w:rsidRPr="00EF2236" w:rsidRDefault="0075190D" w:rsidP="000D4450">
            <w:pPr>
              <w:rPr>
                <w:rFonts w:cs="Arial"/>
                <w:b/>
                <w:bCs/>
                <w:color w:val="000000"/>
                <w:sz w:val="20"/>
                <w:szCs w:val="20"/>
                <w:u w:val="single"/>
              </w:rPr>
            </w:pPr>
            <w:r w:rsidRPr="00EF2236">
              <w:rPr>
                <w:rFonts w:cs="Arial"/>
                <w:b/>
                <w:bCs/>
                <w:color w:val="000000"/>
                <w:sz w:val="20"/>
                <w:szCs w:val="20"/>
                <w:u w:val="single"/>
              </w:rPr>
              <w:t> </w:t>
            </w:r>
          </w:p>
        </w:tc>
        <w:tc>
          <w:tcPr>
            <w:tcW w:w="1517" w:type="dxa"/>
            <w:tcBorders>
              <w:top w:val="nil"/>
              <w:left w:val="nil"/>
              <w:bottom w:val="nil"/>
              <w:right w:val="single" w:sz="8" w:space="0" w:color="auto"/>
            </w:tcBorders>
            <w:shd w:val="clear" w:color="auto" w:fill="auto"/>
            <w:noWrap/>
            <w:vAlign w:val="center"/>
            <w:hideMark/>
          </w:tcPr>
          <w:p w14:paraId="0273D117" w14:textId="77777777" w:rsidR="0075190D" w:rsidRPr="00EF2236" w:rsidRDefault="0075190D" w:rsidP="000D4450">
            <w:pPr>
              <w:rPr>
                <w:rFonts w:cs="Arial"/>
                <w:b/>
                <w:bCs/>
                <w:color w:val="000000"/>
                <w:sz w:val="20"/>
                <w:szCs w:val="20"/>
                <w:u w:val="single"/>
              </w:rPr>
            </w:pPr>
            <w:r w:rsidRPr="00EF2236">
              <w:rPr>
                <w:rFonts w:cs="Arial"/>
                <w:b/>
                <w:bCs/>
                <w:color w:val="000000"/>
                <w:sz w:val="20"/>
                <w:szCs w:val="20"/>
                <w:u w:val="single"/>
              </w:rPr>
              <w:t> </w:t>
            </w:r>
          </w:p>
        </w:tc>
      </w:tr>
      <w:tr w:rsidR="0075190D" w:rsidRPr="00EF2236" w14:paraId="56603BE3" w14:textId="77777777" w:rsidTr="000D4450">
        <w:trPr>
          <w:trHeight w:val="288"/>
        </w:trPr>
        <w:tc>
          <w:tcPr>
            <w:tcW w:w="304" w:type="dxa"/>
            <w:tcBorders>
              <w:top w:val="nil"/>
              <w:left w:val="single" w:sz="8" w:space="0" w:color="auto"/>
              <w:bottom w:val="nil"/>
              <w:right w:val="single" w:sz="8" w:space="0" w:color="auto"/>
            </w:tcBorders>
            <w:shd w:val="clear" w:color="auto" w:fill="auto"/>
            <w:noWrap/>
            <w:vAlign w:val="center"/>
            <w:hideMark/>
          </w:tcPr>
          <w:p w14:paraId="3145F841" w14:textId="77777777" w:rsidR="0075190D" w:rsidRPr="00EF2236" w:rsidRDefault="0075190D" w:rsidP="000D4450">
            <w:pPr>
              <w:rPr>
                <w:rFonts w:cs="Arial"/>
                <w:color w:val="000000"/>
                <w:sz w:val="22"/>
                <w:szCs w:val="22"/>
              </w:rPr>
            </w:pPr>
            <w:r w:rsidRPr="00EF2236">
              <w:rPr>
                <w:rFonts w:cs="Arial"/>
                <w:color w:val="000000"/>
                <w:sz w:val="22"/>
                <w:szCs w:val="22"/>
              </w:rPr>
              <w:t> </w:t>
            </w:r>
          </w:p>
        </w:tc>
        <w:tc>
          <w:tcPr>
            <w:tcW w:w="5379" w:type="dxa"/>
            <w:tcBorders>
              <w:top w:val="nil"/>
              <w:left w:val="nil"/>
              <w:bottom w:val="nil"/>
              <w:right w:val="single" w:sz="8" w:space="0" w:color="auto"/>
            </w:tcBorders>
            <w:shd w:val="clear" w:color="auto" w:fill="auto"/>
            <w:noWrap/>
            <w:vAlign w:val="center"/>
            <w:hideMark/>
          </w:tcPr>
          <w:p w14:paraId="6451AAA8" w14:textId="77777777" w:rsidR="0075190D" w:rsidRPr="00EF2236" w:rsidRDefault="0075190D" w:rsidP="000D4450">
            <w:pPr>
              <w:rPr>
                <w:rFonts w:ascii="Times New Roman" w:hAnsi="Times New Roman"/>
                <w:color w:val="000000"/>
                <w:sz w:val="20"/>
                <w:szCs w:val="20"/>
              </w:rPr>
            </w:pPr>
            <w:r w:rsidRPr="00EF2236">
              <w:rPr>
                <w:rFonts w:ascii="Times New Roman" w:hAnsi="Times New Roman"/>
                <w:color w:val="000000"/>
                <w:sz w:val="20"/>
                <w:szCs w:val="20"/>
              </w:rPr>
              <w:t>≤ = 5 x lit sharps</w:t>
            </w:r>
          </w:p>
        </w:tc>
        <w:tc>
          <w:tcPr>
            <w:tcW w:w="1669" w:type="dxa"/>
            <w:tcBorders>
              <w:top w:val="nil"/>
              <w:left w:val="nil"/>
              <w:bottom w:val="nil"/>
              <w:right w:val="single" w:sz="8" w:space="0" w:color="auto"/>
            </w:tcBorders>
            <w:shd w:val="clear" w:color="auto" w:fill="auto"/>
            <w:noWrap/>
            <w:vAlign w:val="bottom"/>
            <w:hideMark/>
          </w:tcPr>
          <w:p w14:paraId="2C0CCF17"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R194.36</w:t>
            </w:r>
          </w:p>
        </w:tc>
        <w:tc>
          <w:tcPr>
            <w:tcW w:w="1517" w:type="dxa"/>
            <w:tcBorders>
              <w:top w:val="nil"/>
              <w:left w:val="nil"/>
              <w:bottom w:val="nil"/>
              <w:right w:val="single" w:sz="8" w:space="0" w:color="auto"/>
            </w:tcBorders>
            <w:shd w:val="clear" w:color="auto" w:fill="auto"/>
            <w:noWrap/>
            <w:vAlign w:val="bottom"/>
            <w:hideMark/>
          </w:tcPr>
          <w:p w14:paraId="027179F4"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R203.89</w:t>
            </w:r>
          </w:p>
        </w:tc>
      </w:tr>
      <w:tr w:rsidR="0075190D" w:rsidRPr="00EF2236" w14:paraId="5A12B790" w14:textId="77777777" w:rsidTr="000D4450">
        <w:trPr>
          <w:trHeight w:val="288"/>
        </w:trPr>
        <w:tc>
          <w:tcPr>
            <w:tcW w:w="304" w:type="dxa"/>
            <w:tcBorders>
              <w:top w:val="nil"/>
              <w:left w:val="single" w:sz="8" w:space="0" w:color="auto"/>
              <w:bottom w:val="nil"/>
              <w:right w:val="single" w:sz="8" w:space="0" w:color="auto"/>
            </w:tcBorders>
            <w:shd w:val="clear" w:color="auto" w:fill="auto"/>
            <w:noWrap/>
            <w:vAlign w:val="center"/>
            <w:hideMark/>
          </w:tcPr>
          <w:p w14:paraId="44E660CA" w14:textId="77777777" w:rsidR="0075190D" w:rsidRPr="00EF2236" w:rsidRDefault="0075190D" w:rsidP="000D4450">
            <w:pPr>
              <w:rPr>
                <w:rFonts w:cs="Arial"/>
                <w:color w:val="000000"/>
                <w:sz w:val="22"/>
                <w:szCs w:val="22"/>
              </w:rPr>
            </w:pPr>
            <w:r w:rsidRPr="00EF2236">
              <w:rPr>
                <w:rFonts w:cs="Arial"/>
                <w:color w:val="000000"/>
                <w:sz w:val="22"/>
                <w:szCs w:val="22"/>
              </w:rPr>
              <w:t> </w:t>
            </w:r>
          </w:p>
        </w:tc>
        <w:tc>
          <w:tcPr>
            <w:tcW w:w="5379" w:type="dxa"/>
            <w:tcBorders>
              <w:top w:val="nil"/>
              <w:left w:val="nil"/>
              <w:bottom w:val="nil"/>
              <w:right w:val="single" w:sz="8" w:space="0" w:color="auto"/>
            </w:tcBorders>
            <w:shd w:val="clear" w:color="auto" w:fill="auto"/>
            <w:noWrap/>
            <w:vAlign w:val="center"/>
            <w:hideMark/>
          </w:tcPr>
          <w:p w14:paraId="551BF063" w14:textId="77777777" w:rsidR="0075190D" w:rsidRPr="00EF2236" w:rsidRDefault="0075190D" w:rsidP="000D4450">
            <w:pPr>
              <w:rPr>
                <w:rFonts w:ascii="Times New Roman" w:hAnsi="Times New Roman"/>
                <w:color w:val="000000"/>
                <w:sz w:val="20"/>
                <w:szCs w:val="20"/>
              </w:rPr>
            </w:pPr>
            <w:r w:rsidRPr="00EF2236">
              <w:rPr>
                <w:rFonts w:ascii="Times New Roman" w:hAnsi="Times New Roman"/>
                <w:color w:val="000000"/>
                <w:sz w:val="20"/>
                <w:szCs w:val="20"/>
              </w:rPr>
              <w:t>≤ = 5 x lit human tissue</w:t>
            </w:r>
          </w:p>
        </w:tc>
        <w:tc>
          <w:tcPr>
            <w:tcW w:w="1669" w:type="dxa"/>
            <w:tcBorders>
              <w:top w:val="nil"/>
              <w:left w:val="nil"/>
              <w:bottom w:val="nil"/>
              <w:right w:val="single" w:sz="8" w:space="0" w:color="auto"/>
            </w:tcBorders>
            <w:shd w:val="clear" w:color="auto" w:fill="auto"/>
            <w:noWrap/>
            <w:vAlign w:val="bottom"/>
            <w:hideMark/>
          </w:tcPr>
          <w:p w14:paraId="2BE1D8FD"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R308.69</w:t>
            </w:r>
          </w:p>
        </w:tc>
        <w:tc>
          <w:tcPr>
            <w:tcW w:w="1517" w:type="dxa"/>
            <w:tcBorders>
              <w:top w:val="nil"/>
              <w:left w:val="nil"/>
              <w:bottom w:val="nil"/>
              <w:right w:val="single" w:sz="8" w:space="0" w:color="auto"/>
            </w:tcBorders>
            <w:shd w:val="clear" w:color="auto" w:fill="auto"/>
            <w:noWrap/>
            <w:vAlign w:val="bottom"/>
            <w:hideMark/>
          </w:tcPr>
          <w:p w14:paraId="124E1F48"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R323.81</w:t>
            </w:r>
          </w:p>
        </w:tc>
      </w:tr>
      <w:tr w:rsidR="0075190D" w:rsidRPr="00EF2236" w14:paraId="5DF5A34D" w14:textId="77777777" w:rsidTr="000D4450">
        <w:trPr>
          <w:trHeight w:val="288"/>
        </w:trPr>
        <w:tc>
          <w:tcPr>
            <w:tcW w:w="304" w:type="dxa"/>
            <w:tcBorders>
              <w:top w:val="nil"/>
              <w:left w:val="single" w:sz="8" w:space="0" w:color="auto"/>
              <w:bottom w:val="nil"/>
              <w:right w:val="single" w:sz="8" w:space="0" w:color="auto"/>
            </w:tcBorders>
            <w:shd w:val="clear" w:color="auto" w:fill="auto"/>
            <w:noWrap/>
            <w:vAlign w:val="center"/>
            <w:hideMark/>
          </w:tcPr>
          <w:p w14:paraId="1B19082D" w14:textId="77777777" w:rsidR="0075190D" w:rsidRPr="00EF2236" w:rsidRDefault="0075190D" w:rsidP="000D4450">
            <w:pPr>
              <w:rPr>
                <w:rFonts w:cs="Arial"/>
                <w:color w:val="000000"/>
                <w:sz w:val="22"/>
                <w:szCs w:val="22"/>
              </w:rPr>
            </w:pPr>
            <w:r w:rsidRPr="00EF2236">
              <w:rPr>
                <w:rFonts w:cs="Arial"/>
                <w:color w:val="000000"/>
                <w:sz w:val="22"/>
                <w:szCs w:val="22"/>
              </w:rPr>
              <w:t> </w:t>
            </w:r>
          </w:p>
        </w:tc>
        <w:tc>
          <w:tcPr>
            <w:tcW w:w="5379" w:type="dxa"/>
            <w:tcBorders>
              <w:top w:val="nil"/>
              <w:left w:val="nil"/>
              <w:bottom w:val="nil"/>
              <w:right w:val="single" w:sz="8" w:space="0" w:color="auto"/>
            </w:tcBorders>
            <w:shd w:val="clear" w:color="auto" w:fill="auto"/>
            <w:noWrap/>
            <w:vAlign w:val="center"/>
            <w:hideMark/>
          </w:tcPr>
          <w:p w14:paraId="2A5B594D" w14:textId="77777777" w:rsidR="0075190D" w:rsidRPr="00EF2236" w:rsidRDefault="0075190D" w:rsidP="000D4450">
            <w:pPr>
              <w:rPr>
                <w:rFonts w:ascii="Times New Roman" w:hAnsi="Times New Roman"/>
                <w:color w:val="000000"/>
                <w:sz w:val="20"/>
                <w:szCs w:val="20"/>
              </w:rPr>
            </w:pPr>
            <w:r w:rsidRPr="00EF2236">
              <w:rPr>
                <w:rFonts w:ascii="Times New Roman" w:hAnsi="Times New Roman"/>
                <w:color w:val="000000"/>
                <w:sz w:val="20"/>
                <w:szCs w:val="20"/>
              </w:rPr>
              <w:t>≤ = 10 x lit sharps</w:t>
            </w:r>
          </w:p>
        </w:tc>
        <w:tc>
          <w:tcPr>
            <w:tcW w:w="1669" w:type="dxa"/>
            <w:tcBorders>
              <w:top w:val="nil"/>
              <w:left w:val="nil"/>
              <w:bottom w:val="nil"/>
              <w:right w:val="single" w:sz="8" w:space="0" w:color="auto"/>
            </w:tcBorders>
            <w:shd w:val="clear" w:color="auto" w:fill="auto"/>
            <w:noWrap/>
            <w:vAlign w:val="bottom"/>
            <w:hideMark/>
          </w:tcPr>
          <w:p w14:paraId="0D7DA63C"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R423.02</w:t>
            </w:r>
          </w:p>
        </w:tc>
        <w:tc>
          <w:tcPr>
            <w:tcW w:w="1517" w:type="dxa"/>
            <w:tcBorders>
              <w:top w:val="nil"/>
              <w:left w:val="nil"/>
              <w:bottom w:val="nil"/>
              <w:right w:val="single" w:sz="8" w:space="0" w:color="auto"/>
            </w:tcBorders>
            <w:shd w:val="clear" w:color="auto" w:fill="auto"/>
            <w:noWrap/>
            <w:vAlign w:val="bottom"/>
            <w:hideMark/>
          </w:tcPr>
          <w:p w14:paraId="285EF54F"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R443.75</w:t>
            </w:r>
          </w:p>
        </w:tc>
      </w:tr>
      <w:tr w:rsidR="0075190D" w:rsidRPr="00EF2236" w14:paraId="4219019D" w14:textId="77777777" w:rsidTr="000D4450">
        <w:trPr>
          <w:trHeight w:val="288"/>
        </w:trPr>
        <w:tc>
          <w:tcPr>
            <w:tcW w:w="304" w:type="dxa"/>
            <w:tcBorders>
              <w:top w:val="nil"/>
              <w:left w:val="single" w:sz="8" w:space="0" w:color="auto"/>
              <w:bottom w:val="nil"/>
              <w:right w:val="single" w:sz="8" w:space="0" w:color="auto"/>
            </w:tcBorders>
            <w:shd w:val="clear" w:color="auto" w:fill="auto"/>
            <w:noWrap/>
            <w:vAlign w:val="center"/>
            <w:hideMark/>
          </w:tcPr>
          <w:p w14:paraId="3386A561" w14:textId="77777777" w:rsidR="0075190D" w:rsidRPr="00EF2236" w:rsidRDefault="0075190D" w:rsidP="000D4450">
            <w:pPr>
              <w:rPr>
                <w:rFonts w:cs="Arial"/>
                <w:color w:val="000000"/>
                <w:sz w:val="22"/>
                <w:szCs w:val="22"/>
              </w:rPr>
            </w:pPr>
            <w:r w:rsidRPr="00EF2236">
              <w:rPr>
                <w:rFonts w:cs="Arial"/>
                <w:color w:val="000000"/>
                <w:sz w:val="22"/>
                <w:szCs w:val="22"/>
              </w:rPr>
              <w:t> </w:t>
            </w:r>
          </w:p>
        </w:tc>
        <w:tc>
          <w:tcPr>
            <w:tcW w:w="5379" w:type="dxa"/>
            <w:tcBorders>
              <w:top w:val="nil"/>
              <w:left w:val="nil"/>
              <w:bottom w:val="nil"/>
              <w:right w:val="single" w:sz="8" w:space="0" w:color="auto"/>
            </w:tcBorders>
            <w:shd w:val="clear" w:color="auto" w:fill="auto"/>
            <w:noWrap/>
            <w:vAlign w:val="center"/>
            <w:hideMark/>
          </w:tcPr>
          <w:p w14:paraId="4F833D00" w14:textId="77777777" w:rsidR="0075190D" w:rsidRPr="00EF2236" w:rsidRDefault="0075190D" w:rsidP="000D4450">
            <w:pPr>
              <w:rPr>
                <w:rFonts w:ascii="Times New Roman" w:hAnsi="Times New Roman"/>
                <w:color w:val="000000"/>
                <w:sz w:val="20"/>
                <w:szCs w:val="20"/>
              </w:rPr>
            </w:pPr>
            <w:r w:rsidRPr="00EF2236">
              <w:rPr>
                <w:rFonts w:ascii="Times New Roman" w:hAnsi="Times New Roman"/>
                <w:color w:val="000000"/>
                <w:sz w:val="20"/>
                <w:szCs w:val="20"/>
              </w:rPr>
              <w:t>≤ = 10 x lit human tissue</w:t>
            </w:r>
          </w:p>
        </w:tc>
        <w:tc>
          <w:tcPr>
            <w:tcW w:w="1669" w:type="dxa"/>
            <w:tcBorders>
              <w:top w:val="nil"/>
              <w:left w:val="nil"/>
              <w:bottom w:val="nil"/>
              <w:right w:val="single" w:sz="8" w:space="0" w:color="auto"/>
            </w:tcBorders>
            <w:shd w:val="clear" w:color="auto" w:fill="auto"/>
            <w:noWrap/>
            <w:vAlign w:val="bottom"/>
            <w:hideMark/>
          </w:tcPr>
          <w:p w14:paraId="78C7FCC4"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R423.02</w:t>
            </w:r>
          </w:p>
        </w:tc>
        <w:tc>
          <w:tcPr>
            <w:tcW w:w="1517" w:type="dxa"/>
            <w:tcBorders>
              <w:top w:val="nil"/>
              <w:left w:val="nil"/>
              <w:bottom w:val="nil"/>
              <w:right w:val="single" w:sz="8" w:space="0" w:color="auto"/>
            </w:tcBorders>
            <w:shd w:val="clear" w:color="auto" w:fill="auto"/>
            <w:noWrap/>
            <w:vAlign w:val="bottom"/>
            <w:hideMark/>
          </w:tcPr>
          <w:p w14:paraId="2B38EE41"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R443.75</w:t>
            </w:r>
          </w:p>
        </w:tc>
      </w:tr>
      <w:tr w:rsidR="0075190D" w:rsidRPr="00EF2236" w14:paraId="5E2F0DEB" w14:textId="77777777" w:rsidTr="000D4450">
        <w:trPr>
          <w:trHeight w:val="288"/>
        </w:trPr>
        <w:tc>
          <w:tcPr>
            <w:tcW w:w="304" w:type="dxa"/>
            <w:tcBorders>
              <w:top w:val="nil"/>
              <w:left w:val="single" w:sz="8" w:space="0" w:color="auto"/>
              <w:bottom w:val="nil"/>
              <w:right w:val="single" w:sz="8" w:space="0" w:color="auto"/>
            </w:tcBorders>
            <w:shd w:val="clear" w:color="auto" w:fill="auto"/>
            <w:noWrap/>
            <w:vAlign w:val="center"/>
            <w:hideMark/>
          </w:tcPr>
          <w:p w14:paraId="545FC13F" w14:textId="77777777" w:rsidR="0075190D" w:rsidRPr="00EF2236" w:rsidRDefault="0075190D" w:rsidP="000D4450">
            <w:pPr>
              <w:rPr>
                <w:rFonts w:cs="Arial"/>
                <w:color w:val="000000"/>
                <w:sz w:val="22"/>
                <w:szCs w:val="22"/>
              </w:rPr>
            </w:pPr>
            <w:r w:rsidRPr="00EF2236">
              <w:rPr>
                <w:rFonts w:cs="Arial"/>
                <w:color w:val="000000"/>
                <w:sz w:val="22"/>
                <w:szCs w:val="22"/>
              </w:rPr>
              <w:t> </w:t>
            </w:r>
          </w:p>
        </w:tc>
        <w:tc>
          <w:tcPr>
            <w:tcW w:w="5379" w:type="dxa"/>
            <w:tcBorders>
              <w:top w:val="nil"/>
              <w:left w:val="nil"/>
              <w:bottom w:val="nil"/>
              <w:right w:val="single" w:sz="8" w:space="0" w:color="auto"/>
            </w:tcBorders>
            <w:shd w:val="clear" w:color="auto" w:fill="auto"/>
            <w:noWrap/>
            <w:vAlign w:val="center"/>
            <w:hideMark/>
          </w:tcPr>
          <w:p w14:paraId="78856639" w14:textId="77777777" w:rsidR="0075190D" w:rsidRPr="00EF2236" w:rsidRDefault="0075190D" w:rsidP="000D4450">
            <w:pPr>
              <w:rPr>
                <w:rFonts w:ascii="Times New Roman" w:hAnsi="Times New Roman"/>
                <w:color w:val="000000"/>
                <w:sz w:val="20"/>
                <w:szCs w:val="20"/>
              </w:rPr>
            </w:pPr>
            <w:r w:rsidRPr="00EF2236">
              <w:rPr>
                <w:rFonts w:ascii="Times New Roman" w:hAnsi="Times New Roman"/>
                <w:color w:val="000000"/>
                <w:sz w:val="20"/>
                <w:szCs w:val="20"/>
              </w:rPr>
              <w:t>≤ = 20 x lit sharps</w:t>
            </w:r>
          </w:p>
        </w:tc>
        <w:tc>
          <w:tcPr>
            <w:tcW w:w="1669" w:type="dxa"/>
            <w:tcBorders>
              <w:top w:val="nil"/>
              <w:left w:val="nil"/>
              <w:bottom w:val="nil"/>
              <w:right w:val="single" w:sz="8" w:space="0" w:color="auto"/>
            </w:tcBorders>
            <w:shd w:val="clear" w:color="auto" w:fill="auto"/>
            <w:noWrap/>
            <w:vAlign w:val="bottom"/>
            <w:hideMark/>
          </w:tcPr>
          <w:p w14:paraId="30AF9ED4"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R605.95</w:t>
            </w:r>
          </w:p>
        </w:tc>
        <w:tc>
          <w:tcPr>
            <w:tcW w:w="1517" w:type="dxa"/>
            <w:tcBorders>
              <w:top w:val="nil"/>
              <w:left w:val="nil"/>
              <w:bottom w:val="nil"/>
              <w:right w:val="single" w:sz="8" w:space="0" w:color="auto"/>
            </w:tcBorders>
            <w:shd w:val="clear" w:color="auto" w:fill="auto"/>
            <w:noWrap/>
            <w:vAlign w:val="bottom"/>
            <w:hideMark/>
          </w:tcPr>
          <w:p w14:paraId="5C6D0A40"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R635.64</w:t>
            </w:r>
          </w:p>
        </w:tc>
      </w:tr>
      <w:tr w:rsidR="0075190D" w:rsidRPr="00EF2236" w14:paraId="6E0793C1" w14:textId="77777777" w:rsidTr="000D4450">
        <w:trPr>
          <w:trHeight w:val="288"/>
        </w:trPr>
        <w:tc>
          <w:tcPr>
            <w:tcW w:w="304" w:type="dxa"/>
            <w:tcBorders>
              <w:top w:val="nil"/>
              <w:left w:val="single" w:sz="8" w:space="0" w:color="auto"/>
              <w:bottom w:val="nil"/>
              <w:right w:val="single" w:sz="8" w:space="0" w:color="auto"/>
            </w:tcBorders>
            <w:shd w:val="clear" w:color="auto" w:fill="auto"/>
            <w:noWrap/>
            <w:vAlign w:val="center"/>
            <w:hideMark/>
          </w:tcPr>
          <w:p w14:paraId="4E35D3F3" w14:textId="77777777" w:rsidR="0075190D" w:rsidRPr="00EF2236" w:rsidRDefault="0075190D" w:rsidP="000D4450">
            <w:pPr>
              <w:rPr>
                <w:rFonts w:cs="Arial"/>
                <w:color w:val="000000"/>
                <w:sz w:val="22"/>
                <w:szCs w:val="22"/>
              </w:rPr>
            </w:pPr>
            <w:r w:rsidRPr="00EF2236">
              <w:rPr>
                <w:rFonts w:cs="Arial"/>
                <w:color w:val="000000"/>
                <w:sz w:val="22"/>
                <w:szCs w:val="22"/>
              </w:rPr>
              <w:t> </w:t>
            </w:r>
          </w:p>
        </w:tc>
        <w:tc>
          <w:tcPr>
            <w:tcW w:w="5379" w:type="dxa"/>
            <w:tcBorders>
              <w:top w:val="nil"/>
              <w:left w:val="nil"/>
              <w:bottom w:val="nil"/>
              <w:right w:val="single" w:sz="8" w:space="0" w:color="auto"/>
            </w:tcBorders>
            <w:shd w:val="clear" w:color="auto" w:fill="auto"/>
            <w:noWrap/>
            <w:vAlign w:val="center"/>
            <w:hideMark/>
          </w:tcPr>
          <w:p w14:paraId="0210FA7B" w14:textId="77777777" w:rsidR="0075190D" w:rsidRPr="00EF2236" w:rsidRDefault="0075190D" w:rsidP="000D4450">
            <w:pPr>
              <w:rPr>
                <w:rFonts w:ascii="Times New Roman" w:hAnsi="Times New Roman"/>
                <w:color w:val="000000"/>
                <w:sz w:val="20"/>
                <w:szCs w:val="20"/>
              </w:rPr>
            </w:pPr>
            <w:r w:rsidRPr="00EF2236">
              <w:rPr>
                <w:rFonts w:ascii="Times New Roman" w:hAnsi="Times New Roman"/>
                <w:color w:val="000000"/>
                <w:sz w:val="20"/>
                <w:szCs w:val="20"/>
              </w:rPr>
              <w:t>≤ = 20 x lit human tissue</w:t>
            </w:r>
          </w:p>
        </w:tc>
        <w:tc>
          <w:tcPr>
            <w:tcW w:w="1669" w:type="dxa"/>
            <w:tcBorders>
              <w:top w:val="nil"/>
              <w:left w:val="nil"/>
              <w:bottom w:val="nil"/>
              <w:right w:val="single" w:sz="8" w:space="0" w:color="auto"/>
            </w:tcBorders>
            <w:shd w:val="clear" w:color="auto" w:fill="auto"/>
            <w:noWrap/>
            <w:vAlign w:val="bottom"/>
            <w:hideMark/>
          </w:tcPr>
          <w:p w14:paraId="6065F50F"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R605.95</w:t>
            </w:r>
          </w:p>
        </w:tc>
        <w:tc>
          <w:tcPr>
            <w:tcW w:w="1517" w:type="dxa"/>
            <w:tcBorders>
              <w:top w:val="nil"/>
              <w:left w:val="nil"/>
              <w:bottom w:val="nil"/>
              <w:right w:val="single" w:sz="8" w:space="0" w:color="auto"/>
            </w:tcBorders>
            <w:shd w:val="clear" w:color="auto" w:fill="auto"/>
            <w:noWrap/>
            <w:vAlign w:val="bottom"/>
            <w:hideMark/>
          </w:tcPr>
          <w:p w14:paraId="42771904"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R635.64</w:t>
            </w:r>
          </w:p>
        </w:tc>
      </w:tr>
      <w:tr w:rsidR="0075190D" w:rsidRPr="00EF2236" w14:paraId="38D08354" w14:textId="77777777" w:rsidTr="000D4450">
        <w:trPr>
          <w:trHeight w:val="288"/>
        </w:trPr>
        <w:tc>
          <w:tcPr>
            <w:tcW w:w="304" w:type="dxa"/>
            <w:tcBorders>
              <w:top w:val="nil"/>
              <w:left w:val="single" w:sz="8" w:space="0" w:color="auto"/>
              <w:bottom w:val="nil"/>
              <w:right w:val="single" w:sz="8" w:space="0" w:color="auto"/>
            </w:tcBorders>
            <w:shd w:val="clear" w:color="auto" w:fill="auto"/>
            <w:noWrap/>
            <w:vAlign w:val="center"/>
            <w:hideMark/>
          </w:tcPr>
          <w:p w14:paraId="33BC4322" w14:textId="77777777" w:rsidR="0075190D" w:rsidRPr="00EF2236" w:rsidRDefault="0075190D" w:rsidP="000D4450">
            <w:pPr>
              <w:rPr>
                <w:rFonts w:cs="Arial"/>
                <w:color w:val="000000"/>
                <w:sz w:val="22"/>
                <w:szCs w:val="22"/>
              </w:rPr>
            </w:pPr>
            <w:r w:rsidRPr="00EF2236">
              <w:rPr>
                <w:rFonts w:cs="Arial"/>
                <w:color w:val="000000"/>
                <w:sz w:val="22"/>
                <w:szCs w:val="22"/>
              </w:rPr>
              <w:t> </w:t>
            </w:r>
          </w:p>
        </w:tc>
        <w:tc>
          <w:tcPr>
            <w:tcW w:w="5379" w:type="dxa"/>
            <w:tcBorders>
              <w:top w:val="nil"/>
              <w:left w:val="nil"/>
              <w:bottom w:val="nil"/>
              <w:right w:val="single" w:sz="8" w:space="0" w:color="auto"/>
            </w:tcBorders>
            <w:shd w:val="clear" w:color="auto" w:fill="auto"/>
            <w:noWrap/>
            <w:vAlign w:val="center"/>
            <w:hideMark/>
          </w:tcPr>
          <w:p w14:paraId="5868381B" w14:textId="77777777" w:rsidR="0075190D" w:rsidRPr="00EF2236" w:rsidRDefault="0075190D" w:rsidP="000D4450">
            <w:pPr>
              <w:rPr>
                <w:rFonts w:ascii="Times New Roman" w:hAnsi="Times New Roman"/>
                <w:color w:val="000000"/>
                <w:sz w:val="20"/>
                <w:szCs w:val="20"/>
              </w:rPr>
            </w:pPr>
            <w:r w:rsidRPr="00EF2236">
              <w:rPr>
                <w:rFonts w:ascii="Times New Roman" w:hAnsi="Times New Roman"/>
                <w:color w:val="000000"/>
                <w:sz w:val="20"/>
                <w:szCs w:val="20"/>
              </w:rPr>
              <w:t>≤ = 85 x lit H.C.R.W. in liner</w:t>
            </w:r>
          </w:p>
        </w:tc>
        <w:tc>
          <w:tcPr>
            <w:tcW w:w="1669" w:type="dxa"/>
            <w:tcBorders>
              <w:top w:val="nil"/>
              <w:left w:val="nil"/>
              <w:bottom w:val="nil"/>
              <w:right w:val="single" w:sz="8" w:space="0" w:color="auto"/>
            </w:tcBorders>
            <w:shd w:val="clear" w:color="auto" w:fill="auto"/>
            <w:noWrap/>
            <w:vAlign w:val="bottom"/>
            <w:hideMark/>
          </w:tcPr>
          <w:p w14:paraId="313D4BF6"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R217.22</w:t>
            </w:r>
          </w:p>
        </w:tc>
        <w:tc>
          <w:tcPr>
            <w:tcW w:w="1517" w:type="dxa"/>
            <w:tcBorders>
              <w:top w:val="nil"/>
              <w:left w:val="nil"/>
              <w:bottom w:val="nil"/>
              <w:right w:val="single" w:sz="8" w:space="0" w:color="auto"/>
            </w:tcBorders>
            <w:shd w:val="clear" w:color="auto" w:fill="auto"/>
            <w:noWrap/>
            <w:vAlign w:val="bottom"/>
            <w:hideMark/>
          </w:tcPr>
          <w:p w14:paraId="1797E247"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R227.87</w:t>
            </w:r>
          </w:p>
        </w:tc>
      </w:tr>
      <w:tr w:rsidR="0075190D" w:rsidRPr="00EF2236" w14:paraId="33AE85E0" w14:textId="77777777" w:rsidTr="000D4450">
        <w:trPr>
          <w:trHeight w:val="288"/>
        </w:trPr>
        <w:tc>
          <w:tcPr>
            <w:tcW w:w="304" w:type="dxa"/>
            <w:tcBorders>
              <w:top w:val="nil"/>
              <w:left w:val="single" w:sz="8" w:space="0" w:color="auto"/>
              <w:bottom w:val="nil"/>
              <w:right w:val="single" w:sz="8" w:space="0" w:color="auto"/>
            </w:tcBorders>
            <w:shd w:val="clear" w:color="auto" w:fill="auto"/>
            <w:noWrap/>
            <w:vAlign w:val="center"/>
            <w:hideMark/>
          </w:tcPr>
          <w:p w14:paraId="324AF692" w14:textId="77777777" w:rsidR="0075190D" w:rsidRPr="00EF2236" w:rsidRDefault="0075190D" w:rsidP="000D4450">
            <w:pPr>
              <w:rPr>
                <w:rFonts w:cs="Arial"/>
                <w:color w:val="000000"/>
                <w:sz w:val="22"/>
                <w:szCs w:val="22"/>
              </w:rPr>
            </w:pPr>
            <w:r w:rsidRPr="00EF2236">
              <w:rPr>
                <w:rFonts w:cs="Arial"/>
                <w:color w:val="000000"/>
                <w:sz w:val="22"/>
                <w:szCs w:val="22"/>
              </w:rPr>
              <w:t> </w:t>
            </w:r>
          </w:p>
        </w:tc>
        <w:tc>
          <w:tcPr>
            <w:tcW w:w="5379" w:type="dxa"/>
            <w:tcBorders>
              <w:top w:val="nil"/>
              <w:left w:val="nil"/>
              <w:bottom w:val="nil"/>
              <w:right w:val="single" w:sz="8" w:space="0" w:color="auto"/>
            </w:tcBorders>
            <w:shd w:val="clear" w:color="auto" w:fill="auto"/>
            <w:noWrap/>
            <w:vAlign w:val="center"/>
            <w:hideMark/>
          </w:tcPr>
          <w:p w14:paraId="00E21CB4" w14:textId="77777777" w:rsidR="0075190D" w:rsidRPr="00EF2236" w:rsidRDefault="0075190D" w:rsidP="000D4450">
            <w:pPr>
              <w:rPr>
                <w:rFonts w:ascii="Times New Roman" w:hAnsi="Times New Roman"/>
                <w:color w:val="000000"/>
                <w:sz w:val="20"/>
                <w:szCs w:val="20"/>
              </w:rPr>
            </w:pPr>
            <w:r w:rsidRPr="00EF2236">
              <w:rPr>
                <w:rFonts w:ascii="Times New Roman" w:hAnsi="Times New Roman"/>
                <w:color w:val="000000"/>
                <w:sz w:val="20"/>
                <w:szCs w:val="20"/>
              </w:rPr>
              <w:t>≤ = 25 x lit  H.C.R.W box + liner</w:t>
            </w:r>
          </w:p>
        </w:tc>
        <w:tc>
          <w:tcPr>
            <w:tcW w:w="1669" w:type="dxa"/>
            <w:tcBorders>
              <w:top w:val="nil"/>
              <w:left w:val="nil"/>
              <w:bottom w:val="nil"/>
              <w:right w:val="single" w:sz="8" w:space="0" w:color="auto"/>
            </w:tcBorders>
            <w:shd w:val="clear" w:color="auto" w:fill="auto"/>
            <w:noWrap/>
            <w:vAlign w:val="bottom"/>
            <w:hideMark/>
          </w:tcPr>
          <w:p w14:paraId="7D73DAD0"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R160.07</w:t>
            </w:r>
          </w:p>
        </w:tc>
        <w:tc>
          <w:tcPr>
            <w:tcW w:w="1517" w:type="dxa"/>
            <w:tcBorders>
              <w:top w:val="nil"/>
              <w:left w:val="nil"/>
              <w:bottom w:val="nil"/>
              <w:right w:val="single" w:sz="8" w:space="0" w:color="auto"/>
            </w:tcBorders>
            <w:shd w:val="clear" w:color="auto" w:fill="auto"/>
            <w:noWrap/>
            <w:vAlign w:val="bottom"/>
            <w:hideMark/>
          </w:tcPr>
          <w:p w14:paraId="609E4AF5"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R167.91</w:t>
            </w:r>
          </w:p>
        </w:tc>
      </w:tr>
      <w:tr w:rsidR="0075190D" w:rsidRPr="00EF2236" w14:paraId="0E794936" w14:textId="77777777" w:rsidTr="000D4450">
        <w:trPr>
          <w:trHeight w:val="288"/>
        </w:trPr>
        <w:tc>
          <w:tcPr>
            <w:tcW w:w="304" w:type="dxa"/>
            <w:tcBorders>
              <w:top w:val="nil"/>
              <w:left w:val="single" w:sz="8" w:space="0" w:color="auto"/>
              <w:bottom w:val="nil"/>
              <w:right w:val="single" w:sz="8" w:space="0" w:color="auto"/>
            </w:tcBorders>
            <w:shd w:val="clear" w:color="auto" w:fill="auto"/>
            <w:noWrap/>
            <w:vAlign w:val="center"/>
            <w:hideMark/>
          </w:tcPr>
          <w:p w14:paraId="4952B94B" w14:textId="77777777" w:rsidR="0075190D" w:rsidRPr="00EF2236" w:rsidRDefault="0075190D" w:rsidP="000D4450">
            <w:pPr>
              <w:rPr>
                <w:rFonts w:cs="Arial"/>
                <w:color w:val="000000"/>
                <w:sz w:val="22"/>
                <w:szCs w:val="22"/>
              </w:rPr>
            </w:pPr>
            <w:r w:rsidRPr="00EF2236">
              <w:rPr>
                <w:rFonts w:cs="Arial"/>
                <w:color w:val="000000"/>
                <w:sz w:val="22"/>
                <w:szCs w:val="22"/>
              </w:rPr>
              <w:t> </w:t>
            </w:r>
          </w:p>
        </w:tc>
        <w:tc>
          <w:tcPr>
            <w:tcW w:w="5379" w:type="dxa"/>
            <w:tcBorders>
              <w:top w:val="nil"/>
              <w:left w:val="nil"/>
              <w:bottom w:val="nil"/>
              <w:right w:val="single" w:sz="8" w:space="0" w:color="auto"/>
            </w:tcBorders>
            <w:shd w:val="clear" w:color="auto" w:fill="auto"/>
            <w:noWrap/>
            <w:vAlign w:val="center"/>
            <w:hideMark/>
          </w:tcPr>
          <w:p w14:paraId="059B40B3" w14:textId="77777777" w:rsidR="0075190D" w:rsidRPr="00EF2236" w:rsidRDefault="0075190D" w:rsidP="000D4450">
            <w:pPr>
              <w:rPr>
                <w:rFonts w:ascii="Times New Roman" w:hAnsi="Times New Roman"/>
                <w:color w:val="000000"/>
                <w:sz w:val="20"/>
                <w:szCs w:val="20"/>
              </w:rPr>
            </w:pPr>
            <w:r w:rsidRPr="00EF2236">
              <w:rPr>
                <w:rFonts w:ascii="Times New Roman" w:hAnsi="Times New Roman"/>
                <w:color w:val="000000"/>
                <w:sz w:val="20"/>
                <w:szCs w:val="20"/>
              </w:rPr>
              <w:t>≤ = 50 x lit  H.C.R.W box + liner</w:t>
            </w:r>
          </w:p>
        </w:tc>
        <w:tc>
          <w:tcPr>
            <w:tcW w:w="1669" w:type="dxa"/>
            <w:tcBorders>
              <w:top w:val="nil"/>
              <w:left w:val="nil"/>
              <w:bottom w:val="nil"/>
              <w:right w:val="single" w:sz="8" w:space="0" w:color="auto"/>
            </w:tcBorders>
            <w:shd w:val="clear" w:color="auto" w:fill="auto"/>
            <w:noWrap/>
            <w:vAlign w:val="bottom"/>
            <w:hideMark/>
          </w:tcPr>
          <w:p w14:paraId="300DCD53"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R320.12</w:t>
            </w:r>
          </w:p>
        </w:tc>
        <w:tc>
          <w:tcPr>
            <w:tcW w:w="1517" w:type="dxa"/>
            <w:tcBorders>
              <w:top w:val="nil"/>
              <w:left w:val="nil"/>
              <w:bottom w:val="nil"/>
              <w:right w:val="single" w:sz="8" w:space="0" w:color="auto"/>
            </w:tcBorders>
            <w:shd w:val="clear" w:color="auto" w:fill="auto"/>
            <w:noWrap/>
            <w:vAlign w:val="bottom"/>
            <w:hideMark/>
          </w:tcPr>
          <w:p w14:paraId="1C8AA8C5"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R335.81</w:t>
            </w:r>
          </w:p>
        </w:tc>
      </w:tr>
      <w:tr w:rsidR="0075190D" w:rsidRPr="00EF2236" w14:paraId="2365BCFE" w14:textId="77777777" w:rsidTr="000D4450">
        <w:trPr>
          <w:trHeight w:val="288"/>
        </w:trPr>
        <w:tc>
          <w:tcPr>
            <w:tcW w:w="304" w:type="dxa"/>
            <w:tcBorders>
              <w:top w:val="nil"/>
              <w:left w:val="single" w:sz="8" w:space="0" w:color="auto"/>
              <w:bottom w:val="nil"/>
              <w:right w:val="single" w:sz="8" w:space="0" w:color="auto"/>
            </w:tcBorders>
            <w:shd w:val="clear" w:color="auto" w:fill="auto"/>
            <w:noWrap/>
            <w:vAlign w:val="center"/>
            <w:hideMark/>
          </w:tcPr>
          <w:p w14:paraId="5DFA6692" w14:textId="77777777" w:rsidR="0075190D" w:rsidRPr="00EF2236" w:rsidRDefault="0075190D" w:rsidP="000D4450">
            <w:pPr>
              <w:rPr>
                <w:rFonts w:cs="Arial"/>
                <w:color w:val="000000"/>
                <w:sz w:val="22"/>
                <w:szCs w:val="22"/>
              </w:rPr>
            </w:pPr>
            <w:r w:rsidRPr="00EF2236">
              <w:rPr>
                <w:rFonts w:cs="Arial"/>
                <w:color w:val="000000"/>
                <w:sz w:val="22"/>
                <w:szCs w:val="22"/>
              </w:rPr>
              <w:t> </w:t>
            </w:r>
          </w:p>
        </w:tc>
        <w:tc>
          <w:tcPr>
            <w:tcW w:w="5379" w:type="dxa"/>
            <w:tcBorders>
              <w:top w:val="nil"/>
              <w:left w:val="nil"/>
              <w:bottom w:val="nil"/>
              <w:right w:val="single" w:sz="8" w:space="0" w:color="auto"/>
            </w:tcBorders>
            <w:shd w:val="clear" w:color="auto" w:fill="auto"/>
            <w:noWrap/>
            <w:vAlign w:val="center"/>
            <w:hideMark/>
          </w:tcPr>
          <w:p w14:paraId="6A3DD397" w14:textId="77777777" w:rsidR="0075190D" w:rsidRPr="00EF2236" w:rsidRDefault="0075190D" w:rsidP="000D4450">
            <w:pPr>
              <w:rPr>
                <w:rFonts w:ascii="Times New Roman" w:hAnsi="Times New Roman"/>
                <w:color w:val="000000"/>
                <w:sz w:val="20"/>
                <w:szCs w:val="20"/>
              </w:rPr>
            </w:pPr>
            <w:r w:rsidRPr="00EF2236">
              <w:rPr>
                <w:rFonts w:ascii="Times New Roman" w:hAnsi="Times New Roman"/>
                <w:color w:val="000000"/>
                <w:sz w:val="20"/>
                <w:szCs w:val="20"/>
              </w:rPr>
              <w:t>≤ = 140 x lit  H.C.R.W box + liner</w:t>
            </w:r>
          </w:p>
        </w:tc>
        <w:tc>
          <w:tcPr>
            <w:tcW w:w="1669" w:type="dxa"/>
            <w:tcBorders>
              <w:top w:val="nil"/>
              <w:left w:val="nil"/>
              <w:bottom w:val="nil"/>
              <w:right w:val="single" w:sz="8" w:space="0" w:color="auto"/>
            </w:tcBorders>
            <w:shd w:val="clear" w:color="auto" w:fill="auto"/>
            <w:noWrap/>
            <w:vAlign w:val="bottom"/>
            <w:hideMark/>
          </w:tcPr>
          <w:p w14:paraId="60EB3EEA"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R788.88</w:t>
            </w:r>
          </w:p>
        </w:tc>
        <w:tc>
          <w:tcPr>
            <w:tcW w:w="1517" w:type="dxa"/>
            <w:tcBorders>
              <w:top w:val="nil"/>
              <w:left w:val="nil"/>
              <w:bottom w:val="nil"/>
              <w:right w:val="single" w:sz="8" w:space="0" w:color="auto"/>
            </w:tcBorders>
            <w:shd w:val="clear" w:color="auto" w:fill="auto"/>
            <w:noWrap/>
            <w:vAlign w:val="bottom"/>
            <w:hideMark/>
          </w:tcPr>
          <w:p w14:paraId="3BD988E6"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R827.53</w:t>
            </w:r>
          </w:p>
        </w:tc>
      </w:tr>
      <w:tr w:rsidR="0075190D" w:rsidRPr="00EF2236" w14:paraId="11814F05" w14:textId="77777777" w:rsidTr="000D4450">
        <w:trPr>
          <w:trHeight w:val="288"/>
        </w:trPr>
        <w:tc>
          <w:tcPr>
            <w:tcW w:w="304" w:type="dxa"/>
            <w:tcBorders>
              <w:top w:val="nil"/>
              <w:left w:val="single" w:sz="8" w:space="0" w:color="auto"/>
              <w:bottom w:val="nil"/>
              <w:right w:val="single" w:sz="8" w:space="0" w:color="auto"/>
            </w:tcBorders>
            <w:shd w:val="clear" w:color="auto" w:fill="auto"/>
            <w:noWrap/>
            <w:vAlign w:val="center"/>
            <w:hideMark/>
          </w:tcPr>
          <w:p w14:paraId="11102329" w14:textId="77777777" w:rsidR="0075190D" w:rsidRPr="00EF2236" w:rsidRDefault="0075190D" w:rsidP="000D4450">
            <w:pPr>
              <w:rPr>
                <w:rFonts w:cs="Arial"/>
                <w:color w:val="000000"/>
                <w:sz w:val="22"/>
                <w:szCs w:val="22"/>
              </w:rPr>
            </w:pPr>
            <w:r w:rsidRPr="00EF2236">
              <w:rPr>
                <w:rFonts w:cs="Arial"/>
                <w:color w:val="000000"/>
                <w:sz w:val="22"/>
                <w:szCs w:val="22"/>
              </w:rPr>
              <w:t> </w:t>
            </w:r>
          </w:p>
        </w:tc>
        <w:tc>
          <w:tcPr>
            <w:tcW w:w="5379" w:type="dxa"/>
            <w:tcBorders>
              <w:top w:val="nil"/>
              <w:left w:val="nil"/>
              <w:bottom w:val="nil"/>
              <w:right w:val="single" w:sz="8" w:space="0" w:color="auto"/>
            </w:tcBorders>
            <w:shd w:val="clear" w:color="auto" w:fill="auto"/>
            <w:noWrap/>
            <w:vAlign w:val="center"/>
            <w:hideMark/>
          </w:tcPr>
          <w:p w14:paraId="332188ED" w14:textId="77777777" w:rsidR="0075190D" w:rsidRPr="00EF2236" w:rsidRDefault="0075190D" w:rsidP="000D4450">
            <w:pPr>
              <w:rPr>
                <w:rFonts w:ascii="Times New Roman" w:hAnsi="Times New Roman"/>
                <w:color w:val="000000"/>
                <w:sz w:val="20"/>
                <w:szCs w:val="20"/>
              </w:rPr>
            </w:pPr>
            <w:r w:rsidRPr="00EF2236">
              <w:rPr>
                <w:rFonts w:ascii="Times New Roman" w:hAnsi="Times New Roman"/>
                <w:color w:val="000000"/>
                <w:sz w:val="20"/>
                <w:szCs w:val="20"/>
              </w:rPr>
              <w:t>≤ = 140 x lit Empty liners</w:t>
            </w:r>
          </w:p>
        </w:tc>
        <w:tc>
          <w:tcPr>
            <w:tcW w:w="1669" w:type="dxa"/>
            <w:tcBorders>
              <w:top w:val="nil"/>
              <w:left w:val="nil"/>
              <w:bottom w:val="nil"/>
              <w:right w:val="single" w:sz="8" w:space="0" w:color="auto"/>
            </w:tcBorders>
            <w:shd w:val="clear" w:color="auto" w:fill="auto"/>
            <w:noWrap/>
            <w:vAlign w:val="bottom"/>
            <w:hideMark/>
          </w:tcPr>
          <w:p w14:paraId="288ECC4F"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R45.73</w:t>
            </w:r>
          </w:p>
        </w:tc>
        <w:tc>
          <w:tcPr>
            <w:tcW w:w="1517" w:type="dxa"/>
            <w:tcBorders>
              <w:top w:val="nil"/>
              <w:left w:val="nil"/>
              <w:bottom w:val="nil"/>
              <w:right w:val="single" w:sz="8" w:space="0" w:color="auto"/>
            </w:tcBorders>
            <w:shd w:val="clear" w:color="auto" w:fill="auto"/>
            <w:noWrap/>
            <w:vAlign w:val="bottom"/>
            <w:hideMark/>
          </w:tcPr>
          <w:p w14:paraId="0940AEDF"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R47.97</w:t>
            </w:r>
          </w:p>
        </w:tc>
      </w:tr>
      <w:tr w:rsidR="0075190D" w:rsidRPr="00EF2236" w14:paraId="10EFE48F" w14:textId="77777777" w:rsidTr="000D4450">
        <w:trPr>
          <w:trHeight w:val="300"/>
        </w:trPr>
        <w:tc>
          <w:tcPr>
            <w:tcW w:w="304" w:type="dxa"/>
            <w:tcBorders>
              <w:top w:val="nil"/>
              <w:left w:val="single" w:sz="8" w:space="0" w:color="auto"/>
              <w:bottom w:val="single" w:sz="8" w:space="0" w:color="auto"/>
              <w:right w:val="single" w:sz="8" w:space="0" w:color="auto"/>
            </w:tcBorders>
            <w:shd w:val="clear" w:color="auto" w:fill="auto"/>
            <w:noWrap/>
            <w:vAlign w:val="center"/>
            <w:hideMark/>
          </w:tcPr>
          <w:p w14:paraId="28C13A86" w14:textId="77777777" w:rsidR="0075190D" w:rsidRPr="00EF2236" w:rsidRDefault="0075190D" w:rsidP="000D4450">
            <w:pPr>
              <w:rPr>
                <w:rFonts w:cs="Arial"/>
                <w:color w:val="000000"/>
                <w:sz w:val="22"/>
                <w:szCs w:val="22"/>
              </w:rPr>
            </w:pPr>
            <w:r w:rsidRPr="00EF2236">
              <w:rPr>
                <w:rFonts w:cs="Arial"/>
                <w:color w:val="000000"/>
                <w:sz w:val="22"/>
                <w:szCs w:val="22"/>
              </w:rPr>
              <w:t> </w:t>
            </w:r>
          </w:p>
        </w:tc>
        <w:tc>
          <w:tcPr>
            <w:tcW w:w="5379" w:type="dxa"/>
            <w:tcBorders>
              <w:top w:val="nil"/>
              <w:left w:val="nil"/>
              <w:bottom w:val="single" w:sz="8" w:space="0" w:color="auto"/>
              <w:right w:val="single" w:sz="8" w:space="0" w:color="auto"/>
            </w:tcBorders>
            <w:shd w:val="clear" w:color="auto" w:fill="auto"/>
            <w:noWrap/>
            <w:hideMark/>
          </w:tcPr>
          <w:p w14:paraId="17EEFA01"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 </w:t>
            </w:r>
          </w:p>
        </w:tc>
        <w:tc>
          <w:tcPr>
            <w:tcW w:w="1669" w:type="dxa"/>
            <w:tcBorders>
              <w:top w:val="nil"/>
              <w:left w:val="nil"/>
              <w:bottom w:val="single" w:sz="8" w:space="0" w:color="auto"/>
              <w:right w:val="single" w:sz="8" w:space="0" w:color="auto"/>
            </w:tcBorders>
            <w:shd w:val="clear" w:color="auto" w:fill="auto"/>
            <w:noWrap/>
            <w:hideMark/>
          </w:tcPr>
          <w:p w14:paraId="45F9AB3D"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 </w:t>
            </w:r>
          </w:p>
        </w:tc>
        <w:tc>
          <w:tcPr>
            <w:tcW w:w="1517" w:type="dxa"/>
            <w:tcBorders>
              <w:top w:val="nil"/>
              <w:left w:val="nil"/>
              <w:bottom w:val="single" w:sz="8" w:space="0" w:color="auto"/>
              <w:right w:val="single" w:sz="8" w:space="0" w:color="auto"/>
            </w:tcBorders>
            <w:shd w:val="clear" w:color="auto" w:fill="auto"/>
            <w:noWrap/>
            <w:vAlign w:val="center"/>
            <w:hideMark/>
          </w:tcPr>
          <w:p w14:paraId="162B29D1" w14:textId="77777777" w:rsidR="0075190D" w:rsidRPr="00EF2236" w:rsidRDefault="0075190D" w:rsidP="000D4450">
            <w:pPr>
              <w:rPr>
                <w:rFonts w:cs="Arial"/>
                <w:color w:val="000000"/>
                <w:sz w:val="20"/>
                <w:szCs w:val="20"/>
              </w:rPr>
            </w:pPr>
            <w:r w:rsidRPr="00EF2236">
              <w:rPr>
                <w:rFonts w:cs="Arial"/>
                <w:color w:val="000000"/>
                <w:sz w:val="20"/>
                <w:szCs w:val="20"/>
              </w:rPr>
              <w:t> </w:t>
            </w:r>
          </w:p>
        </w:tc>
      </w:tr>
    </w:tbl>
    <w:p w14:paraId="5E200D2D" w14:textId="77777777" w:rsidR="0075190D" w:rsidRPr="00EF2236" w:rsidRDefault="0075190D" w:rsidP="0075190D">
      <w:pPr>
        <w:shd w:val="clear" w:color="auto" w:fill="FFFFFF" w:themeFill="background1"/>
        <w:ind w:left="2160"/>
        <w:jc w:val="center"/>
        <w:rPr>
          <w:rFonts w:cs="Arial"/>
        </w:rPr>
      </w:pPr>
    </w:p>
    <w:p w14:paraId="0EA65F47" w14:textId="77777777" w:rsidR="0075190D" w:rsidRPr="00EF2236" w:rsidRDefault="0075190D" w:rsidP="0075190D">
      <w:pPr>
        <w:shd w:val="clear" w:color="auto" w:fill="FFFFFF" w:themeFill="background1"/>
        <w:ind w:left="720"/>
        <w:jc w:val="both"/>
        <w:rPr>
          <w:rFonts w:cs="Arial"/>
        </w:rPr>
      </w:pPr>
    </w:p>
    <w:p w14:paraId="1FA1D7CC" w14:textId="77777777" w:rsidR="0075190D" w:rsidRPr="00EF2236" w:rsidRDefault="0075190D" w:rsidP="0075190D">
      <w:pPr>
        <w:shd w:val="clear" w:color="auto" w:fill="FFFFFF" w:themeFill="background1"/>
        <w:ind w:left="720"/>
        <w:jc w:val="both"/>
        <w:rPr>
          <w:rFonts w:cs="Arial"/>
        </w:rPr>
      </w:pPr>
      <w:bookmarkStart w:id="2" w:name="_Hlk156555178"/>
    </w:p>
    <w:p w14:paraId="1EE07F02" w14:textId="77777777" w:rsidR="0075190D" w:rsidRPr="00EF2236" w:rsidRDefault="0075190D" w:rsidP="0075190D">
      <w:pPr>
        <w:pStyle w:val="ListParagraph"/>
        <w:numPr>
          <w:ilvl w:val="0"/>
          <w:numId w:val="67"/>
        </w:numPr>
        <w:shd w:val="clear" w:color="auto" w:fill="FFFFFF" w:themeFill="background1"/>
        <w:jc w:val="both"/>
        <w:rPr>
          <w:rFonts w:cs="Arial"/>
        </w:rPr>
      </w:pPr>
      <w:r w:rsidRPr="00EF2236">
        <w:rPr>
          <w:rFonts w:cs="Arial"/>
        </w:rPr>
        <w:t>WATER SUPPLY:  TARIFFS</w:t>
      </w:r>
    </w:p>
    <w:p w14:paraId="257537A9" w14:textId="77777777" w:rsidR="0075190D" w:rsidRPr="00EF2236" w:rsidRDefault="0075190D" w:rsidP="0075190D">
      <w:pPr>
        <w:shd w:val="clear" w:color="auto" w:fill="FFFFFF" w:themeFill="background1"/>
        <w:ind w:left="1440"/>
        <w:jc w:val="both"/>
        <w:rPr>
          <w:rFonts w:cs="Arial"/>
        </w:rPr>
      </w:pPr>
    </w:p>
    <w:p w14:paraId="1CE51042" w14:textId="77777777" w:rsidR="0075190D" w:rsidRPr="00EF2236" w:rsidRDefault="0075190D" w:rsidP="0075190D">
      <w:pPr>
        <w:shd w:val="clear" w:color="auto" w:fill="FFFFFF" w:themeFill="background1"/>
        <w:ind w:left="720" w:firstLine="720"/>
        <w:jc w:val="both"/>
        <w:rPr>
          <w:rFonts w:cs="Arial"/>
        </w:rPr>
      </w:pPr>
      <w:r w:rsidRPr="00EF2236">
        <w:rPr>
          <w:rFonts w:cs="Arial"/>
        </w:rPr>
        <w:t>That the following tariffs for water supply be approved</w:t>
      </w:r>
    </w:p>
    <w:p w14:paraId="1AAD80DB" w14:textId="77777777" w:rsidR="0075190D" w:rsidRPr="00EF2236" w:rsidRDefault="0075190D" w:rsidP="0075190D">
      <w:pPr>
        <w:shd w:val="clear" w:color="auto" w:fill="FFFFFF" w:themeFill="background1"/>
        <w:ind w:left="1440"/>
        <w:jc w:val="both"/>
        <w:rPr>
          <w:rFonts w:cs="Arial"/>
          <w:b/>
        </w:rPr>
      </w:pPr>
    </w:p>
    <w:p w14:paraId="0D3512F9" w14:textId="77777777" w:rsidR="0075190D" w:rsidRPr="00EF2236" w:rsidRDefault="0075190D" w:rsidP="0075190D">
      <w:pPr>
        <w:shd w:val="clear" w:color="auto" w:fill="FFFFFF" w:themeFill="background1"/>
        <w:ind w:left="1440"/>
        <w:jc w:val="both"/>
        <w:rPr>
          <w:rFonts w:cs="Arial"/>
          <w:b/>
        </w:rPr>
      </w:pPr>
      <w:r w:rsidRPr="00EF2236">
        <w:rPr>
          <w:rFonts w:cs="Arial"/>
          <w:b/>
        </w:rPr>
        <w:t xml:space="preserve">Tariffs Basic Charges </w:t>
      </w:r>
    </w:p>
    <w:p w14:paraId="4825A3E3" w14:textId="77777777" w:rsidR="0075190D" w:rsidRPr="00EF2236" w:rsidRDefault="0075190D" w:rsidP="0075190D">
      <w:pPr>
        <w:shd w:val="clear" w:color="auto" w:fill="FFFFFF" w:themeFill="background1"/>
        <w:ind w:left="2160" w:firstLine="675"/>
        <w:jc w:val="both"/>
        <w:rPr>
          <w:rFonts w:cs="Arial"/>
          <w:b/>
        </w:rPr>
      </w:pPr>
    </w:p>
    <w:tbl>
      <w:tblPr>
        <w:tblW w:w="5770" w:type="dxa"/>
        <w:tblInd w:w="1450" w:type="dxa"/>
        <w:tblLook w:val="04A0" w:firstRow="1" w:lastRow="0" w:firstColumn="1" w:lastColumn="0" w:noHBand="0" w:noVBand="1"/>
      </w:tblPr>
      <w:tblGrid>
        <w:gridCol w:w="2651"/>
        <w:gridCol w:w="1559"/>
        <w:gridCol w:w="1560"/>
      </w:tblGrid>
      <w:tr w:rsidR="0075190D" w:rsidRPr="00EF2236" w14:paraId="568ED702" w14:textId="77777777" w:rsidTr="000D4450">
        <w:trPr>
          <w:trHeight w:val="300"/>
        </w:trPr>
        <w:tc>
          <w:tcPr>
            <w:tcW w:w="26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0D159A" w14:textId="77777777" w:rsidR="0075190D" w:rsidRPr="00EF2236" w:rsidRDefault="0075190D" w:rsidP="000D4450">
            <w:pPr>
              <w:jc w:val="both"/>
              <w:rPr>
                <w:rFonts w:cs="Arial"/>
                <w:color w:val="000000"/>
                <w:sz w:val="22"/>
                <w:szCs w:val="22"/>
              </w:rPr>
            </w:pPr>
            <w:r w:rsidRPr="00EF2236">
              <w:rPr>
                <w:rFonts w:cs="Arial"/>
                <w:color w:val="000000"/>
                <w:sz w:val="22"/>
                <w:szCs w:val="22"/>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14:paraId="7C02A27D" w14:textId="77777777" w:rsidR="0075190D" w:rsidRPr="00EF2236" w:rsidRDefault="0075190D" w:rsidP="000D4450">
            <w:pPr>
              <w:jc w:val="both"/>
              <w:rPr>
                <w:rFonts w:cs="Arial"/>
                <w:b/>
                <w:bCs/>
                <w:color w:val="000000"/>
                <w:sz w:val="22"/>
                <w:szCs w:val="22"/>
              </w:rPr>
            </w:pPr>
            <w:r w:rsidRPr="00EF2236">
              <w:rPr>
                <w:rFonts w:cs="Arial"/>
                <w:b/>
                <w:bCs/>
                <w:color w:val="000000"/>
                <w:sz w:val="22"/>
                <w:szCs w:val="22"/>
              </w:rPr>
              <w:t>CURRENT</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14:paraId="0C2084AF" w14:textId="77777777" w:rsidR="0075190D" w:rsidRPr="00EF2236" w:rsidRDefault="0075190D" w:rsidP="000D4450">
            <w:pPr>
              <w:jc w:val="both"/>
              <w:rPr>
                <w:rFonts w:cs="Arial"/>
                <w:b/>
                <w:bCs/>
                <w:color w:val="000000"/>
                <w:sz w:val="22"/>
                <w:szCs w:val="22"/>
              </w:rPr>
            </w:pPr>
            <w:r w:rsidRPr="00EF2236">
              <w:rPr>
                <w:rFonts w:cs="Arial"/>
                <w:b/>
                <w:bCs/>
                <w:color w:val="000000"/>
                <w:sz w:val="22"/>
                <w:szCs w:val="22"/>
              </w:rPr>
              <w:t>PROPOSED</w:t>
            </w:r>
          </w:p>
        </w:tc>
      </w:tr>
      <w:tr w:rsidR="0075190D" w:rsidRPr="00EF2236" w14:paraId="2F7589DE" w14:textId="77777777" w:rsidTr="000D4450">
        <w:trPr>
          <w:trHeight w:val="300"/>
        </w:trPr>
        <w:tc>
          <w:tcPr>
            <w:tcW w:w="2651" w:type="dxa"/>
            <w:tcBorders>
              <w:top w:val="nil"/>
              <w:left w:val="single" w:sz="8" w:space="0" w:color="auto"/>
              <w:bottom w:val="single" w:sz="8" w:space="0" w:color="auto"/>
              <w:right w:val="single" w:sz="8" w:space="0" w:color="auto"/>
            </w:tcBorders>
            <w:shd w:val="clear" w:color="auto" w:fill="auto"/>
            <w:noWrap/>
            <w:vAlign w:val="bottom"/>
            <w:hideMark/>
          </w:tcPr>
          <w:p w14:paraId="40DB52B9" w14:textId="77777777" w:rsidR="0075190D" w:rsidRPr="00EF2236" w:rsidRDefault="0075190D" w:rsidP="000D4450">
            <w:pPr>
              <w:jc w:val="both"/>
              <w:rPr>
                <w:rFonts w:cs="Arial"/>
                <w:b/>
                <w:bCs/>
                <w:color w:val="000000"/>
                <w:sz w:val="22"/>
                <w:szCs w:val="22"/>
              </w:rPr>
            </w:pPr>
            <w:r w:rsidRPr="00EF2236">
              <w:rPr>
                <w:rFonts w:cs="Arial"/>
                <w:b/>
                <w:bCs/>
                <w:color w:val="000000"/>
                <w:sz w:val="22"/>
                <w:szCs w:val="22"/>
              </w:rPr>
              <w:t>Domestic (AA)</w:t>
            </w:r>
          </w:p>
        </w:tc>
        <w:tc>
          <w:tcPr>
            <w:tcW w:w="1559" w:type="dxa"/>
            <w:tcBorders>
              <w:top w:val="nil"/>
              <w:left w:val="nil"/>
              <w:bottom w:val="single" w:sz="8" w:space="0" w:color="auto"/>
              <w:right w:val="single" w:sz="8" w:space="0" w:color="auto"/>
            </w:tcBorders>
            <w:shd w:val="clear" w:color="auto" w:fill="auto"/>
            <w:noWrap/>
            <w:vAlign w:val="bottom"/>
            <w:hideMark/>
          </w:tcPr>
          <w:p w14:paraId="39016BBC" w14:textId="77777777" w:rsidR="0075190D" w:rsidRPr="00EF2236" w:rsidRDefault="0075190D" w:rsidP="000D4450">
            <w:pPr>
              <w:jc w:val="right"/>
              <w:rPr>
                <w:rFonts w:cs="Arial"/>
                <w:b/>
                <w:bCs/>
                <w:color w:val="000000"/>
                <w:sz w:val="22"/>
                <w:szCs w:val="22"/>
              </w:rPr>
            </w:pPr>
            <w:r w:rsidRPr="00EF2236">
              <w:rPr>
                <w:rFonts w:cs="Arial"/>
                <w:b/>
                <w:bCs/>
                <w:color w:val="000000"/>
                <w:sz w:val="22"/>
                <w:szCs w:val="22"/>
              </w:rPr>
              <w:t>R42.54</w:t>
            </w:r>
          </w:p>
        </w:tc>
        <w:tc>
          <w:tcPr>
            <w:tcW w:w="1560" w:type="dxa"/>
            <w:tcBorders>
              <w:top w:val="nil"/>
              <w:left w:val="nil"/>
              <w:bottom w:val="single" w:sz="8" w:space="0" w:color="auto"/>
              <w:right w:val="single" w:sz="8" w:space="0" w:color="auto"/>
            </w:tcBorders>
            <w:shd w:val="clear" w:color="auto" w:fill="auto"/>
            <w:noWrap/>
            <w:vAlign w:val="bottom"/>
            <w:hideMark/>
          </w:tcPr>
          <w:p w14:paraId="068ECDB0" w14:textId="77777777" w:rsidR="0075190D" w:rsidRPr="00EF2236" w:rsidRDefault="0075190D" w:rsidP="000D4450">
            <w:pPr>
              <w:jc w:val="right"/>
              <w:rPr>
                <w:rFonts w:cs="Arial"/>
                <w:b/>
                <w:bCs/>
                <w:color w:val="000000"/>
                <w:sz w:val="22"/>
                <w:szCs w:val="22"/>
              </w:rPr>
            </w:pPr>
            <w:r w:rsidRPr="00EF2236">
              <w:rPr>
                <w:rFonts w:cs="Arial"/>
                <w:b/>
                <w:bCs/>
                <w:color w:val="000000"/>
                <w:sz w:val="22"/>
                <w:szCs w:val="22"/>
              </w:rPr>
              <w:t>R44.63</w:t>
            </w:r>
          </w:p>
        </w:tc>
      </w:tr>
      <w:tr w:rsidR="0075190D" w:rsidRPr="00EF2236" w14:paraId="7BADFCB0" w14:textId="77777777" w:rsidTr="000D4450">
        <w:trPr>
          <w:trHeight w:val="300"/>
        </w:trPr>
        <w:tc>
          <w:tcPr>
            <w:tcW w:w="2651" w:type="dxa"/>
            <w:tcBorders>
              <w:top w:val="nil"/>
              <w:left w:val="single" w:sz="8" w:space="0" w:color="auto"/>
              <w:bottom w:val="single" w:sz="8" w:space="0" w:color="auto"/>
              <w:right w:val="single" w:sz="8" w:space="0" w:color="auto"/>
            </w:tcBorders>
            <w:shd w:val="clear" w:color="auto" w:fill="auto"/>
            <w:noWrap/>
            <w:vAlign w:val="bottom"/>
            <w:hideMark/>
          </w:tcPr>
          <w:p w14:paraId="4B36D494" w14:textId="77777777" w:rsidR="0075190D" w:rsidRPr="00EF2236" w:rsidRDefault="0075190D" w:rsidP="000D4450">
            <w:pPr>
              <w:jc w:val="both"/>
              <w:rPr>
                <w:rFonts w:cs="Arial"/>
                <w:b/>
                <w:bCs/>
                <w:color w:val="000000"/>
                <w:sz w:val="22"/>
                <w:szCs w:val="22"/>
              </w:rPr>
            </w:pPr>
            <w:r w:rsidRPr="00EF2236">
              <w:rPr>
                <w:rFonts w:cs="Arial"/>
                <w:b/>
                <w:bCs/>
                <w:color w:val="000000"/>
                <w:sz w:val="22"/>
                <w:szCs w:val="22"/>
              </w:rPr>
              <w:t>Business (BA)</w:t>
            </w:r>
          </w:p>
        </w:tc>
        <w:tc>
          <w:tcPr>
            <w:tcW w:w="1559" w:type="dxa"/>
            <w:tcBorders>
              <w:top w:val="nil"/>
              <w:left w:val="nil"/>
              <w:bottom w:val="single" w:sz="8" w:space="0" w:color="auto"/>
              <w:right w:val="single" w:sz="8" w:space="0" w:color="auto"/>
            </w:tcBorders>
            <w:shd w:val="clear" w:color="auto" w:fill="auto"/>
            <w:noWrap/>
            <w:vAlign w:val="bottom"/>
            <w:hideMark/>
          </w:tcPr>
          <w:p w14:paraId="1185FDD2" w14:textId="77777777" w:rsidR="0075190D" w:rsidRPr="00EF2236" w:rsidRDefault="0075190D" w:rsidP="000D4450">
            <w:pPr>
              <w:jc w:val="right"/>
              <w:rPr>
                <w:rFonts w:cs="Arial"/>
                <w:b/>
                <w:bCs/>
                <w:color w:val="000000"/>
                <w:sz w:val="22"/>
                <w:szCs w:val="22"/>
              </w:rPr>
            </w:pPr>
            <w:r w:rsidRPr="00EF2236">
              <w:rPr>
                <w:rFonts w:cs="Arial"/>
                <w:b/>
                <w:bCs/>
                <w:color w:val="000000"/>
                <w:sz w:val="22"/>
                <w:szCs w:val="22"/>
              </w:rPr>
              <w:t>R67.19</w:t>
            </w:r>
          </w:p>
        </w:tc>
        <w:tc>
          <w:tcPr>
            <w:tcW w:w="1560" w:type="dxa"/>
            <w:tcBorders>
              <w:top w:val="nil"/>
              <w:left w:val="nil"/>
              <w:bottom w:val="single" w:sz="8" w:space="0" w:color="auto"/>
              <w:right w:val="single" w:sz="8" w:space="0" w:color="auto"/>
            </w:tcBorders>
            <w:shd w:val="clear" w:color="auto" w:fill="auto"/>
            <w:noWrap/>
            <w:vAlign w:val="bottom"/>
            <w:hideMark/>
          </w:tcPr>
          <w:p w14:paraId="5C6722C6" w14:textId="77777777" w:rsidR="0075190D" w:rsidRPr="00EF2236" w:rsidRDefault="0075190D" w:rsidP="000D4450">
            <w:pPr>
              <w:jc w:val="right"/>
              <w:rPr>
                <w:rFonts w:cs="Arial"/>
                <w:b/>
                <w:bCs/>
                <w:color w:val="000000"/>
                <w:sz w:val="22"/>
                <w:szCs w:val="22"/>
              </w:rPr>
            </w:pPr>
            <w:r w:rsidRPr="00EF2236">
              <w:rPr>
                <w:rFonts w:cs="Arial"/>
                <w:b/>
                <w:bCs/>
                <w:color w:val="000000"/>
                <w:sz w:val="22"/>
                <w:szCs w:val="22"/>
              </w:rPr>
              <w:t>R70.48</w:t>
            </w:r>
          </w:p>
        </w:tc>
      </w:tr>
      <w:tr w:rsidR="0075190D" w:rsidRPr="00EF2236" w14:paraId="5FF4FDF6" w14:textId="77777777" w:rsidTr="000D4450">
        <w:trPr>
          <w:trHeight w:val="300"/>
        </w:trPr>
        <w:tc>
          <w:tcPr>
            <w:tcW w:w="2651" w:type="dxa"/>
            <w:tcBorders>
              <w:top w:val="nil"/>
              <w:left w:val="single" w:sz="8" w:space="0" w:color="auto"/>
              <w:bottom w:val="single" w:sz="8" w:space="0" w:color="auto"/>
              <w:right w:val="single" w:sz="8" w:space="0" w:color="auto"/>
            </w:tcBorders>
            <w:shd w:val="clear" w:color="auto" w:fill="auto"/>
            <w:noWrap/>
            <w:vAlign w:val="bottom"/>
            <w:hideMark/>
          </w:tcPr>
          <w:p w14:paraId="5CC3E851" w14:textId="77777777" w:rsidR="0075190D" w:rsidRPr="00EF2236" w:rsidRDefault="0075190D" w:rsidP="000D4450">
            <w:pPr>
              <w:jc w:val="both"/>
              <w:rPr>
                <w:rFonts w:cs="Arial"/>
                <w:b/>
                <w:bCs/>
                <w:color w:val="000000"/>
                <w:sz w:val="22"/>
                <w:szCs w:val="22"/>
              </w:rPr>
            </w:pPr>
            <w:r w:rsidRPr="00EF2236">
              <w:rPr>
                <w:rFonts w:cs="Arial"/>
                <w:b/>
                <w:bCs/>
                <w:color w:val="000000"/>
                <w:sz w:val="22"/>
                <w:szCs w:val="22"/>
              </w:rPr>
              <w:t>Industrial (CA)</w:t>
            </w:r>
          </w:p>
        </w:tc>
        <w:tc>
          <w:tcPr>
            <w:tcW w:w="1559" w:type="dxa"/>
            <w:tcBorders>
              <w:top w:val="nil"/>
              <w:left w:val="nil"/>
              <w:bottom w:val="single" w:sz="8" w:space="0" w:color="auto"/>
              <w:right w:val="single" w:sz="8" w:space="0" w:color="auto"/>
            </w:tcBorders>
            <w:shd w:val="clear" w:color="auto" w:fill="auto"/>
            <w:noWrap/>
            <w:vAlign w:val="bottom"/>
            <w:hideMark/>
          </w:tcPr>
          <w:p w14:paraId="62B45958" w14:textId="77777777" w:rsidR="0075190D" w:rsidRPr="00EF2236" w:rsidRDefault="0075190D" w:rsidP="000D4450">
            <w:pPr>
              <w:jc w:val="right"/>
              <w:rPr>
                <w:rFonts w:cs="Arial"/>
                <w:b/>
                <w:bCs/>
                <w:color w:val="000000"/>
                <w:sz w:val="22"/>
                <w:szCs w:val="22"/>
              </w:rPr>
            </w:pPr>
            <w:r w:rsidRPr="00EF2236">
              <w:rPr>
                <w:rFonts w:cs="Arial"/>
                <w:b/>
                <w:bCs/>
                <w:color w:val="000000"/>
                <w:sz w:val="22"/>
                <w:szCs w:val="22"/>
              </w:rPr>
              <w:t>R67.19</w:t>
            </w:r>
          </w:p>
        </w:tc>
        <w:tc>
          <w:tcPr>
            <w:tcW w:w="1560" w:type="dxa"/>
            <w:tcBorders>
              <w:top w:val="nil"/>
              <w:left w:val="nil"/>
              <w:bottom w:val="single" w:sz="8" w:space="0" w:color="auto"/>
              <w:right w:val="single" w:sz="8" w:space="0" w:color="auto"/>
            </w:tcBorders>
            <w:shd w:val="clear" w:color="auto" w:fill="auto"/>
            <w:noWrap/>
            <w:vAlign w:val="bottom"/>
            <w:hideMark/>
          </w:tcPr>
          <w:p w14:paraId="3BD470B7" w14:textId="77777777" w:rsidR="0075190D" w:rsidRPr="00EF2236" w:rsidRDefault="0075190D" w:rsidP="000D4450">
            <w:pPr>
              <w:jc w:val="right"/>
              <w:rPr>
                <w:rFonts w:cs="Arial"/>
                <w:b/>
                <w:bCs/>
                <w:color w:val="000000"/>
                <w:sz w:val="22"/>
                <w:szCs w:val="22"/>
              </w:rPr>
            </w:pPr>
            <w:r w:rsidRPr="00EF2236">
              <w:rPr>
                <w:rFonts w:cs="Arial"/>
                <w:b/>
                <w:bCs/>
                <w:color w:val="000000"/>
                <w:sz w:val="22"/>
                <w:szCs w:val="22"/>
              </w:rPr>
              <w:t>R70.48</w:t>
            </w:r>
          </w:p>
        </w:tc>
      </w:tr>
      <w:tr w:rsidR="0075190D" w:rsidRPr="00EF2236" w14:paraId="4DC23548" w14:textId="77777777" w:rsidTr="000D4450">
        <w:trPr>
          <w:trHeight w:val="300"/>
        </w:trPr>
        <w:tc>
          <w:tcPr>
            <w:tcW w:w="2651" w:type="dxa"/>
            <w:tcBorders>
              <w:top w:val="nil"/>
              <w:left w:val="single" w:sz="8" w:space="0" w:color="auto"/>
              <w:bottom w:val="single" w:sz="8" w:space="0" w:color="auto"/>
              <w:right w:val="single" w:sz="8" w:space="0" w:color="auto"/>
            </w:tcBorders>
            <w:shd w:val="clear" w:color="auto" w:fill="auto"/>
            <w:noWrap/>
            <w:vAlign w:val="bottom"/>
            <w:hideMark/>
          </w:tcPr>
          <w:p w14:paraId="54BFAC45" w14:textId="77777777" w:rsidR="0075190D" w:rsidRPr="00EF2236" w:rsidRDefault="0075190D" w:rsidP="000D4450">
            <w:pPr>
              <w:jc w:val="both"/>
              <w:rPr>
                <w:rFonts w:cs="Arial"/>
                <w:b/>
                <w:bCs/>
                <w:color w:val="000000"/>
                <w:sz w:val="22"/>
                <w:szCs w:val="22"/>
              </w:rPr>
            </w:pPr>
            <w:r w:rsidRPr="00EF2236">
              <w:rPr>
                <w:rFonts w:cs="Arial"/>
                <w:b/>
                <w:bCs/>
                <w:color w:val="000000"/>
                <w:sz w:val="22"/>
                <w:szCs w:val="22"/>
              </w:rPr>
              <w:t>State (EA)</w:t>
            </w:r>
          </w:p>
        </w:tc>
        <w:tc>
          <w:tcPr>
            <w:tcW w:w="1559" w:type="dxa"/>
            <w:tcBorders>
              <w:top w:val="nil"/>
              <w:left w:val="nil"/>
              <w:bottom w:val="single" w:sz="8" w:space="0" w:color="auto"/>
              <w:right w:val="single" w:sz="8" w:space="0" w:color="auto"/>
            </w:tcBorders>
            <w:shd w:val="clear" w:color="auto" w:fill="auto"/>
            <w:noWrap/>
            <w:vAlign w:val="bottom"/>
            <w:hideMark/>
          </w:tcPr>
          <w:p w14:paraId="5840AE1A" w14:textId="77777777" w:rsidR="0075190D" w:rsidRPr="00EF2236" w:rsidRDefault="0075190D" w:rsidP="000D4450">
            <w:pPr>
              <w:jc w:val="right"/>
              <w:rPr>
                <w:rFonts w:cs="Arial"/>
                <w:b/>
                <w:bCs/>
                <w:color w:val="000000"/>
                <w:sz w:val="22"/>
                <w:szCs w:val="22"/>
              </w:rPr>
            </w:pPr>
            <w:r w:rsidRPr="00EF2236">
              <w:rPr>
                <w:rFonts w:cs="Arial"/>
                <w:b/>
                <w:bCs/>
                <w:color w:val="000000"/>
                <w:sz w:val="22"/>
                <w:szCs w:val="22"/>
              </w:rPr>
              <w:t>R114.25</w:t>
            </w:r>
          </w:p>
        </w:tc>
        <w:tc>
          <w:tcPr>
            <w:tcW w:w="1560" w:type="dxa"/>
            <w:tcBorders>
              <w:top w:val="nil"/>
              <w:left w:val="nil"/>
              <w:bottom w:val="single" w:sz="8" w:space="0" w:color="auto"/>
              <w:right w:val="single" w:sz="8" w:space="0" w:color="auto"/>
            </w:tcBorders>
            <w:shd w:val="clear" w:color="auto" w:fill="auto"/>
            <w:noWrap/>
            <w:vAlign w:val="bottom"/>
            <w:hideMark/>
          </w:tcPr>
          <w:p w14:paraId="44640FE2" w14:textId="77777777" w:rsidR="0075190D" w:rsidRPr="00EF2236" w:rsidRDefault="0075190D" w:rsidP="000D4450">
            <w:pPr>
              <w:jc w:val="right"/>
              <w:rPr>
                <w:rFonts w:cs="Arial"/>
                <w:b/>
                <w:bCs/>
                <w:color w:val="000000"/>
                <w:sz w:val="22"/>
                <w:szCs w:val="22"/>
              </w:rPr>
            </w:pPr>
            <w:r w:rsidRPr="00EF2236">
              <w:rPr>
                <w:rFonts w:cs="Arial"/>
                <w:b/>
                <w:bCs/>
                <w:color w:val="000000"/>
                <w:sz w:val="22"/>
                <w:szCs w:val="22"/>
              </w:rPr>
              <w:t>R119.85</w:t>
            </w:r>
          </w:p>
        </w:tc>
      </w:tr>
      <w:tr w:rsidR="0075190D" w:rsidRPr="00EF2236" w14:paraId="3C746D86" w14:textId="77777777" w:rsidTr="000D4450">
        <w:trPr>
          <w:trHeight w:val="300"/>
        </w:trPr>
        <w:tc>
          <w:tcPr>
            <w:tcW w:w="2651" w:type="dxa"/>
            <w:tcBorders>
              <w:top w:val="nil"/>
              <w:left w:val="single" w:sz="8" w:space="0" w:color="auto"/>
              <w:bottom w:val="single" w:sz="8" w:space="0" w:color="auto"/>
              <w:right w:val="single" w:sz="8" w:space="0" w:color="auto"/>
            </w:tcBorders>
            <w:shd w:val="clear" w:color="auto" w:fill="auto"/>
            <w:noWrap/>
            <w:vAlign w:val="bottom"/>
            <w:hideMark/>
          </w:tcPr>
          <w:p w14:paraId="2E82DF61" w14:textId="77777777" w:rsidR="0075190D" w:rsidRPr="00EF2236" w:rsidRDefault="0075190D" w:rsidP="000D4450">
            <w:pPr>
              <w:jc w:val="both"/>
              <w:rPr>
                <w:rFonts w:cs="Arial"/>
                <w:b/>
                <w:bCs/>
                <w:color w:val="000000"/>
                <w:sz w:val="22"/>
                <w:szCs w:val="22"/>
              </w:rPr>
            </w:pPr>
            <w:r w:rsidRPr="00EF2236">
              <w:rPr>
                <w:rFonts w:cs="Arial"/>
                <w:b/>
                <w:bCs/>
                <w:color w:val="000000"/>
                <w:sz w:val="22"/>
                <w:szCs w:val="22"/>
              </w:rPr>
              <w:t xml:space="preserve"> Dept (FA)</w:t>
            </w:r>
          </w:p>
        </w:tc>
        <w:tc>
          <w:tcPr>
            <w:tcW w:w="1559" w:type="dxa"/>
            <w:tcBorders>
              <w:top w:val="nil"/>
              <w:left w:val="nil"/>
              <w:bottom w:val="single" w:sz="8" w:space="0" w:color="auto"/>
              <w:right w:val="single" w:sz="8" w:space="0" w:color="auto"/>
            </w:tcBorders>
            <w:shd w:val="clear" w:color="auto" w:fill="auto"/>
            <w:noWrap/>
            <w:vAlign w:val="bottom"/>
            <w:hideMark/>
          </w:tcPr>
          <w:p w14:paraId="6DC04601" w14:textId="77777777" w:rsidR="0075190D" w:rsidRPr="00EF2236" w:rsidRDefault="0075190D" w:rsidP="000D4450">
            <w:pPr>
              <w:jc w:val="right"/>
              <w:rPr>
                <w:rFonts w:cs="Arial"/>
                <w:b/>
                <w:bCs/>
                <w:color w:val="000000"/>
                <w:sz w:val="22"/>
                <w:szCs w:val="22"/>
              </w:rPr>
            </w:pPr>
            <w:r w:rsidRPr="00EF2236">
              <w:rPr>
                <w:rFonts w:cs="Arial"/>
                <w:b/>
                <w:bCs/>
                <w:color w:val="000000"/>
                <w:sz w:val="22"/>
                <w:szCs w:val="22"/>
              </w:rPr>
              <w:t>R42.54</w:t>
            </w:r>
          </w:p>
        </w:tc>
        <w:tc>
          <w:tcPr>
            <w:tcW w:w="1560" w:type="dxa"/>
            <w:tcBorders>
              <w:top w:val="nil"/>
              <w:left w:val="nil"/>
              <w:bottom w:val="single" w:sz="8" w:space="0" w:color="auto"/>
              <w:right w:val="single" w:sz="8" w:space="0" w:color="auto"/>
            </w:tcBorders>
            <w:shd w:val="clear" w:color="auto" w:fill="auto"/>
            <w:noWrap/>
            <w:vAlign w:val="bottom"/>
            <w:hideMark/>
          </w:tcPr>
          <w:p w14:paraId="044A964B" w14:textId="77777777" w:rsidR="0075190D" w:rsidRPr="00EF2236" w:rsidRDefault="0075190D" w:rsidP="000D4450">
            <w:pPr>
              <w:jc w:val="right"/>
              <w:rPr>
                <w:rFonts w:cs="Arial"/>
                <w:b/>
                <w:bCs/>
                <w:color w:val="000000"/>
                <w:sz w:val="22"/>
                <w:szCs w:val="22"/>
              </w:rPr>
            </w:pPr>
            <w:r w:rsidRPr="00EF2236">
              <w:rPr>
                <w:rFonts w:cs="Arial"/>
                <w:b/>
                <w:bCs/>
                <w:color w:val="000000"/>
                <w:sz w:val="22"/>
                <w:szCs w:val="22"/>
              </w:rPr>
              <w:t>R44.63</w:t>
            </w:r>
          </w:p>
        </w:tc>
      </w:tr>
      <w:tr w:rsidR="0075190D" w:rsidRPr="00EF2236" w14:paraId="7581ACD3" w14:textId="77777777" w:rsidTr="000D4450">
        <w:trPr>
          <w:trHeight w:val="300"/>
        </w:trPr>
        <w:tc>
          <w:tcPr>
            <w:tcW w:w="2651" w:type="dxa"/>
            <w:tcBorders>
              <w:top w:val="nil"/>
              <w:left w:val="single" w:sz="8" w:space="0" w:color="auto"/>
              <w:bottom w:val="single" w:sz="8" w:space="0" w:color="auto"/>
              <w:right w:val="single" w:sz="8" w:space="0" w:color="auto"/>
            </w:tcBorders>
            <w:shd w:val="clear" w:color="auto" w:fill="auto"/>
            <w:noWrap/>
            <w:vAlign w:val="bottom"/>
            <w:hideMark/>
          </w:tcPr>
          <w:p w14:paraId="599A82F2" w14:textId="77777777" w:rsidR="0075190D" w:rsidRPr="00EF2236" w:rsidRDefault="0075190D" w:rsidP="000D4450">
            <w:pPr>
              <w:jc w:val="both"/>
              <w:rPr>
                <w:rFonts w:cs="Arial"/>
                <w:b/>
                <w:bCs/>
                <w:color w:val="000000"/>
                <w:sz w:val="22"/>
                <w:szCs w:val="22"/>
              </w:rPr>
            </w:pPr>
            <w:r w:rsidRPr="00EF2236">
              <w:rPr>
                <w:rFonts w:cs="Arial"/>
                <w:b/>
                <w:bCs/>
                <w:color w:val="000000"/>
                <w:sz w:val="22"/>
                <w:szCs w:val="22"/>
              </w:rPr>
              <w:t>Transnet (HA)</w:t>
            </w:r>
          </w:p>
        </w:tc>
        <w:tc>
          <w:tcPr>
            <w:tcW w:w="1559" w:type="dxa"/>
            <w:tcBorders>
              <w:top w:val="nil"/>
              <w:left w:val="nil"/>
              <w:bottom w:val="single" w:sz="8" w:space="0" w:color="auto"/>
              <w:right w:val="single" w:sz="8" w:space="0" w:color="auto"/>
            </w:tcBorders>
            <w:shd w:val="clear" w:color="auto" w:fill="auto"/>
            <w:noWrap/>
            <w:vAlign w:val="bottom"/>
            <w:hideMark/>
          </w:tcPr>
          <w:p w14:paraId="179E72E1" w14:textId="77777777" w:rsidR="0075190D" w:rsidRPr="00EF2236" w:rsidRDefault="0075190D" w:rsidP="000D4450">
            <w:pPr>
              <w:jc w:val="right"/>
              <w:rPr>
                <w:rFonts w:cs="Arial"/>
                <w:b/>
                <w:bCs/>
                <w:color w:val="000000"/>
                <w:sz w:val="22"/>
                <w:szCs w:val="22"/>
              </w:rPr>
            </w:pPr>
            <w:r w:rsidRPr="00EF2236">
              <w:rPr>
                <w:rFonts w:cs="Arial"/>
                <w:b/>
                <w:bCs/>
                <w:color w:val="000000"/>
                <w:sz w:val="22"/>
                <w:szCs w:val="22"/>
              </w:rPr>
              <w:t>R114.25</w:t>
            </w:r>
          </w:p>
        </w:tc>
        <w:tc>
          <w:tcPr>
            <w:tcW w:w="1560" w:type="dxa"/>
            <w:tcBorders>
              <w:top w:val="nil"/>
              <w:left w:val="nil"/>
              <w:bottom w:val="single" w:sz="8" w:space="0" w:color="auto"/>
              <w:right w:val="single" w:sz="8" w:space="0" w:color="auto"/>
            </w:tcBorders>
            <w:shd w:val="clear" w:color="auto" w:fill="auto"/>
            <w:noWrap/>
            <w:vAlign w:val="bottom"/>
            <w:hideMark/>
          </w:tcPr>
          <w:p w14:paraId="34A9E9F8" w14:textId="77777777" w:rsidR="0075190D" w:rsidRPr="00EF2236" w:rsidRDefault="0075190D" w:rsidP="000D4450">
            <w:pPr>
              <w:jc w:val="right"/>
              <w:rPr>
                <w:rFonts w:cs="Arial"/>
                <w:b/>
                <w:bCs/>
                <w:color w:val="000000"/>
                <w:sz w:val="22"/>
                <w:szCs w:val="22"/>
              </w:rPr>
            </w:pPr>
            <w:r w:rsidRPr="00EF2236">
              <w:rPr>
                <w:rFonts w:cs="Arial"/>
                <w:b/>
                <w:bCs/>
                <w:color w:val="000000"/>
                <w:sz w:val="22"/>
                <w:szCs w:val="22"/>
              </w:rPr>
              <w:t>R119.85</w:t>
            </w:r>
          </w:p>
        </w:tc>
      </w:tr>
      <w:tr w:rsidR="0075190D" w:rsidRPr="00EF2236" w14:paraId="6CBFF5EF" w14:textId="77777777" w:rsidTr="000D4450">
        <w:trPr>
          <w:trHeight w:val="300"/>
        </w:trPr>
        <w:tc>
          <w:tcPr>
            <w:tcW w:w="2651" w:type="dxa"/>
            <w:tcBorders>
              <w:top w:val="nil"/>
              <w:left w:val="single" w:sz="8" w:space="0" w:color="auto"/>
              <w:bottom w:val="single" w:sz="8" w:space="0" w:color="auto"/>
              <w:right w:val="single" w:sz="8" w:space="0" w:color="auto"/>
            </w:tcBorders>
            <w:shd w:val="clear" w:color="auto" w:fill="auto"/>
            <w:noWrap/>
            <w:vAlign w:val="bottom"/>
            <w:hideMark/>
          </w:tcPr>
          <w:p w14:paraId="0AD023C6" w14:textId="77777777" w:rsidR="0075190D" w:rsidRPr="00EF2236" w:rsidRDefault="0075190D" w:rsidP="000D4450">
            <w:pPr>
              <w:jc w:val="both"/>
              <w:rPr>
                <w:rFonts w:cs="Arial"/>
                <w:b/>
                <w:bCs/>
                <w:color w:val="000000"/>
                <w:sz w:val="22"/>
                <w:szCs w:val="22"/>
              </w:rPr>
            </w:pPr>
            <w:r w:rsidRPr="00EF2236">
              <w:rPr>
                <w:rFonts w:cs="Arial"/>
                <w:b/>
                <w:bCs/>
                <w:color w:val="000000"/>
                <w:sz w:val="22"/>
                <w:szCs w:val="22"/>
              </w:rPr>
              <w:t>Flats</w:t>
            </w:r>
          </w:p>
        </w:tc>
        <w:tc>
          <w:tcPr>
            <w:tcW w:w="1559" w:type="dxa"/>
            <w:tcBorders>
              <w:top w:val="nil"/>
              <w:left w:val="nil"/>
              <w:bottom w:val="single" w:sz="8" w:space="0" w:color="auto"/>
              <w:right w:val="single" w:sz="8" w:space="0" w:color="auto"/>
            </w:tcBorders>
            <w:shd w:val="clear" w:color="auto" w:fill="auto"/>
            <w:noWrap/>
            <w:vAlign w:val="bottom"/>
            <w:hideMark/>
          </w:tcPr>
          <w:p w14:paraId="6DF925FD" w14:textId="77777777" w:rsidR="0075190D" w:rsidRPr="00EF2236" w:rsidRDefault="0075190D" w:rsidP="000D4450">
            <w:pPr>
              <w:jc w:val="right"/>
              <w:rPr>
                <w:rFonts w:cs="Arial"/>
                <w:b/>
                <w:bCs/>
                <w:color w:val="000000"/>
                <w:sz w:val="22"/>
                <w:szCs w:val="22"/>
              </w:rPr>
            </w:pPr>
            <w:r w:rsidRPr="00EF2236">
              <w:rPr>
                <w:rFonts w:cs="Arial"/>
                <w:b/>
                <w:bCs/>
                <w:color w:val="000000"/>
                <w:sz w:val="22"/>
                <w:szCs w:val="22"/>
              </w:rPr>
              <w:t>R69.43</w:t>
            </w:r>
          </w:p>
        </w:tc>
        <w:tc>
          <w:tcPr>
            <w:tcW w:w="1560" w:type="dxa"/>
            <w:tcBorders>
              <w:top w:val="nil"/>
              <w:left w:val="nil"/>
              <w:bottom w:val="single" w:sz="8" w:space="0" w:color="auto"/>
              <w:right w:val="single" w:sz="8" w:space="0" w:color="auto"/>
            </w:tcBorders>
            <w:shd w:val="clear" w:color="auto" w:fill="auto"/>
            <w:noWrap/>
            <w:vAlign w:val="bottom"/>
            <w:hideMark/>
          </w:tcPr>
          <w:p w14:paraId="0A334A8F" w14:textId="77777777" w:rsidR="0075190D" w:rsidRPr="00EF2236" w:rsidRDefault="0075190D" w:rsidP="000D4450">
            <w:pPr>
              <w:jc w:val="right"/>
              <w:rPr>
                <w:rFonts w:cs="Arial"/>
                <w:b/>
                <w:bCs/>
                <w:color w:val="000000"/>
                <w:sz w:val="22"/>
                <w:szCs w:val="22"/>
              </w:rPr>
            </w:pPr>
            <w:r w:rsidRPr="00EF2236">
              <w:rPr>
                <w:rFonts w:cs="Arial"/>
                <w:b/>
                <w:bCs/>
                <w:color w:val="000000"/>
                <w:sz w:val="22"/>
                <w:szCs w:val="22"/>
              </w:rPr>
              <w:t>R72.84</w:t>
            </w:r>
          </w:p>
        </w:tc>
      </w:tr>
      <w:tr w:rsidR="0075190D" w:rsidRPr="00EF2236" w14:paraId="3A0D5B0D" w14:textId="77777777" w:rsidTr="000D4450">
        <w:trPr>
          <w:trHeight w:val="300"/>
        </w:trPr>
        <w:tc>
          <w:tcPr>
            <w:tcW w:w="2651" w:type="dxa"/>
            <w:tcBorders>
              <w:top w:val="nil"/>
              <w:left w:val="single" w:sz="8" w:space="0" w:color="auto"/>
              <w:bottom w:val="single" w:sz="8" w:space="0" w:color="auto"/>
              <w:right w:val="single" w:sz="8" w:space="0" w:color="auto"/>
            </w:tcBorders>
            <w:shd w:val="clear" w:color="auto" w:fill="auto"/>
            <w:noWrap/>
            <w:vAlign w:val="bottom"/>
            <w:hideMark/>
          </w:tcPr>
          <w:p w14:paraId="1B4AD58D" w14:textId="77777777" w:rsidR="0075190D" w:rsidRPr="00EF2236" w:rsidRDefault="0075190D" w:rsidP="000D4450">
            <w:pPr>
              <w:jc w:val="both"/>
              <w:rPr>
                <w:rFonts w:cs="Arial"/>
                <w:b/>
                <w:bCs/>
                <w:color w:val="000000"/>
                <w:sz w:val="22"/>
                <w:szCs w:val="22"/>
              </w:rPr>
            </w:pPr>
            <w:r w:rsidRPr="00EF2236">
              <w:rPr>
                <w:rFonts w:cs="Arial"/>
                <w:b/>
                <w:bCs/>
                <w:color w:val="000000"/>
                <w:sz w:val="22"/>
                <w:szCs w:val="22"/>
              </w:rPr>
              <w:t>Education</w:t>
            </w:r>
          </w:p>
        </w:tc>
        <w:tc>
          <w:tcPr>
            <w:tcW w:w="1559" w:type="dxa"/>
            <w:tcBorders>
              <w:top w:val="nil"/>
              <w:left w:val="nil"/>
              <w:bottom w:val="single" w:sz="8" w:space="0" w:color="auto"/>
              <w:right w:val="single" w:sz="8" w:space="0" w:color="auto"/>
            </w:tcBorders>
            <w:shd w:val="clear" w:color="auto" w:fill="auto"/>
            <w:noWrap/>
            <w:vAlign w:val="bottom"/>
            <w:hideMark/>
          </w:tcPr>
          <w:p w14:paraId="20EF424A" w14:textId="77777777" w:rsidR="0075190D" w:rsidRPr="00EF2236" w:rsidRDefault="0075190D" w:rsidP="000D4450">
            <w:pPr>
              <w:jc w:val="right"/>
              <w:rPr>
                <w:rFonts w:cs="Arial"/>
                <w:b/>
                <w:bCs/>
                <w:color w:val="000000"/>
                <w:sz w:val="22"/>
                <w:szCs w:val="22"/>
              </w:rPr>
            </w:pPr>
            <w:r w:rsidRPr="00EF2236">
              <w:rPr>
                <w:rFonts w:cs="Arial"/>
                <w:b/>
                <w:bCs/>
                <w:color w:val="000000"/>
                <w:sz w:val="22"/>
                <w:szCs w:val="22"/>
              </w:rPr>
              <w:t>R53.78</w:t>
            </w:r>
          </w:p>
        </w:tc>
        <w:tc>
          <w:tcPr>
            <w:tcW w:w="1560" w:type="dxa"/>
            <w:tcBorders>
              <w:top w:val="nil"/>
              <w:left w:val="nil"/>
              <w:bottom w:val="single" w:sz="8" w:space="0" w:color="auto"/>
              <w:right w:val="single" w:sz="8" w:space="0" w:color="auto"/>
            </w:tcBorders>
            <w:shd w:val="clear" w:color="auto" w:fill="auto"/>
            <w:noWrap/>
            <w:vAlign w:val="bottom"/>
            <w:hideMark/>
          </w:tcPr>
          <w:p w14:paraId="15CECFFA" w14:textId="77777777" w:rsidR="0075190D" w:rsidRPr="00EF2236" w:rsidRDefault="0075190D" w:rsidP="000D4450">
            <w:pPr>
              <w:jc w:val="right"/>
              <w:rPr>
                <w:rFonts w:cs="Arial"/>
                <w:b/>
                <w:bCs/>
                <w:color w:val="000000"/>
                <w:sz w:val="22"/>
                <w:szCs w:val="22"/>
              </w:rPr>
            </w:pPr>
            <w:r w:rsidRPr="00EF2236">
              <w:rPr>
                <w:rFonts w:cs="Arial"/>
                <w:b/>
                <w:bCs/>
                <w:color w:val="000000"/>
                <w:sz w:val="22"/>
                <w:szCs w:val="22"/>
              </w:rPr>
              <w:t>R56.41</w:t>
            </w:r>
          </w:p>
        </w:tc>
      </w:tr>
    </w:tbl>
    <w:p w14:paraId="2D6AC22A" w14:textId="77777777" w:rsidR="0075190D" w:rsidRDefault="0075190D" w:rsidP="0075190D">
      <w:pPr>
        <w:shd w:val="clear" w:color="auto" w:fill="FFFFFF" w:themeFill="background1"/>
        <w:ind w:left="2160" w:firstLine="675"/>
        <w:jc w:val="both"/>
        <w:rPr>
          <w:rFonts w:cs="Arial"/>
          <w:b/>
        </w:rPr>
      </w:pPr>
    </w:p>
    <w:p w14:paraId="74A732DF" w14:textId="77777777" w:rsidR="006940C2" w:rsidRDefault="006940C2" w:rsidP="0075190D">
      <w:pPr>
        <w:shd w:val="clear" w:color="auto" w:fill="FFFFFF" w:themeFill="background1"/>
        <w:ind w:left="2160" w:firstLine="675"/>
        <w:jc w:val="both"/>
        <w:rPr>
          <w:rFonts w:cs="Arial"/>
          <w:b/>
        </w:rPr>
      </w:pPr>
    </w:p>
    <w:p w14:paraId="31E2094D" w14:textId="77777777" w:rsidR="006940C2" w:rsidRDefault="006940C2" w:rsidP="0075190D">
      <w:pPr>
        <w:shd w:val="clear" w:color="auto" w:fill="FFFFFF" w:themeFill="background1"/>
        <w:ind w:left="2160" w:firstLine="675"/>
        <w:jc w:val="both"/>
        <w:rPr>
          <w:rFonts w:cs="Arial"/>
          <w:b/>
        </w:rPr>
      </w:pPr>
    </w:p>
    <w:p w14:paraId="516E010A" w14:textId="77777777" w:rsidR="006940C2" w:rsidRDefault="006940C2" w:rsidP="0075190D">
      <w:pPr>
        <w:shd w:val="clear" w:color="auto" w:fill="FFFFFF" w:themeFill="background1"/>
        <w:ind w:left="2160" w:firstLine="675"/>
        <w:jc w:val="both"/>
        <w:rPr>
          <w:rFonts w:cs="Arial"/>
          <w:b/>
        </w:rPr>
      </w:pPr>
    </w:p>
    <w:p w14:paraId="7622AC11" w14:textId="77777777" w:rsidR="006940C2" w:rsidRDefault="006940C2" w:rsidP="0075190D">
      <w:pPr>
        <w:shd w:val="clear" w:color="auto" w:fill="FFFFFF" w:themeFill="background1"/>
        <w:ind w:left="2160" w:firstLine="675"/>
        <w:jc w:val="both"/>
        <w:rPr>
          <w:rFonts w:cs="Arial"/>
          <w:b/>
        </w:rPr>
      </w:pPr>
    </w:p>
    <w:p w14:paraId="691DCCAE" w14:textId="77777777" w:rsidR="006940C2" w:rsidRDefault="006940C2" w:rsidP="0075190D">
      <w:pPr>
        <w:shd w:val="clear" w:color="auto" w:fill="FFFFFF" w:themeFill="background1"/>
        <w:ind w:left="2160" w:firstLine="675"/>
        <w:jc w:val="both"/>
        <w:rPr>
          <w:rFonts w:cs="Arial"/>
          <w:b/>
        </w:rPr>
      </w:pPr>
    </w:p>
    <w:p w14:paraId="7F52FBFF" w14:textId="77777777" w:rsidR="006940C2" w:rsidRPr="00EF2236" w:rsidRDefault="006940C2" w:rsidP="0075190D">
      <w:pPr>
        <w:shd w:val="clear" w:color="auto" w:fill="FFFFFF" w:themeFill="background1"/>
        <w:ind w:left="2160" w:firstLine="675"/>
        <w:jc w:val="both"/>
        <w:rPr>
          <w:rFonts w:cs="Arial"/>
          <w:b/>
        </w:rPr>
      </w:pPr>
    </w:p>
    <w:p w14:paraId="73A780D3" w14:textId="77777777" w:rsidR="0075190D" w:rsidRPr="00EF2236" w:rsidRDefault="0075190D" w:rsidP="0075190D">
      <w:pPr>
        <w:shd w:val="clear" w:color="auto" w:fill="FFFFFF" w:themeFill="background1"/>
        <w:ind w:left="2160" w:firstLine="675"/>
        <w:jc w:val="both"/>
        <w:rPr>
          <w:rFonts w:cs="Arial"/>
          <w:b/>
        </w:rPr>
      </w:pPr>
    </w:p>
    <w:p w14:paraId="7C060800" w14:textId="77777777" w:rsidR="0075190D" w:rsidRPr="00EF2236" w:rsidRDefault="0075190D" w:rsidP="0075190D">
      <w:pPr>
        <w:shd w:val="clear" w:color="auto" w:fill="FFFFFF" w:themeFill="background1"/>
        <w:ind w:left="2160" w:firstLine="675"/>
        <w:jc w:val="both"/>
        <w:rPr>
          <w:rFonts w:cs="Arial"/>
          <w:b/>
        </w:rPr>
      </w:pPr>
    </w:p>
    <w:p w14:paraId="0E6DD0D4" w14:textId="77777777" w:rsidR="0075190D" w:rsidRPr="00EF2236" w:rsidRDefault="0075190D" w:rsidP="0075190D">
      <w:pPr>
        <w:shd w:val="clear" w:color="auto" w:fill="FFFFFF" w:themeFill="background1"/>
        <w:ind w:left="2160" w:firstLine="675"/>
        <w:jc w:val="both"/>
        <w:rPr>
          <w:rFonts w:cs="Arial"/>
          <w:b/>
        </w:rPr>
      </w:pPr>
    </w:p>
    <w:p w14:paraId="25F10CFD" w14:textId="77777777" w:rsidR="0075190D" w:rsidRPr="00EF2236" w:rsidRDefault="0075190D" w:rsidP="0075190D">
      <w:pPr>
        <w:shd w:val="clear" w:color="auto" w:fill="FFFFFF" w:themeFill="background1"/>
        <w:ind w:left="2160" w:firstLine="675"/>
        <w:jc w:val="both"/>
        <w:rPr>
          <w:rFonts w:cs="Arial"/>
          <w:b/>
        </w:rPr>
      </w:pPr>
    </w:p>
    <w:p w14:paraId="2B8C13B0" w14:textId="77777777" w:rsidR="0075190D" w:rsidRPr="00EF2236" w:rsidRDefault="0075190D" w:rsidP="0075190D">
      <w:pPr>
        <w:shd w:val="clear" w:color="auto" w:fill="FFFFFF" w:themeFill="background1"/>
        <w:ind w:left="2160" w:firstLine="675"/>
        <w:jc w:val="both"/>
        <w:rPr>
          <w:rFonts w:cs="Arial"/>
          <w:b/>
        </w:rPr>
      </w:pPr>
    </w:p>
    <w:p w14:paraId="37DC0F3E" w14:textId="77777777" w:rsidR="0075190D" w:rsidRPr="00EF2236" w:rsidRDefault="0075190D" w:rsidP="0075190D">
      <w:pPr>
        <w:shd w:val="clear" w:color="auto" w:fill="FFFFFF" w:themeFill="background1"/>
        <w:ind w:left="2160" w:firstLine="675"/>
        <w:jc w:val="both"/>
        <w:rPr>
          <w:rFonts w:cs="Arial"/>
          <w:b/>
        </w:rPr>
      </w:pPr>
    </w:p>
    <w:p w14:paraId="1041A23B" w14:textId="77777777" w:rsidR="0075190D" w:rsidRPr="00EF2236" w:rsidRDefault="0075190D" w:rsidP="0075190D">
      <w:pPr>
        <w:shd w:val="clear" w:color="auto" w:fill="FFFFFF" w:themeFill="background1"/>
        <w:ind w:left="2160" w:firstLine="675"/>
        <w:jc w:val="both"/>
        <w:rPr>
          <w:rFonts w:cs="Arial"/>
          <w:b/>
        </w:rPr>
      </w:pPr>
    </w:p>
    <w:p w14:paraId="40F969B4" w14:textId="77777777" w:rsidR="0075190D" w:rsidRPr="00EF2236" w:rsidRDefault="0075190D" w:rsidP="0075190D">
      <w:pPr>
        <w:shd w:val="clear" w:color="auto" w:fill="FFFFFF" w:themeFill="background1"/>
        <w:ind w:left="2160" w:firstLine="675"/>
        <w:jc w:val="both"/>
        <w:rPr>
          <w:rFonts w:cs="Arial"/>
          <w:b/>
        </w:rPr>
      </w:pPr>
    </w:p>
    <w:p w14:paraId="3B59080A" w14:textId="77777777" w:rsidR="0075190D" w:rsidRPr="00EF2236" w:rsidRDefault="0075190D" w:rsidP="0075190D">
      <w:pPr>
        <w:shd w:val="clear" w:color="auto" w:fill="FFFFFF" w:themeFill="background1"/>
        <w:ind w:left="2160" w:firstLine="675"/>
        <w:jc w:val="both"/>
        <w:rPr>
          <w:rFonts w:cs="Arial"/>
          <w:b/>
        </w:rPr>
      </w:pPr>
    </w:p>
    <w:p w14:paraId="619645D1" w14:textId="77777777" w:rsidR="0075190D" w:rsidRPr="00EF2236" w:rsidRDefault="0075190D" w:rsidP="0075190D">
      <w:pPr>
        <w:shd w:val="clear" w:color="auto" w:fill="FFFFFF" w:themeFill="background1"/>
        <w:ind w:left="2160" w:firstLine="675"/>
        <w:jc w:val="both"/>
        <w:rPr>
          <w:rFonts w:cs="Arial"/>
          <w:b/>
        </w:rPr>
      </w:pPr>
    </w:p>
    <w:p w14:paraId="5D014920" w14:textId="77777777" w:rsidR="0075190D" w:rsidRPr="00EF2236" w:rsidRDefault="0075190D" w:rsidP="0075190D">
      <w:pPr>
        <w:shd w:val="clear" w:color="auto" w:fill="FFFFFF" w:themeFill="background1"/>
        <w:ind w:left="2160" w:firstLine="675"/>
        <w:jc w:val="both"/>
        <w:rPr>
          <w:rFonts w:cs="Arial"/>
          <w:b/>
        </w:rPr>
      </w:pPr>
    </w:p>
    <w:p w14:paraId="348DA4FA" w14:textId="77777777" w:rsidR="0075190D" w:rsidRPr="00EF2236" w:rsidRDefault="0075190D" w:rsidP="0075190D">
      <w:pPr>
        <w:shd w:val="clear" w:color="auto" w:fill="FFFFFF" w:themeFill="background1"/>
        <w:ind w:left="1440"/>
        <w:jc w:val="both"/>
        <w:rPr>
          <w:rFonts w:cs="Arial"/>
          <w:b/>
        </w:rPr>
      </w:pPr>
      <w:r w:rsidRPr="00EF2236">
        <w:rPr>
          <w:rFonts w:cs="Arial"/>
          <w:b/>
        </w:rPr>
        <w:t>Tariffs for Consumption</w:t>
      </w:r>
    </w:p>
    <w:p w14:paraId="38FEE9D5" w14:textId="77777777" w:rsidR="0075190D" w:rsidRPr="00EF2236" w:rsidRDefault="0075190D" w:rsidP="0075190D">
      <w:pPr>
        <w:shd w:val="clear" w:color="auto" w:fill="FFFFFF" w:themeFill="background1"/>
        <w:jc w:val="both"/>
        <w:rPr>
          <w:rFonts w:cs="Arial"/>
          <w:b/>
        </w:rPr>
      </w:pPr>
    </w:p>
    <w:p w14:paraId="265D5025" w14:textId="77777777" w:rsidR="0075190D" w:rsidRPr="00EF2236" w:rsidRDefault="0075190D" w:rsidP="0075190D">
      <w:pPr>
        <w:shd w:val="clear" w:color="auto" w:fill="FFFFFF" w:themeFill="background1"/>
        <w:jc w:val="both"/>
        <w:rPr>
          <w:rFonts w:cs="Arial"/>
          <w:b/>
        </w:rPr>
      </w:pPr>
    </w:p>
    <w:tbl>
      <w:tblPr>
        <w:tblW w:w="6945" w:type="dxa"/>
        <w:tblInd w:w="1550" w:type="dxa"/>
        <w:tblLook w:val="04A0" w:firstRow="1" w:lastRow="0" w:firstColumn="1" w:lastColumn="0" w:noHBand="0" w:noVBand="1"/>
      </w:tblPr>
      <w:tblGrid>
        <w:gridCol w:w="708"/>
        <w:gridCol w:w="2977"/>
        <w:gridCol w:w="1701"/>
        <w:gridCol w:w="1559"/>
      </w:tblGrid>
      <w:tr w:rsidR="0075190D" w:rsidRPr="00EF2236" w14:paraId="7AE57767" w14:textId="77777777" w:rsidTr="000D4450">
        <w:trPr>
          <w:trHeight w:val="300"/>
        </w:trPr>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D86505" w14:textId="77777777" w:rsidR="0075190D" w:rsidRPr="00EF2236" w:rsidRDefault="0075190D" w:rsidP="000D4450">
            <w:pPr>
              <w:jc w:val="both"/>
              <w:rPr>
                <w:rFonts w:cs="Arial"/>
                <w:color w:val="000000"/>
                <w:sz w:val="20"/>
                <w:szCs w:val="20"/>
              </w:rPr>
            </w:pPr>
            <w:r w:rsidRPr="00EF2236">
              <w:rPr>
                <w:rFonts w:cs="Arial"/>
                <w:color w:val="000000"/>
                <w:sz w:val="20"/>
                <w:szCs w:val="20"/>
              </w:rPr>
              <w:t>I</w:t>
            </w:r>
          </w:p>
        </w:tc>
        <w:tc>
          <w:tcPr>
            <w:tcW w:w="2977" w:type="dxa"/>
            <w:tcBorders>
              <w:top w:val="single" w:sz="8" w:space="0" w:color="auto"/>
              <w:left w:val="nil"/>
              <w:bottom w:val="single" w:sz="8" w:space="0" w:color="auto"/>
              <w:right w:val="single" w:sz="8" w:space="0" w:color="auto"/>
            </w:tcBorders>
            <w:shd w:val="clear" w:color="auto" w:fill="auto"/>
            <w:noWrap/>
            <w:vAlign w:val="center"/>
            <w:hideMark/>
          </w:tcPr>
          <w:p w14:paraId="5CA858E4" w14:textId="77777777" w:rsidR="0075190D" w:rsidRPr="00EF2236" w:rsidRDefault="0075190D" w:rsidP="000D4450">
            <w:pPr>
              <w:jc w:val="both"/>
              <w:rPr>
                <w:rFonts w:cs="Arial"/>
                <w:color w:val="000000"/>
                <w:sz w:val="20"/>
                <w:szCs w:val="20"/>
              </w:rPr>
            </w:pPr>
            <w:r w:rsidRPr="00EF2236">
              <w:rPr>
                <w:rFonts w:cs="Arial"/>
                <w:color w:val="000000"/>
                <w:sz w:val="20"/>
                <w:szCs w:val="20"/>
              </w:rPr>
              <w:t>DOMESTIC (AA)</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41670822" w14:textId="77777777" w:rsidR="0075190D" w:rsidRPr="00EF2236" w:rsidRDefault="0075190D" w:rsidP="000D4450">
            <w:pPr>
              <w:jc w:val="both"/>
              <w:rPr>
                <w:rFonts w:cs="Arial"/>
                <w:b/>
                <w:bCs/>
                <w:color w:val="000000"/>
                <w:sz w:val="20"/>
                <w:szCs w:val="20"/>
              </w:rPr>
            </w:pPr>
            <w:r w:rsidRPr="00EF2236">
              <w:rPr>
                <w:rFonts w:cs="Arial"/>
                <w:b/>
                <w:bCs/>
                <w:color w:val="000000"/>
                <w:sz w:val="20"/>
                <w:szCs w:val="20"/>
              </w:rPr>
              <w:t>CURRENT</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28AFCA02" w14:textId="77777777" w:rsidR="0075190D" w:rsidRPr="00EF2236" w:rsidRDefault="0075190D" w:rsidP="000D4450">
            <w:pPr>
              <w:jc w:val="both"/>
              <w:rPr>
                <w:rFonts w:cs="Arial"/>
                <w:b/>
                <w:bCs/>
                <w:color w:val="000000"/>
                <w:sz w:val="20"/>
                <w:szCs w:val="20"/>
              </w:rPr>
            </w:pPr>
            <w:r w:rsidRPr="00EF2236">
              <w:rPr>
                <w:rFonts w:cs="Arial"/>
                <w:b/>
                <w:bCs/>
                <w:color w:val="000000"/>
                <w:sz w:val="20"/>
                <w:szCs w:val="20"/>
              </w:rPr>
              <w:t>PROPOSED</w:t>
            </w:r>
          </w:p>
        </w:tc>
      </w:tr>
      <w:tr w:rsidR="0075190D" w:rsidRPr="00EF2236" w14:paraId="178655F3" w14:textId="77777777" w:rsidTr="000D4450">
        <w:trPr>
          <w:trHeight w:val="288"/>
        </w:trPr>
        <w:tc>
          <w:tcPr>
            <w:tcW w:w="708" w:type="dxa"/>
            <w:tcBorders>
              <w:top w:val="nil"/>
              <w:left w:val="single" w:sz="8" w:space="0" w:color="auto"/>
              <w:bottom w:val="nil"/>
              <w:right w:val="single" w:sz="8" w:space="0" w:color="auto"/>
            </w:tcBorders>
            <w:shd w:val="clear" w:color="auto" w:fill="auto"/>
            <w:noWrap/>
            <w:vAlign w:val="center"/>
            <w:hideMark/>
          </w:tcPr>
          <w:p w14:paraId="5022B1F6" w14:textId="77777777" w:rsidR="0075190D" w:rsidRPr="00EF2236" w:rsidRDefault="0075190D" w:rsidP="000D4450">
            <w:pPr>
              <w:rPr>
                <w:rFonts w:cs="Arial"/>
                <w:color w:val="000000"/>
                <w:sz w:val="20"/>
                <w:szCs w:val="20"/>
              </w:rPr>
            </w:pPr>
            <w:r w:rsidRPr="00EF2236">
              <w:rPr>
                <w:rFonts w:cs="Arial"/>
                <w:color w:val="000000"/>
                <w:sz w:val="20"/>
                <w:szCs w:val="20"/>
              </w:rPr>
              <w:t> </w:t>
            </w:r>
          </w:p>
        </w:tc>
        <w:tc>
          <w:tcPr>
            <w:tcW w:w="2977" w:type="dxa"/>
            <w:tcBorders>
              <w:top w:val="nil"/>
              <w:left w:val="nil"/>
              <w:bottom w:val="nil"/>
              <w:right w:val="single" w:sz="8" w:space="0" w:color="auto"/>
            </w:tcBorders>
            <w:shd w:val="clear" w:color="auto" w:fill="auto"/>
            <w:noWrap/>
            <w:vAlign w:val="center"/>
            <w:hideMark/>
          </w:tcPr>
          <w:p w14:paraId="5E121AD5" w14:textId="77777777" w:rsidR="0075190D" w:rsidRPr="00EF2236" w:rsidRDefault="0075190D" w:rsidP="000D4450">
            <w:pPr>
              <w:jc w:val="both"/>
              <w:rPr>
                <w:rFonts w:cs="Arial"/>
                <w:color w:val="000000"/>
                <w:sz w:val="20"/>
                <w:szCs w:val="20"/>
              </w:rPr>
            </w:pPr>
            <w:r w:rsidRPr="00EF2236">
              <w:rPr>
                <w:rFonts w:cs="Arial"/>
                <w:color w:val="000000"/>
                <w:sz w:val="20"/>
                <w:szCs w:val="20"/>
              </w:rPr>
              <w:t>0 – 6 kl</w:t>
            </w:r>
          </w:p>
        </w:tc>
        <w:tc>
          <w:tcPr>
            <w:tcW w:w="1701" w:type="dxa"/>
            <w:tcBorders>
              <w:top w:val="nil"/>
              <w:left w:val="nil"/>
              <w:bottom w:val="nil"/>
              <w:right w:val="single" w:sz="8" w:space="0" w:color="auto"/>
            </w:tcBorders>
            <w:shd w:val="clear" w:color="auto" w:fill="auto"/>
            <w:noWrap/>
            <w:vAlign w:val="center"/>
            <w:hideMark/>
          </w:tcPr>
          <w:p w14:paraId="779C4FDE" w14:textId="77777777" w:rsidR="0075190D" w:rsidRPr="00EF2236" w:rsidRDefault="0075190D" w:rsidP="000D4450">
            <w:pPr>
              <w:jc w:val="both"/>
              <w:rPr>
                <w:rFonts w:cs="Arial"/>
                <w:color w:val="000000"/>
                <w:sz w:val="20"/>
                <w:szCs w:val="20"/>
              </w:rPr>
            </w:pPr>
            <w:r w:rsidRPr="00EF2236">
              <w:rPr>
                <w:rFonts w:cs="Arial"/>
                <w:color w:val="000000"/>
                <w:sz w:val="20"/>
                <w:szCs w:val="20"/>
              </w:rPr>
              <w:t>R1,56 per kl</w:t>
            </w:r>
          </w:p>
        </w:tc>
        <w:tc>
          <w:tcPr>
            <w:tcW w:w="1559" w:type="dxa"/>
            <w:tcBorders>
              <w:top w:val="nil"/>
              <w:left w:val="nil"/>
              <w:bottom w:val="nil"/>
              <w:right w:val="single" w:sz="8" w:space="0" w:color="auto"/>
            </w:tcBorders>
            <w:shd w:val="clear" w:color="auto" w:fill="auto"/>
            <w:noWrap/>
            <w:vAlign w:val="center"/>
            <w:hideMark/>
          </w:tcPr>
          <w:p w14:paraId="42B0E678" w14:textId="77777777" w:rsidR="0075190D" w:rsidRPr="00EF2236" w:rsidRDefault="0075190D" w:rsidP="000D4450">
            <w:pPr>
              <w:jc w:val="both"/>
              <w:rPr>
                <w:rFonts w:cs="Arial"/>
                <w:color w:val="000000"/>
                <w:sz w:val="20"/>
                <w:szCs w:val="20"/>
              </w:rPr>
            </w:pPr>
            <w:r w:rsidRPr="00EF2236">
              <w:rPr>
                <w:rFonts w:cs="Arial"/>
                <w:color w:val="000000"/>
                <w:sz w:val="20"/>
                <w:szCs w:val="20"/>
              </w:rPr>
              <w:t>R1,64 per kl</w:t>
            </w:r>
          </w:p>
        </w:tc>
      </w:tr>
      <w:tr w:rsidR="0075190D" w:rsidRPr="00EF2236" w14:paraId="32567B9C" w14:textId="77777777" w:rsidTr="000D4450">
        <w:trPr>
          <w:trHeight w:val="288"/>
        </w:trPr>
        <w:tc>
          <w:tcPr>
            <w:tcW w:w="708" w:type="dxa"/>
            <w:tcBorders>
              <w:top w:val="nil"/>
              <w:left w:val="single" w:sz="8" w:space="0" w:color="auto"/>
              <w:bottom w:val="nil"/>
              <w:right w:val="single" w:sz="8" w:space="0" w:color="auto"/>
            </w:tcBorders>
            <w:shd w:val="clear" w:color="auto" w:fill="auto"/>
            <w:noWrap/>
            <w:vAlign w:val="center"/>
            <w:hideMark/>
          </w:tcPr>
          <w:p w14:paraId="179C0247" w14:textId="77777777" w:rsidR="0075190D" w:rsidRPr="00EF2236" w:rsidRDefault="0075190D" w:rsidP="000D4450">
            <w:pPr>
              <w:rPr>
                <w:rFonts w:cs="Arial"/>
                <w:color w:val="000000"/>
                <w:sz w:val="20"/>
                <w:szCs w:val="20"/>
              </w:rPr>
            </w:pPr>
            <w:r w:rsidRPr="00EF2236">
              <w:rPr>
                <w:rFonts w:cs="Arial"/>
                <w:color w:val="000000"/>
                <w:sz w:val="20"/>
                <w:szCs w:val="20"/>
              </w:rPr>
              <w:t> </w:t>
            </w:r>
          </w:p>
        </w:tc>
        <w:tc>
          <w:tcPr>
            <w:tcW w:w="2977" w:type="dxa"/>
            <w:tcBorders>
              <w:top w:val="nil"/>
              <w:left w:val="nil"/>
              <w:bottom w:val="nil"/>
              <w:right w:val="single" w:sz="8" w:space="0" w:color="auto"/>
            </w:tcBorders>
            <w:shd w:val="clear" w:color="auto" w:fill="auto"/>
            <w:noWrap/>
            <w:vAlign w:val="center"/>
            <w:hideMark/>
          </w:tcPr>
          <w:p w14:paraId="57101DB5" w14:textId="77777777" w:rsidR="0075190D" w:rsidRPr="00EF2236" w:rsidRDefault="0075190D" w:rsidP="000D4450">
            <w:pPr>
              <w:jc w:val="both"/>
              <w:rPr>
                <w:rFonts w:cs="Arial"/>
                <w:color w:val="000000"/>
                <w:sz w:val="20"/>
                <w:szCs w:val="20"/>
              </w:rPr>
            </w:pPr>
            <w:r w:rsidRPr="00EF2236">
              <w:rPr>
                <w:rFonts w:cs="Arial"/>
                <w:color w:val="000000"/>
                <w:sz w:val="20"/>
                <w:szCs w:val="20"/>
              </w:rPr>
              <w:t>7 – 10 kl</w:t>
            </w:r>
          </w:p>
        </w:tc>
        <w:tc>
          <w:tcPr>
            <w:tcW w:w="1701" w:type="dxa"/>
            <w:tcBorders>
              <w:top w:val="nil"/>
              <w:left w:val="nil"/>
              <w:bottom w:val="nil"/>
              <w:right w:val="single" w:sz="8" w:space="0" w:color="auto"/>
            </w:tcBorders>
            <w:shd w:val="clear" w:color="auto" w:fill="auto"/>
            <w:noWrap/>
            <w:vAlign w:val="center"/>
            <w:hideMark/>
          </w:tcPr>
          <w:p w14:paraId="20508046" w14:textId="77777777" w:rsidR="0075190D" w:rsidRPr="00EF2236" w:rsidRDefault="0075190D" w:rsidP="000D4450">
            <w:pPr>
              <w:jc w:val="both"/>
              <w:rPr>
                <w:rFonts w:cs="Arial"/>
                <w:color w:val="000000"/>
                <w:sz w:val="20"/>
                <w:szCs w:val="20"/>
              </w:rPr>
            </w:pPr>
            <w:r w:rsidRPr="00EF2236">
              <w:rPr>
                <w:rFonts w:cs="Arial"/>
                <w:color w:val="000000"/>
                <w:sz w:val="20"/>
                <w:szCs w:val="20"/>
              </w:rPr>
              <w:t>R4,37 per kl</w:t>
            </w:r>
          </w:p>
        </w:tc>
        <w:tc>
          <w:tcPr>
            <w:tcW w:w="1559" w:type="dxa"/>
            <w:tcBorders>
              <w:top w:val="nil"/>
              <w:left w:val="nil"/>
              <w:bottom w:val="nil"/>
              <w:right w:val="single" w:sz="8" w:space="0" w:color="auto"/>
            </w:tcBorders>
            <w:shd w:val="clear" w:color="auto" w:fill="auto"/>
            <w:noWrap/>
            <w:vAlign w:val="center"/>
            <w:hideMark/>
          </w:tcPr>
          <w:p w14:paraId="4B55B6E6" w14:textId="77777777" w:rsidR="0075190D" w:rsidRPr="00EF2236" w:rsidRDefault="0075190D" w:rsidP="000D4450">
            <w:pPr>
              <w:jc w:val="both"/>
              <w:rPr>
                <w:rFonts w:cs="Arial"/>
                <w:color w:val="000000"/>
                <w:sz w:val="20"/>
                <w:szCs w:val="20"/>
              </w:rPr>
            </w:pPr>
            <w:r w:rsidRPr="00EF2236">
              <w:rPr>
                <w:rFonts w:cs="Arial"/>
                <w:color w:val="000000"/>
                <w:sz w:val="20"/>
                <w:szCs w:val="20"/>
              </w:rPr>
              <w:t>R4,58 per kl</w:t>
            </w:r>
          </w:p>
        </w:tc>
      </w:tr>
      <w:tr w:rsidR="0075190D" w:rsidRPr="00EF2236" w14:paraId="65F4BB34" w14:textId="77777777" w:rsidTr="000D4450">
        <w:trPr>
          <w:trHeight w:val="288"/>
        </w:trPr>
        <w:tc>
          <w:tcPr>
            <w:tcW w:w="708" w:type="dxa"/>
            <w:tcBorders>
              <w:top w:val="nil"/>
              <w:left w:val="single" w:sz="8" w:space="0" w:color="auto"/>
              <w:bottom w:val="nil"/>
              <w:right w:val="single" w:sz="8" w:space="0" w:color="auto"/>
            </w:tcBorders>
            <w:shd w:val="clear" w:color="auto" w:fill="auto"/>
            <w:noWrap/>
            <w:vAlign w:val="center"/>
            <w:hideMark/>
          </w:tcPr>
          <w:p w14:paraId="3AD0D249" w14:textId="77777777" w:rsidR="0075190D" w:rsidRPr="00EF2236" w:rsidRDefault="0075190D" w:rsidP="000D4450">
            <w:pPr>
              <w:rPr>
                <w:rFonts w:cs="Arial"/>
                <w:color w:val="000000"/>
                <w:sz w:val="20"/>
                <w:szCs w:val="20"/>
              </w:rPr>
            </w:pPr>
            <w:r w:rsidRPr="00EF2236">
              <w:rPr>
                <w:rFonts w:cs="Arial"/>
                <w:color w:val="000000"/>
                <w:sz w:val="20"/>
                <w:szCs w:val="20"/>
              </w:rPr>
              <w:t> </w:t>
            </w:r>
          </w:p>
        </w:tc>
        <w:tc>
          <w:tcPr>
            <w:tcW w:w="2977" w:type="dxa"/>
            <w:tcBorders>
              <w:top w:val="nil"/>
              <w:left w:val="nil"/>
              <w:bottom w:val="nil"/>
              <w:right w:val="single" w:sz="8" w:space="0" w:color="auto"/>
            </w:tcBorders>
            <w:shd w:val="clear" w:color="auto" w:fill="auto"/>
            <w:noWrap/>
            <w:vAlign w:val="center"/>
            <w:hideMark/>
          </w:tcPr>
          <w:p w14:paraId="78200059" w14:textId="77777777" w:rsidR="0075190D" w:rsidRPr="00EF2236" w:rsidRDefault="0075190D" w:rsidP="000D4450">
            <w:pPr>
              <w:jc w:val="both"/>
              <w:rPr>
                <w:rFonts w:cs="Arial"/>
                <w:color w:val="000000"/>
                <w:sz w:val="20"/>
                <w:szCs w:val="20"/>
              </w:rPr>
            </w:pPr>
            <w:r w:rsidRPr="00EF2236">
              <w:rPr>
                <w:rFonts w:cs="Arial"/>
                <w:color w:val="000000"/>
                <w:sz w:val="20"/>
                <w:szCs w:val="20"/>
              </w:rPr>
              <w:t>11 – 25 kl</w:t>
            </w:r>
          </w:p>
        </w:tc>
        <w:tc>
          <w:tcPr>
            <w:tcW w:w="1701" w:type="dxa"/>
            <w:tcBorders>
              <w:top w:val="nil"/>
              <w:left w:val="nil"/>
              <w:bottom w:val="nil"/>
              <w:right w:val="single" w:sz="8" w:space="0" w:color="auto"/>
            </w:tcBorders>
            <w:shd w:val="clear" w:color="auto" w:fill="auto"/>
            <w:noWrap/>
            <w:vAlign w:val="center"/>
            <w:hideMark/>
          </w:tcPr>
          <w:p w14:paraId="7EBA619F" w14:textId="77777777" w:rsidR="0075190D" w:rsidRPr="00EF2236" w:rsidRDefault="0075190D" w:rsidP="000D4450">
            <w:pPr>
              <w:jc w:val="both"/>
              <w:rPr>
                <w:rFonts w:cs="Arial"/>
                <w:color w:val="000000"/>
                <w:sz w:val="20"/>
                <w:szCs w:val="20"/>
              </w:rPr>
            </w:pPr>
            <w:r w:rsidRPr="00EF2236">
              <w:rPr>
                <w:rFonts w:cs="Arial"/>
                <w:color w:val="000000"/>
                <w:sz w:val="20"/>
                <w:szCs w:val="20"/>
              </w:rPr>
              <w:t>R7,71 per kl</w:t>
            </w:r>
          </w:p>
        </w:tc>
        <w:tc>
          <w:tcPr>
            <w:tcW w:w="1559" w:type="dxa"/>
            <w:tcBorders>
              <w:top w:val="nil"/>
              <w:left w:val="nil"/>
              <w:bottom w:val="nil"/>
              <w:right w:val="single" w:sz="8" w:space="0" w:color="auto"/>
            </w:tcBorders>
            <w:shd w:val="clear" w:color="auto" w:fill="auto"/>
            <w:noWrap/>
            <w:vAlign w:val="center"/>
            <w:hideMark/>
          </w:tcPr>
          <w:p w14:paraId="4F400460" w14:textId="77777777" w:rsidR="0075190D" w:rsidRPr="00EF2236" w:rsidRDefault="0075190D" w:rsidP="000D4450">
            <w:pPr>
              <w:jc w:val="both"/>
              <w:rPr>
                <w:rFonts w:cs="Arial"/>
                <w:color w:val="000000"/>
                <w:sz w:val="20"/>
                <w:szCs w:val="20"/>
              </w:rPr>
            </w:pPr>
            <w:r w:rsidRPr="00EF2236">
              <w:rPr>
                <w:rFonts w:cs="Arial"/>
                <w:color w:val="000000"/>
                <w:sz w:val="20"/>
                <w:szCs w:val="20"/>
              </w:rPr>
              <w:t>R8, 09 per kl</w:t>
            </w:r>
          </w:p>
        </w:tc>
      </w:tr>
      <w:tr w:rsidR="0075190D" w:rsidRPr="00EF2236" w14:paraId="0C3EF338" w14:textId="77777777" w:rsidTr="000D4450">
        <w:trPr>
          <w:trHeight w:val="288"/>
        </w:trPr>
        <w:tc>
          <w:tcPr>
            <w:tcW w:w="708" w:type="dxa"/>
            <w:tcBorders>
              <w:top w:val="nil"/>
              <w:left w:val="single" w:sz="8" w:space="0" w:color="auto"/>
              <w:bottom w:val="nil"/>
              <w:right w:val="single" w:sz="8" w:space="0" w:color="auto"/>
            </w:tcBorders>
            <w:shd w:val="clear" w:color="auto" w:fill="auto"/>
            <w:noWrap/>
            <w:vAlign w:val="center"/>
            <w:hideMark/>
          </w:tcPr>
          <w:p w14:paraId="78BE9C0B" w14:textId="77777777" w:rsidR="0075190D" w:rsidRPr="00EF2236" w:rsidRDefault="0075190D" w:rsidP="000D4450">
            <w:pPr>
              <w:rPr>
                <w:rFonts w:cs="Arial"/>
                <w:color w:val="000000"/>
                <w:sz w:val="20"/>
                <w:szCs w:val="20"/>
              </w:rPr>
            </w:pPr>
            <w:r w:rsidRPr="00EF2236">
              <w:rPr>
                <w:rFonts w:cs="Arial"/>
                <w:color w:val="000000"/>
                <w:sz w:val="20"/>
                <w:szCs w:val="20"/>
              </w:rPr>
              <w:t> </w:t>
            </w:r>
          </w:p>
        </w:tc>
        <w:tc>
          <w:tcPr>
            <w:tcW w:w="2977" w:type="dxa"/>
            <w:tcBorders>
              <w:top w:val="nil"/>
              <w:left w:val="nil"/>
              <w:bottom w:val="nil"/>
              <w:right w:val="single" w:sz="8" w:space="0" w:color="auto"/>
            </w:tcBorders>
            <w:shd w:val="clear" w:color="auto" w:fill="auto"/>
            <w:noWrap/>
            <w:vAlign w:val="center"/>
            <w:hideMark/>
          </w:tcPr>
          <w:p w14:paraId="43755040" w14:textId="77777777" w:rsidR="0075190D" w:rsidRPr="00EF2236" w:rsidRDefault="0075190D" w:rsidP="000D4450">
            <w:pPr>
              <w:jc w:val="both"/>
              <w:rPr>
                <w:rFonts w:cs="Arial"/>
                <w:color w:val="000000"/>
                <w:sz w:val="20"/>
                <w:szCs w:val="20"/>
              </w:rPr>
            </w:pPr>
            <w:r w:rsidRPr="00EF2236">
              <w:rPr>
                <w:rFonts w:cs="Arial"/>
                <w:color w:val="000000"/>
                <w:sz w:val="20"/>
                <w:szCs w:val="20"/>
              </w:rPr>
              <w:t>26 – 35 kl</w:t>
            </w:r>
          </w:p>
        </w:tc>
        <w:tc>
          <w:tcPr>
            <w:tcW w:w="1701" w:type="dxa"/>
            <w:tcBorders>
              <w:top w:val="nil"/>
              <w:left w:val="nil"/>
              <w:bottom w:val="nil"/>
              <w:right w:val="single" w:sz="8" w:space="0" w:color="auto"/>
            </w:tcBorders>
            <w:shd w:val="clear" w:color="auto" w:fill="auto"/>
            <w:noWrap/>
            <w:vAlign w:val="center"/>
            <w:hideMark/>
          </w:tcPr>
          <w:p w14:paraId="069483A4" w14:textId="77777777" w:rsidR="0075190D" w:rsidRPr="00EF2236" w:rsidRDefault="0075190D" w:rsidP="000D4450">
            <w:pPr>
              <w:jc w:val="both"/>
              <w:rPr>
                <w:rFonts w:cs="Arial"/>
                <w:color w:val="000000"/>
                <w:sz w:val="20"/>
                <w:szCs w:val="20"/>
              </w:rPr>
            </w:pPr>
            <w:r w:rsidRPr="00EF2236">
              <w:rPr>
                <w:rFonts w:cs="Arial"/>
                <w:color w:val="000000"/>
                <w:sz w:val="20"/>
                <w:szCs w:val="20"/>
              </w:rPr>
              <w:t>R10, 40 per kl</w:t>
            </w:r>
          </w:p>
        </w:tc>
        <w:tc>
          <w:tcPr>
            <w:tcW w:w="1559" w:type="dxa"/>
            <w:tcBorders>
              <w:top w:val="nil"/>
              <w:left w:val="nil"/>
              <w:bottom w:val="nil"/>
              <w:right w:val="single" w:sz="8" w:space="0" w:color="auto"/>
            </w:tcBorders>
            <w:shd w:val="clear" w:color="auto" w:fill="auto"/>
            <w:noWrap/>
            <w:vAlign w:val="center"/>
            <w:hideMark/>
          </w:tcPr>
          <w:p w14:paraId="0A8ADCA2" w14:textId="77777777" w:rsidR="0075190D" w:rsidRPr="00EF2236" w:rsidRDefault="0075190D" w:rsidP="000D4450">
            <w:pPr>
              <w:jc w:val="both"/>
              <w:rPr>
                <w:rFonts w:cs="Arial"/>
                <w:color w:val="000000"/>
                <w:sz w:val="20"/>
                <w:szCs w:val="20"/>
              </w:rPr>
            </w:pPr>
            <w:r w:rsidRPr="00EF2236">
              <w:rPr>
                <w:rFonts w:cs="Arial"/>
                <w:color w:val="000000"/>
                <w:sz w:val="20"/>
                <w:szCs w:val="20"/>
              </w:rPr>
              <w:t>R10,91 per kl</w:t>
            </w:r>
          </w:p>
        </w:tc>
      </w:tr>
      <w:tr w:rsidR="0075190D" w:rsidRPr="00EF2236" w14:paraId="6A89D4AD" w14:textId="77777777" w:rsidTr="000D4450">
        <w:trPr>
          <w:trHeight w:val="288"/>
        </w:trPr>
        <w:tc>
          <w:tcPr>
            <w:tcW w:w="708" w:type="dxa"/>
            <w:tcBorders>
              <w:top w:val="nil"/>
              <w:left w:val="single" w:sz="8" w:space="0" w:color="auto"/>
              <w:bottom w:val="nil"/>
              <w:right w:val="single" w:sz="8" w:space="0" w:color="auto"/>
            </w:tcBorders>
            <w:shd w:val="clear" w:color="auto" w:fill="auto"/>
            <w:noWrap/>
            <w:vAlign w:val="center"/>
            <w:hideMark/>
          </w:tcPr>
          <w:p w14:paraId="66055FF1" w14:textId="77777777" w:rsidR="0075190D" w:rsidRPr="00EF2236" w:rsidRDefault="0075190D" w:rsidP="000D4450">
            <w:pPr>
              <w:rPr>
                <w:rFonts w:cs="Arial"/>
                <w:color w:val="000000"/>
                <w:sz w:val="20"/>
                <w:szCs w:val="20"/>
              </w:rPr>
            </w:pPr>
            <w:r w:rsidRPr="00EF2236">
              <w:rPr>
                <w:rFonts w:cs="Arial"/>
                <w:color w:val="000000"/>
                <w:sz w:val="20"/>
                <w:szCs w:val="20"/>
              </w:rPr>
              <w:t> </w:t>
            </w:r>
          </w:p>
        </w:tc>
        <w:tc>
          <w:tcPr>
            <w:tcW w:w="2977" w:type="dxa"/>
            <w:tcBorders>
              <w:top w:val="nil"/>
              <w:left w:val="nil"/>
              <w:bottom w:val="nil"/>
              <w:right w:val="single" w:sz="8" w:space="0" w:color="auto"/>
            </w:tcBorders>
            <w:shd w:val="clear" w:color="auto" w:fill="auto"/>
            <w:noWrap/>
            <w:vAlign w:val="center"/>
            <w:hideMark/>
          </w:tcPr>
          <w:p w14:paraId="773E8E05" w14:textId="77777777" w:rsidR="0075190D" w:rsidRPr="00EF2236" w:rsidRDefault="0075190D" w:rsidP="000D4450">
            <w:pPr>
              <w:jc w:val="both"/>
              <w:rPr>
                <w:rFonts w:cs="Arial"/>
                <w:color w:val="000000"/>
                <w:sz w:val="20"/>
                <w:szCs w:val="20"/>
              </w:rPr>
            </w:pPr>
            <w:r w:rsidRPr="00EF2236">
              <w:rPr>
                <w:rFonts w:cs="Arial"/>
                <w:color w:val="000000"/>
                <w:sz w:val="20"/>
                <w:szCs w:val="20"/>
              </w:rPr>
              <w:t>36 – 100 kl</w:t>
            </w:r>
          </w:p>
        </w:tc>
        <w:tc>
          <w:tcPr>
            <w:tcW w:w="1701" w:type="dxa"/>
            <w:tcBorders>
              <w:top w:val="nil"/>
              <w:left w:val="nil"/>
              <w:bottom w:val="nil"/>
              <w:right w:val="single" w:sz="8" w:space="0" w:color="auto"/>
            </w:tcBorders>
            <w:shd w:val="clear" w:color="auto" w:fill="auto"/>
            <w:noWrap/>
            <w:vAlign w:val="center"/>
            <w:hideMark/>
          </w:tcPr>
          <w:p w14:paraId="35DB3E1E" w14:textId="77777777" w:rsidR="0075190D" w:rsidRPr="00EF2236" w:rsidRDefault="0075190D" w:rsidP="000D4450">
            <w:pPr>
              <w:jc w:val="both"/>
              <w:rPr>
                <w:rFonts w:cs="Arial"/>
                <w:color w:val="000000"/>
                <w:sz w:val="20"/>
                <w:szCs w:val="20"/>
              </w:rPr>
            </w:pPr>
            <w:r w:rsidRPr="00EF2236">
              <w:rPr>
                <w:rFonts w:cs="Arial"/>
                <w:color w:val="000000"/>
                <w:sz w:val="20"/>
                <w:szCs w:val="20"/>
              </w:rPr>
              <w:t>R11,60 per kl</w:t>
            </w:r>
          </w:p>
        </w:tc>
        <w:tc>
          <w:tcPr>
            <w:tcW w:w="1559" w:type="dxa"/>
            <w:tcBorders>
              <w:top w:val="nil"/>
              <w:left w:val="nil"/>
              <w:bottom w:val="nil"/>
              <w:right w:val="single" w:sz="8" w:space="0" w:color="auto"/>
            </w:tcBorders>
            <w:shd w:val="clear" w:color="auto" w:fill="auto"/>
            <w:noWrap/>
            <w:vAlign w:val="center"/>
            <w:hideMark/>
          </w:tcPr>
          <w:p w14:paraId="36EAD8BE" w14:textId="77777777" w:rsidR="0075190D" w:rsidRPr="00EF2236" w:rsidRDefault="0075190D" w:rsidP="000D4450">
            <w:pPr>
              <w:jc w:val="both"/>
              <w:rPr>
                <w:rFonts w:cs="Arial"/>
                <w:color w:val="000000"/>
                <w:sz w:val="20"/>
                <w:szCs w:val="20"/>
              </w:rPr>
            </w:pPr>
            <w:r w:rsidRPr="00EF2236">
              <w:rPr>
                <w:rFonts w:cs="Arial"/>
                <w:color w:val="000000"/>
                <w:sz w:val="20"/>
                <w:szCs w:val="20"/>
              </w:rPr>
              <w:t>R12, 17 per kl</w:t>
            </w:r>
          </w:p>
        </w:tc>
      </w:tr>
      <w:tr w:rsidR="0075190D" w:rsidRPr="00EF2236" w14:paraId="3B714C59" w14:textId="77777777" w:rsidTr="000D4450">
        <w:trPr>
          <w:trHeight w:val="300"/>
        </w:trPr>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44B0E104" w14:textId="77777777" w:rsidR="0075190D" w:rsidRPr="00EF2236" w:rsidRDefault="0075190D" w:rsidP="000D4450">
            <w:pPr>
              <w:rPr>
                <w:rFonts w:cs="Arial"/>
                <w:color w:val="000000"/>
                <w:sz w:val="20"/>
                <w:szCs w:val="20"/>
              </w:rPr>
            </w:pPr>
            <w:r w:rsidRPr="00EF2236">
              <w:rPr>
                <w:rFonts w:cs="Arial"/>
                <w:color w:val="000000"/>
                <w:sz w:val="20"/>
                <w:szCs w:val="20"/>
              </w:rPr>
              <w:t> </w:t>
            </w:r>
          </w:p>
        </w:tc>
        <w:tc>
          <w:tcPr>
            <w:tcW w:w="2977" w:type="dxa"/>
            <w:tcBorders>
              <w:top w:val="nil"/>
              <w:left w:val="nil"/>
              <w:bottom w:val="nil"/>
              <w:right w:val="single" w:sz="8" w:space="0" w:color="auto"/>
            </w:tcBorders>
            <w:shd w:val="clear" w:color="auto" w:fill="auto"/>
            <w:noWrap/>
            <w:vAlign w:val="center"/>
            <w:hideMark/>
          </w:tcPr>
          <w:p w14:paraId="50B52D12" w14:textId="77777777" w:rsidR="0075190D" w:rsidRPr="00EF2236" w:rsidRDefault="0075190D" w:rsidP="000D4450">
            <w:pPr>
              <w:jc w:val="both"/>
              <w:rPr>
                <w:rFonts w:cs="Arial"/>
                <w:color w:val="000000"/>
                <w:sz w:val="20"/>
                <w:szCs w:val="20"/>
              </w:rPr>
            </w:pPr>
            <w:r w:rsidRPr="00EF2236">
              <w:rPr>
                <w:rFonts w:cs="Arial"/>
                <w:color w:val="000000"/>
                <w:sz w:val="20"/>
                <w:szCs w:val="20"/>
              </w:rPr>
              <w:t>101 kl and more</w:t>
            </w:r>
          </w:p>
        </w:tc>
        <w:tc>
          <w:tcPr>
            <w:tcW w:w="1701" w:type="dxa"/>
            <w:tcBorders>
              <w:top w:val="nil"/>
              <w:left w:val="nil"/>
              <w:bottom w:val="nil"/>
              <w:right w:val="single" w:sz="8" w:space="0" w:color="auto"/>
            </w:tcBorders>
            <w:shd w:val="clear" w:color="auto" w:fill="auto"/>
            <w:noWrap/>
            <w:vAlign w:val="center"/>
            <w:hideMark/>
          </w:tcPr>
          <w:p w14:paraId="518EE47A" w14:textId="77777777" w:rsidR="0075190D" w:rsidRPr="00EF2236" w:rsidRDefault="0075190D" w:rsidP="000D4450">
            <w:pPr>
              <w:jc w:val="both"/>
              <w:rPr>
                <w:rFonts w:cs="Arial"/>
                <w:color w:val="000000"/>
                <w:sz w:val="20"/>
                <w:szCs w:val="20"/>
              </w:rPr>
            </w:pPr>
            <w:r w:rsidRPr="00EF2236">
              <w:rPr>
                <w:rFonts w:cs="Arial"/>
                <w:color w:val="000000"/>
                <w:sz w:val="20"/>
                <w:szCs w:val="20"/>
              </w:rPr>
              <w:t>R21, 85 per kl</w:t>
            </w:r>
          </w:p>
        </w:tc>
        <w:tc>
          <w:tcPr>
            <w:tcW w:w="1559" w:type="dxa"/>
            <w:tcBorders>
              <w:top w:val="nil"/>
              <w:left w:val="nil"/>
              <w:bottom w:val="nil"/>
              <w:right w:val="single" w:sz="8" w:space="0" w:color="auto"/>
            </w:tcBorders>
            <w:shd w:val="clear" w:color="auto" w:fill="auto"/>
            <w:noWrap/>
            <w:vAlign w:val="center"/>
            <w:hideMark/>
          </w:tcPr>
          <w:p w14:paraId="71E00D76" w14:textId="77777777" w:rsidR="0075190D" w:rsidRPr="00EF2236" w:rsidRDefault="0075190D" w:rsidP="000D4450">
            <w:pPr>
              <w:jc w:val="both"/>
              <w:rPr>
                <w:rFonts w:cs="Arial"/>
                <w:color w:val="000000"/>
                <w:sz w:val="20"/>
                <w:szCs w:val="20"/>
              </w:rPr>
            </w:pPr>
            <w:r w:rsidRPr="00EF2236">
              <w:rPr>
                <w:rFonts w:cs="Arial"/>
                <w:color w:val="000000"/>
                <w:sz w:val="20"/>
                <w:szCs w:val="20"/>
              </w:rPr>
              <w:t>R22, 92 per kl</w:t>
            </w:r>
          </w:p>
        </w:tc>
      </w:tr>
      <w:tr w:rsidR="0075190D" w:rsidRPr="00EF2236" w14:paraId="6182D2D1" w14:textId="77777777" w:rsidTr="000D4450">
        <w:trPr>
          <w:trHeight w:val="300"/>
        </w:trPr>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048ABC24" w14:textId="77777777" w:rsidR="0075190D" w:rsidRPr="00EF2236" w:rsidRDefault="0075190D" w:rsidP="000D4450">
            <w:pPr>
              <w:jc w:val="both"/>
              <w:rPr>
                <w:rFonts w:cs="Arial"/>
                <w:color w:val="000000"/>
                <w:sz w:val="20"/>
                <w:szCs w:val="20"/>
              </w:rPr>
            </w:pPr>
            <w:r w:rsidRPr="00EF2236">
              <w:rPr>
                <w:rFonts w:cs="Arial"/>
                <w:color w:val="000000"/>
                <w:sz w:val="20"/>
                <w:szCs w:val="20"/>
              </w:rPr>
              <w:t>Ii</w:t>
            </w:r>
          </w:p>
        </w:tc>
        <w:tc>
          <w:tcPr>
            <w:tcW w:w="6237"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9606155" w14:textId="77777777" w:rsidR="0075190D" w:rsidRPr="00EF2236" w:rsidRDefault="0075190D" w:rsidP="000D4450">
            <w:pPr>
              <w:rPr>
                <w:rFonts w:cs="Arial"/>
                <w:color w:val="000000"/>
                <w:sz w:val="20"/>
                <w:szCs w:val="20"/>
              </w:rPr>
            </w:pPr>
            <w:r w:rsidRPr="00EF2236">
              <w:rPr>
                <w:rFonts w:cs="Arial"/>
                <w:color w:val="000000"/>
                <w:sz w:val="20"/>
                <w:szCs w:val="20"/>
              </w:rPr>
              <w:t>BUSINESS (BA) / INDUSTRIAL (CA)</w:t>
            </w:r>
          </w:p>
        </w:tc>
      </w:tr>
      <w:tr w:rsidR="0075190D" w:rsidRPr="00EF2236" w14:paraId="5F805D5C" w14:textId="77777777" w:rsidTr="000D4450">
        <w:trPr>
          <w:trHeight w:val="288"/>
        </w:trPr>
        <w:tc>
          <w:tcPr>
            <w:tcW w:w="708" w:type="dxa"/>
            <w:tcBorders>
              <w:top w:val="nil"/>
              <w:left w:val="single" w:sz="8" w:space="0" w:color="auto"/>
              <w:bottom w:val="nil"/>
              <w:right w:val="single" w:sz="8" w:space="0" w:color="auto"/>
            </w:tcBorders>
            <w:shd w:val="clear" w:color="auto" w:fill="auto"/>
            <w:noWrap/>
            <w:vAlign w:val="center"/>
            <w:hideMark/>
          </w:tcPr>
          <w:p w14:paraId="72DE8D11" w14:textId="77777777" w:rsidR="0075190D" w:rsidRPr="00EF2236" w:rsidRDefault="0075190D" w:rsidP="000D4450">
            <w:pPr>
              <w:rPr>
                <w:rFonts w:cs="Arial"/>
                <w:color w:val="000000"/>
                <w:sz w:val="20"/>
                <w:szCs w:val="20"/>
              </w:rPr>
            </w:pPr>
            <w:r w:rsidRPr="00EF2236">
              <w:rPr>
                <w:rFonts w:cs="Arial"/>
                <w:color w:val="000000"/>
                <w:sz w:val="20"/>
                <w:szCs w:val="20"/>
              </w:rPr>
              <w:t> </w:t>
            </w:r>
          </w:p>
        </w:tc>
        <w:tc>
          <w:tcPr>
            <w:tcW w:w="2977" w:type="dxa"/>
            <w:tcBorders>
              <w:top w:val="nil"/>
              <w:left w:val="nil"/>
              <w:bottom w:val="nil"/>
              <w:right w:val="single" w:sz="8" w:space="0" w:color="auto"/>
            </w:tcBorders>
            <w:shd w:val="clear" w:color="auto" w:fill="auto"/>
            <w:noWrap/>
            <w:vAlign w:val="center"/>
            <w:hideMark/>
          </w:tcPr>
          <w:p w14:paraId="5ED6A9A7" w14:textId="77777777" w:rsidR="0075190D" w:rsidRPr="00EF2236" w:rsidRDefault="0075190D" w:rsidP="000D4450">
            <w:pPr>
              <w:jc w:val="both"/>
              <w:rPr>
                <w:rFonts w:cs="Arial"/>
                <w:color w:val="000000"/>
                <w:sz w:val="20"/>
                <w:szCs w:val="20"/>
              </w:rPr>
            </w:pPr>
            <w:r w:rsidRPr="00EF2236">
              <w:rPr>
                <w:rFonts w:cs="Arial"/>
                <w:color w:val="000000"/>
                <w:sz w:val="20"/>
                <w:szCs w:val="20"/>
              </w:rPr>
              <w:t>0 – 50 kl</w:t>
            </w:r>
          </w:p>
        </w:tc>
        <w:tc>
          <w:tcPr>
            <w:tcW w:w="1701" w:type="dxa"/>
            <w:tcBorders>
              <w:top w:val="nil"/>
              <w:left w:val="nil"/>
              <w:bottom w:val="nil"/>
              <w:right w:val="single" w:sz="8" w:space="0" w:color="auto"/>
            </w:tcBorders>
            <w:shd w:val="clear" w:color="auto" w:fill="auto"/>
            <w:noWrap/>
            <w:vAlign w:val="center"/>
            <w:hideMark/>
          </w:tcPr>
          <w:p w14:paraId="6C375BD5" w14:textId="77777777" w:rsidR="0075190D" w:rsidRPr="00EF2236" w:rsidRDefault="0075190D" w:rsidP="000D4450">
            <w:pPr>
              <w:jc w:val="both"/>
              <w:rPr>
                <w:rFonts w:cs="Arial"/>
                <w:color w:val="000000"/>
                <w:sz w:val="20"/>
                <w:szCs w:val="20"/>
              </w:rPr>
            </w:pPr>
            <w:r w:rsidRPr="00EF2236">
              <w:rPr>
                <w:rFonts w:cs="Arial"/>
                <w:color w:val="000000"/>
                <w:sz w:val="20"/>
                <w:szCs w:val="20"/>
              </w:rPr>
              <w:t>R5,56 per kl</w:t>
            </w:r>
          </w:p>
        </w:tc>
        <w:tc>
          <w:tcPr>
            <w:tcW w:w="1559" w:type="dxa"/>
            <w:tcBorders>
              <w:top w:val="nil"/>
              <w:left w:val="nil"/>
              <w:bottom w:val="nil"/>
              <w:right w:val="single" w:sz="8" w:space="0" w:color="auto"/>
            </w:tcBorders>
            <w:shd w:val="clear" w:color="auto" w:fill="auto"/>
            <w:noWrap/>
            <w:vAlign w:val="center"/>
            <w:hideMark/>
          </w:tcPr>
          <w:p w14:paraId="22CAF75D" w14:textId="77777777" w:rsidR="0075190D" w:rsidRPr="00EF2236" w:rsidRDefault="0075190D" w:rsidP="000D4450">
            <w:pPr>
              <w:jc w:val="both"/>
              <w:rPr>
                <w:rFonts w:cs="Arial"/>
                <w:color w:val="000000"/>
                <w:sz w:val="20"/>
                <w:szCs w:val="20"/>
              </w:rPr>
            </w:pPr>
            <w:r w:rsidRPr="00EF2236">
              <w:rPr>
                <w:rFonts w:cs="Arial"/>
                <w:color w:val="000000"/>
                <w:sz w:val="20"/>
                <w:szCs w:val="20"/>
              </w:rPr>
              <w:t>R5,83 per kl</w:t>
            </w:r>
          </w:p>
        </w:tc>
      </w:tr>
      <w:tr w:rsidR="0075190D" w:rsidRPr="00EF2236" w14:paraId="3C2B4A28" w14:textId="77777777" w:rsidTr="000D4450">
        <w:trPr>
          <w:trHeight w:val="288"/>
        </w:trPr>
        <w:tc>
          <w:tcPr>
            <w:tcW w:w="708" w:type="dxa"/>
            <w:tcBorders>
              <w:top w:val="nil"/>
              <w:left w:val="single" w:sz="8" w:space="0" w:color="auto"/>
              <w:bottom w:val="nil"/>
              <w:right w:val="single" w:sz="8" w:space="0" w:color="auto"/>
            </w:tcBorders>
            <w:shd w:val="clear" w:color="auto" w:fill="auto"/>
            <w:noWrap/>
            <w:vAlign w:val="center"/>
            <w:hideMark/>
          </w:tcPr>
          <w:p w14:paraId="5A8A8390" w14:textId="77777777" w:rsidR="0075190D" w:rsidRPr="00EF2236" w:rsidRDefault="0075190D" w:rsidP="000D4450">
            <w:pPr>
              <w:rPr>
                <w:rFonts w:cs="Arial"/>
                <w:color w:val="000000"/>
                <w:sz w:val="20"/>
                <w:szCs w:val="20"/>
              </w:rPr>
            </w:pPr>
            <w:r w:rsidRPr="00EF2236">
              <w:rPr>
                <w:rFonts w:cs="Arial"/>
                <w:color w:val="000000"/>
                <w:sz w:val="20"/>
                <w:szCs w:val="20"/>
              </w:rPr>
              <w:t> </w:t>
            </w:r>
          </w:p>
        </w:tc>
        <w:tc>
          <w:tcPr>
            <w:tcW w:w="2977" w:type="dxa"/>
            <w:tcBorders>
              <w:top w:val="nil"/>
              <w:left w:val="nil"/>
              <w:bottom w:val="nil"/>
              <w:right w:val="single" w:sz="8" w:space="0" w:color="auto"/>
            </w:tcBorders>
            <w:shd w:val="clear" w:color="auto" w:fill="auto"/>
            <w:noWrap/>
            <w:vAlign w:val="center"/>
            <w:hideMark/>
          </w:tcPr>
          <w:p w14:paraId="0EE60FCB" w14:textId="77777777" w:rsidR="0075190D" w:rsidRPr="00EF2236" w:rsidRDefault="0075190D" w:rsidP="000D4450">
            <w:pPr>
              <w:jc w:val="both"/>
              <w:rPr>
                <w:rFonts w:cs="Arial"/>
                <w:color w:val="000000"/>
                <w:sz w:val="20"/>
                <w:szCs w:val="20"/>
              </w:rPr>
            </w:pPr>
            <w:r w:rsidRPr="00EF2236">
              <w:rPr>
                <w:rFonts w:cs="Arial"/>
                <w:color w:val="000000"/>
                <w:sz w:val="20"/>
                <w:szCs w:val="20"/>
              </w:rPr>
              <w:t>51 – 100 kl</w:t>
            </w:r>
          </w:p>
        </w:tc>
        <w:tc>
          <w:tcPr>
            <w:tcW w:w="1701" w:type="dxa"/>
            <w:tcBorders>
              <w:top w:val="nil"/>
              <w:left w:val="nil"/>
              <w:bottom w:val="nil"/>
              <w:right w:val="single" w:sz="8" w:space="0" w:color="auto"/>
            </w:tcBorders>
            <w:shd w:val="clear" w:color="auto" w:fill="auto"/>
            <w:noWrap/>
            <w:vAlign w:val="center"/>
            <w:hideMark/>
          </w:tcPr>
          <w:p w14:paraId="2AF8A87A" w14:textId="77777777" w:rsidR="0075190D" w:rsidRPr="00EF2236" w:rsidRDefault="0075190D" w:rsidP="000D4450">
            <w:pPr>
              <w:jc w:val="both"/>
              <w:rPr>
                <w:rFonts w:cs="Arial"/>
                <w:color w:val="000000"/>
                <w:sz w:val="20"/>
                <w:szCs w:val="20"/>
              </w:rPr>
            </w:pPr>
            <w:r w:rsidRPr="00EF2236">
              <w:rPr>
                <w:rFonts w:cs="Arial"/>
                <w:color w:val="000000"/>
                <w:sz w:val="20"/>
                <w:szCs w:val="20"/>
              </w:rPr>
              <w:t>R9, 27 per kl</w:t>
            </w:r>
          </w:p>
        </w:tc>
        <w:tc>
          <w:tcPr>
            <w:tcW w:w="1559" w:type="dxa"/>
            <w:tcBorders>
              <w:top w:val="nil"/>
              <w:left w:val="nil"/>
              <w:bottom w:val="nil"/>
              <w:right w:val="single" w:sz="8" w:space="0" w:color="auto"/>
            </w:tcBorders>
            <w:shd w:val="clear" w:color="auto" w:fill="auto"/>
            <w:noWrap/>
            <w:vAlign w:val="center"/>
            <w:hideMark/>
          </w:tcPr>
          <w:p w14:paraId="20641FF9" w14:textId="77777777" w:rsidR="0075190D" w:rsidRPr="00EF2236" w:rsidRDefault="0075190D" w:rsidP="000D4450">
            <w:pPr>
              <w:jc w:val="both"/>
              <w:rPr>
                <w:rFonts w:cs="Arial"/>
                <w:color w:val="000000"/>
                <w:sz w:val="20"/>
                <w:szCs w:val="20"/>
              </w:rPr>
            </w:pPr>
            <w:r w:rsidRPr="00EF2236">
              <w:rPr>
                <w:rFonts w:cs="Arial"/>
                <w:color w:val="000000"/>
                <w:sz w:val="20"/>
                <w:szCs w:val="20"/>
              </w:rPr>
              <w:t>R9,72 per kl</w:t>
            </w:r>
          </w:p>
        </w:tc>
      </w:tr>
      <w:tr w:rsidR="0075190D" w:rsidRPr="00EF2236" w14:paraId="6823613E" w14:textId="77777777" w:rsidTr="000D4450">
        <w:trPr>
          <w:trHeight w:val="300"/>
        </w:trPr>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63C8AAEF" w14:textId="77777777" w:rsidR="0075190D" w:rsidRPr="00EF2236" w:rsidRDefault="0075190D" w:rsidP="000D4450">
            <w:pPr>
              <w:rPr>
                <w:rFonts w:cs="Arial"/>
                <w:color w:val="000000"/>
                <w:sz w:val="20"/>
                <w:szCs w:val="20"/>
              </w:rPr>
            </w:pPr>
            <w:r w:rsidRPr="00EF2236">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noWrap/>
            <w:vAlign w:val="center"/>
            <w:hideMark/>
          </w:tcPr>
          <w:p w14:paraId="24527AD4" w14:textId="77777777" w:rsidR="0075190D" w:rsidRPr="00EF2236" w:rsidRDefault="0075190D" w:rsidP="000D4450">
            <w:pPr>
              <w:jc w:val="both"/>
              <w:rPr>
                <w:rFonts w:cs="Arial"/>
                <w:color w:val="000000"/>
                <w:sz w:val="20"/>
                <w:szCs w:val="20"/>
              </w:rPr>
            </w:pPr>
            <w:r w:rsidRPr="00EF2236">
              <w:rPr>
                <w:rFonts w:cs="Arial"/>
                <w:color w:val="000000"/>
                <w:sz w:val="20"/>
                <w:szCs w:val="20"/>
              </w:rPr>
              <w:t>101 and more</w:t>
            </w:r>
          </w:p>
        </w:tc>
        <w:tc>
          <w:tcPr>
            <w:tcW w:w="1701" w:type="dxa"/>
            <w:tcBorders>
              <w:top w:val="nil"/>
              <w:left w:val="nil"/>
              <w:bottom w:val="single" w:sz="8" w:space="0" w:color="auto"/>
              <w:right w:val="single" w:sz="8" w:space="0" w:color="auto"/>
            </w:tcBorders>
            <w:shd w:val="clear" w:color="auto" w:fill="auto"/>
            <w:noWrap/>
            <w:vAlign w:val="center"/>
            <w:hideMark/>
          </w:tcPr>
          <w:p w14:paraId="0B3ECEFE" w14:textId="77777777" w:rsidR="0075190D" w:rsidRPr="00EF2236" w:rsidRDefault="0075190D" w:rsidP="000D4450">
            <w:pPr>
              <w:jc w:val="both"/>
              <w:rPr>
                <w:rFonts w:cs="Arial"/>
                <w:color w:val="000000"/>
                <w:sz w:val="20"/>
                <w:szCs w:val="20"/>
              </w:rPr>
            </w:pPr>
            <w:r w:rsidRPr="00EF2236">
              <w:rPr>
                <w:rFonts w:cs="Arial"/>
                <w:color w:val="000000"/>
                <w:sz w:val="20"/>
                <w:szCs w:val="20"/>
              </w:rPr>
              <w:t>R11, 12 per kl</w:t>
            </w:r>
          </w:p>
        </w:tc>
        <w:tc>
          <w:tcPr>
            <w:tcW w:w="1559" w:type="dxa"/>
            <w:tcBorders>
              <w:top w:val="nil"/>
              <w:left w:val="nil"/>
              <w:bottom w:val="nil"/>
              <w:right w:val="single" w:sz="8" w:space="0" w:color="auto"/>
            </w:tcBorders>
            <w:shd w:val="clear" w:color="auto" w:fill="auto"/>
            <w:noWrap/>
            <w:vAlign w:val="center"/>
            <w:hideMark/>
          </w:tcPr>
          <w:p w14:paraId="03978DB1" w14:textId="77777777" w:rsidR="0075190D" w:rsidRPr="00EF2236" w:rsidRDefault="0075190D" w:rsidP="000D4450">
            <w:pPr>
              <w:jc w:val="both"/>
              <w:rPr>
                <w:rFonts w:cs="Arial"/>
                <w:color w:val="000000"/>
                <w:sz w:val="20"/>
                <w:szCs w:val="20"/>
              </w:rPr>
            </w:pPr>
            <w:r w:rsidRPr="00EF2236">
              <w:rPr>
                <w:rFonts w:cs="Arial"/>
                <w:color w:val="000000"/>
                <w:sz w:val="20"/>
                <w:szCs w:val="20"/>
              </w:rPr>
              <w:t>R11,66 per kl</w:t>
            </w:r>
          </w:p>
        </w:tc>
      </w:tr>
      <w:tr w:rsidR="0075190D" w:rsidRPr="00EF2236" w14:paraId="3DCE37F8" w14:textId="77777777" w:rsidTr="000D4450">
        <w:trPr>
          <w:trHeight w:val="300"/>
        </w:trPr>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30566C3A" w14:textId="77777777" w:rsidR="0075190D" w:rsidRPr="00EF2236" w:rsidRDefault="0075190D" w:rsidP="000D4450">
            <w:pPr>
              <w:jc w:val="both"/>
              <w:rPr>
                <w:rFonts w:cs="Arial"/>
                <w:color w:val="000000"/>
                <w:sz w:val="20"/>
                <w:szCs w:val="20"/>
              </w:rPr>
            </w:pPr>
            <w:r w:rsidRPr="00EF2236">
              <w:rPr>
                <w:rFonts w:cs="Arial"/>
                <w:color w:val="000000"/>
                <w:sz w:val="20"/>
                <w:szCs w:val="20"/>
              </w:rPr>
              <w:t>iii</w:t>
            </w:r>
          </w:p>
        </w:tc>
        <w:tc>
          <w:tcPr>
            <w:tcW w:w="4678" w:type="dxa"/>
            <w:gridSpan w:val="2"/>
            <w:tcBorders>
              <w:top w:val="single" w:sz="8" w:space="0" w:color="auto"/>
              <w:left w:val="nil"/>
              <w:bottom w:val="single" w:sz="8" w:space="0" w:color="auto"/>
              <w:right w:val="nil"/>
            </w:tcBorders>
            <w:shd w:val="clear" w:color="auto" w:fill="auto"/>
            <w:noWrap/>
            <w:vAlign w:val="center"/>
            <w:hideMark/>
          </w:tcPr>
          <w:p w14:paraId="7E82CBB4" w14:textId="77777777" w:rsidR="0075190D" w:rsidRPr="00EF2236" w:rsidRDefault="0075190D" w:rsidP="000D4450">
            <w:pPr>
              <w:rPr>
                <w:rFonts w:cs="Arial"/>
                <w:color w:val="000000"/>
                <w:sz w:val="20"/>
                <w:szCs w:val="20"/>
              </w:rPr>
            </w:pPr>
            <w:r w:rsidRPr="00EF2236">
              <w:rPr>
                <w:rFonts w:cs="Arial"/>
                <w:color w:val="000000"/>
                <w:sz w:val="20"/>
                <w:szCs w:val="20"/>
              </w:rPr>
              <w:t>STATE (EA) TRANSNET (HA)</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7ACDA209" w14:textId="77777777" w:rsidR="0075190D" w:rsidRPr="00EF2236" w:rsidRDefault="0075190D" w:rsidP="000D4450">
            <w:pPr>
              <w:rPr>
                <w:rFonts w:cs="Arial"/>
                <w:color w:val="000000"/>
                <w:sz w:val="20"/>
                <w:szCs w:val="20"/>
              </w:rPr>
            </w:pPr>
            <w:r w:rsidRPr="00EF2236">
              <w:rPr>
                <w:rFonts w:cs="Arial"/>
                <w:color w:val="000000"/>
                <w:sz w:val="20"/>
                <w:szCs w:val="20"/>
              </w:rPr>
              <w:t> </w:t>
            </w:r>
          </w:p>
        </w:tc>
      </w:tr>
      <w:tr w:rsidR="0075190D" w:rsidRPr="00EF2236" w14:paraId="36E4FDC8" w14:textId="77777777" w:rsidTr="000D4450">
        <w:trPr>
          <w:trHeight w:val="288"/>
        </w:trPr>
        <w:tc>
          <w:tcPr>
            <w:tcW w:w="708" w:type="dxa"/>
            <w:tcBorders>
              <w:top w:val="nil"/>
              <w:left w:val="single" w:sz="8" w:space="0" w:color="auto"/>
              <w:bottom w:val="nil"/>
              <w:right w:val="single" w:sz="8" w:space="0" w:color="auto"/>
            </w:tcBorders>
            <w:shd w:val="clear" w:color="auto" w:fill="auto"/>
            <w:noWrap/>
            <w:vAlign w:val="center"/>
            <w:hideMark/>
          </w:tcPr>
          <w:p w14:paraId="2B45F2F2" w14:textId="77777777" w:rsidR="0075190D" w:rsidRPr="00EF2236" w:rsidRDefault="0075190D" w:rsidP="000D4450">
            <w:pPr>
              <w:rPr>
                <w:rFonts w:cs="Arial"/>
                <w:color w:val="000000"/>
                <w:sz w:val="20"/>
                <w:szCs w:val="20"/>
              </w:rPr>
            </w:pPr>
            <w:r w:rsidRPr="00EF2236">
              <w:rPr>
                <w:rFonts w:cs="Arial"/>
                <w:color w:val="000000"/>
                <w:sz w:val="20"/>
                <w:szCs w:val="20"/>
              </w:rPr>
              <w:t> </w:t>
            </w:r>
          </w:p>
        </w:tc>
        <w:tc>
          <w:tcPr>
            <w:tcW w:w="2977" w:type="dxa"/>
            <w:tcBorders>
              <w:top w:val="nil"/>
              <w:left w:val="nil"/>
              <w:bottom w:val="nil"/>
              <w:right w:val="single" w:sz="8" w:space="0" w:color="auto"/>
            </w:tcBorders>
            <w:shd w:val="clear" w:color="auto" w:fill="auto"/>
            <w:noWrap/>
            <w:vAlign w:val="center"/>
            <w:hideMark/>
          </w:tcPr>
          <w:p w14:paraId="3585FD30" w14:textId="77777777" w:rsidR="0075190D" w:rsidRPr="00EF2236" w:rsidRDefault="0075190D" w:rsidP="000D4450">
            <w:pPr>
              <w:jc w:val="both"/>
              <w:rPr>
                <w:rFonts w:cs="Arial"/>
                <w:color w:val="000000"/>
                <w:sz w:val="20"/>
                <w:szCs w:val="20"/>
              </w:rPr>
            </w:pPr>
            <w:r w:rsidRPr="00EF2236">
              <w:rPr>
                <w:rFonts w:cs="Arial"/>
                <w:color w:val="000000"/>
                <w:sz w:val="20"/>
                <w:szCs w:val="20"/>
              </w:rPr>
              <w:t>0 – 50 kl</w:t>
            </w:r>
          </w:p>
        </w:tc>
        <w:tc>
          <w:tcPr>
            <w:tcW w:w="1701" w:type="dxa"/>
            <w:tcBorders>
              <w:top w:val="nil"/>
              <w:left w:val="nil"/>
              <w:bottom w:val="nil"/>
              <w:right w:val="single" w:sz="8" w:space="0" w:color="auto"/>
            </w:tcBorders>
            <w:shd w:val="clear" w:color="auto" w:fill="auto"/>
            <w:noWrap/>
            <w:vAlign w:val="center"/>
            <w:hideMark/>
          </w:tcPr>
          <w:p w14:paraId="704EFB04" w14:textId="77777777" w:rsidR="0075190D" w:rsidRPr="00EF2236" w:rsidRDefault="0075190D" w:rsidP="000D4450">
            <w:pPr>
              <w:jc w:val="both"/>
              <w:rPr>
                <w:rFonts w:cs="Arial"/>
                <w:color w:val="000000"/>
                <w:sz w:val="20"/>
                <w:szCs w:val="20"/>
              </w:rPr>
            </w:pPr>
            <w:r w:rsidRPr="00EF2236">
              <w:rPr>
                <w:rFonts w:cs="Arial"/>
                <w:color w:val="000000"/>
                <w:sz w:val="20"/>
                <w:szCs w:val="20"/>
              </w:rPr>
              <w:t>R10, 30 per kl</w:t>
            </w:r>
          </w:p>
        </w:tc>
        <w:tc>
          <w:tcPr>
            <w:tcW w:w="1559" w:type="dxa"/>
            <w:tcBorders>
              <w:top w:val="nil"/>
              <w:left w:val="nil"/>
              <w:bottom w:val="nil"/>
              <w:right w:val="single" w:sz="8" w:space="0" w:color="auto"/>
            </w:tcBorders>
            <w:shd w:val="clear" w:color="auto" w:fill="auto"/>
            <w:noWrap/>
            <w:vAlign w:val="center"/>
            <w:hideMark/>
          </w:tcPr>
          <w:p w14:paraId="2100CDD4" w14:textId="77777777" w:rsidR="0075190D" w:rsidRPr="00EF2236" w:rsidRDefault="0075190D" w:rsidP="000D4450">
            <w:pPr>
              <w:jc w:val="both"/>
              <w:rPr>
                <w:rFonts w:cs="Arial"/>
                <w:color w:val="000000"/>
                <w:sz w:val="20"/>
                <w:szCs w:val="20"/>
              </w:rPr>
            </w:pPr>
            <w:r w:rsidRPr="00EF2236">
              <w:rPr>
                <w:rFonts w:cs="Arial"/>
                <w:color w:val="000000"/>
                <w:sz w:val="20"/>
                <w:szCs w:val="20"/>
              </w:rPr>
              <w:t>R10,80 per kl</w:t>
            </w:r>
          </w:p>
        </w:tc>
      </w:tr>
      <w:tr w:rsidR="0075190D" w:rsidRPr="00EF2236" w14:paraId="53CEEB4F" w14:textId="77777777" w:rsidTr="000D4450">
        <w:trPr>
          <w:trHeight w:val="288"/>
        </w:trPr>
        <w:tc>
          <w:tcPr>
            <w:tcW w:w="708" w:type="dxa"/>
            <w:tcBorders>
              <w:top w:val="nil"/>
              <w:left w:val="single" w:sz="8" w:space="0" w:color="auto"/>
              <w:bottom w:val="nil"/>
              <w:right w:val="single" w:sz="8" w:space="0" w:color="auto"/>
            </w:tcBorders>
            <w:shd w:val="clear" w:color="auto" w:fill="auto"/>
            <w:noWrap/>
            <w:vAlign w:val="center"/>
            <w:hideMark/>
          </w:tcPr>
          <w:p w14:paraId="09E8AB3D" w14:textId="77777777" w:rsidR="0075190D" w:rsidRPr="00EF2236" w:rsidRDefault="0075190D" w:rsidP="000D4450">
            <w:pPr>
              <w:rPr>
                <w:rFonts w:cs="Arial"/>
                <w:color w:val="000000"/>
                <w:sz w:val="20"/>
                <w:szCs w:val="20"/>
              </w:rPr>
            </w:pPr>
            <w:r w:rsidRPr="00EF2236">
              <w:rPr>
                <w:rFonts w:cs="Arial"/>
                <w:color w:val="000000"/>
                <w:sz w:val="20"/>
                <w:szCs w:val="20"/>
              </w:rPr>
              <w:t> </w:t>
            </w:r>
          </w:p>
        </w:tc>
        <w:tc>
          <w:tcPr>
            <w:tcW w:w="2977" w:type="dxa"/>
            <w:tcBorders>
              <w:top w:val="nil"/>
              <w:left w:val="nil"/>
              <w:bottom w:val="nil"/>
              <w:right w:val="single" w:sz="8" w:space="0" w:color="auto"/>
            </w:tcBorders>
            <w:shd w:val="clear" w:color="auto" w:fill="auto"/>
            <w:noWrap/>
            <w:vAlign w:val="center"/>
            <w:hideMark/>
          </w:tcPr>
          <w:p w14:paraId="3DFE04DF" w14:textId="77777777" w:rsidR="0075190D" w:rsidRPr="00EF2236" w:rsidRDefault="0075190D" w:rsidP="000D4450">
            <w:pPr>
              <w:jc w:val="both"/>
              <w:rPr>
                <w:rFonts w:cs="Arial"/>
                <w:color w:val="000000"/>
                <w:sz w:val="20"/>
                <w:szCs w:val="20"/>
              </w:rPr>
            </w:pPr>
            <w:r w:rsidRPr="00EF2236">
              <w:rPr>
                <w:rFonts w:cs="Arial"/>
                <w:color w:val="000000"/>
                <w:sz w:val="20"/>
                <w:szCs w:val="20"/>
              </w:rPr>
              <w:t>51 – 250 kl</w:t>
            </w:r>
          </w:p>
        </w:tc>
        <w:tc>
          <w:tcPr>
            <w:tcW w:w="1701" w:type="dxa"/>
            <w:tcBorders>
              <w:top w:val="nil"/>
              <w:left w:val="nil"/>
              <w:bottom w:val="nil"/>
              <w:right w:val="single" w:sz="8" w:space="0" w:color="auto"/>
            </w:tcBorders>
            <w:shd w:val="clear" w:color="auto" w:fill="auto"/>
            <w:noWrap/>
            <w:vAlign w:val="center"/>
            <w:hideMark/>
          </w:tcPr>
          <w:p w14:paraId="550DC450" w14:textId="77777777" w:rsidR="0075190D" w:rsidRPr="00EF2236" w:rsidRDefault="0075190D" w:rsidP="000D4450">
            <w:pPr>
              <w:jc w:val="both"/>
              <w:rPr>
                <w:rFonts w:cs="Arial"/>
                <w:color w:val="000000"/>
                <w:sz w:val="20"/>
                <w:szCs w:val="20"/>
              </w:rPr>
            </w:pPr>
            <w:r w:rsidRPr="00EF2236">
              <w:rPr>
                <w:rFonts w:cs="Arial"/>
                <w:color w:val="000000"/>
                <w:sz w:val="20"/>
                <w:szCs w:val="20"/>
              </w:rPr>
              <w:t>R13,72 per kl</w:t>
            </w:r>
          </w:p>
        </w:tc>
        <w:tc>
          <w:tcPr>
            <w:tcW w:w="1559" w:type="dxa"/>
            <w:tcBorders>
              <w:top w:val="nil"/>
              <w:left w:val="nil"/>
              <w:bottom w:val="nil"/>
              <w:right w:val="single" w:sz="8" w:space="0" w:color="auto"/>
            </w:tcBorders>
            <w:shd w:val="clear" w:color="auto" w:fill="auto"/>
            <w:noWrap/>
            <w:vAlign w:val="center"/>
            <w:hideMark/>
          </w:tcPr>
          <w:p w14:paraId="0C312115" w14:textId="77777777" w:rsidR="0075190D" w:rsidRPr="00EF2236" w:rsidRDefault="0075190D" w:rsidP="000D4450">
            <w:pPr>
              <w:jc w:val="both"/>
              <w:rPr>
                <w:rFonts w:cs="Arial"/>
                <w:color w:val="000000"/>
                <w:sz w:val="20"/>
                <w:szCs w:val="20"/>
              </w:rPr>
            </w:pPr>
            <w:r w:rsidRPr="00EF2236">
              <w:rPr>
                <w:rFonts w:cs="Arial"/>
                <w:color w:val="000000"/>
                <w:sz w:val="20"/>
                <w:szCs w:val="20"/>
              </w:rPr>
              <w:t>R14, 39 per kl</w:t>
            </w:r>
          </w:p>
        </w:tc>
      </w:tr>
      <w:tr w:rsidR="0075190D" w:rsidRPr="00EF2236" w14:paraId="4379F6AC" w14:textId="77777777" w:rsidTr="000D4450">
        <w:trPr>
          <w:trHeight w:val="300"/>
        </w:trPr>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442616E2" w14:textId="77777777" w:rsidR="0075190D" w:rsidRPr="00EF2236" w:rsidRDefault="0075190D" w:rsidP="000D4450">
            <w:pPr>
              <w:rPr>
                <w:rFonts w:cs="Arial"/>
                <w:color w:val="000000"/>
                <w:sz w:val="20"/>
                <w:szCs w:val="20"/>
              </w:rPr>
            </w:pPr>
            <w:r w:rsidRPr="00EF2236">
              <w:rPr>
                <w:rFonts w:cs="Arial"/>
                <w:color w:val="000000"/>
                <w:sz w:val="20"/>
                <w:szCs w:val="20"/>
              </w:rPr>
              <w:t> </w:t>
            </w:r>
          </w:p>
        </w:tc>
        <w:tc>
          <w:tcPr>
            <w:tcW w:w="2977" w:type="dxa"/>
            <w:tcBorders>
              <w:top w:val="nil"/>
              <w:left w:val="nil"/>
              <w:bottom w:val="nil"/>
              <w:right w:val="single" w:sz="8" w:space="0" w:color="auto"/>
            </w:tcBorders>
            <w:shd w:val="clear" w:color="auto" w:fill="auto"/>
            <w:noWrap/>
            <w:vAlign w:val="center"/>
            <w:hideMark/>
          </w:tcPr>
          <w:p w14:paraId="0448A622" w14:textId="77777777" w:rsidR="0075190D" w:rsidRPr="00EF2236" w:rsidRDefault="0075190D" w:rsidP="000D4450">
            <w:pPr>
              <w:jc w:val="both"/>
              <w:rPr>
                <w:rFonts w:cs="Arial"/>
                <w:color w:val="000000"/>
                <w:sz w:val="20"/>
                <w:szCs w:val="20"/>
              </w:rPr>
            </w:pPr>
            <w:r w:rsidRPr="00EF2236">
              <w:rPr>
                <w:rFonts w:cs="Arial"/>
                <w:color w:val="000000"/>
                <w:sz w:val="20"/>
                <w:szCs w:val="20"/>
              </w:rPr>
              <w:t>251 and more</w:t>
            </w:r>
          </w:p>
        </w:tc>
        <w:tc>
          <w:tcPr>
            <w:tcW w:w="1701" w:type="dxa"/>
            <w:tcBorders>
              <w:top w:val="nil"/>
              <w:left w:val="nil"/>
              <w:bottom w:val="nil"/>
              <w:right w:val="single" w:sz="8" w:space="0" w:color="auto"/>
            </w:tcBorders>
            <w:shd w:val="clear" w:color="auto" w:fill="auto"/>
            <w:noWrap/>
            <w:vAlign w:val="center"/>
            <w:hideMark/>
          </w:tcPr>
          <w:p w14:paraId="721A2B82" w14:textId="77777777" w:rsidR="0075190D" w:rsidRPr="00EF2236" w:rsidRDefault="0075190D" w:rsidP="000D4450">
            <w:pPr>
              <w:jc w:val="both"/>
              <w:rPr>
                <w:rFonts w:cs="Arial"/>
                <w:color w:val="000000"/>
                <w:sz w:val="20"/>
                <w:szCs w:val="20"/>
              </w:rPr>
            </w:pPr>
            <w:r w:rsidRPr="00EF2236">
              <w:rPr>
                <w:rFonts w:cs="Arial"/>
                <w:color w:val="000000"/>
                <w:sz w:val="20"/>
                <w:szCs w:val="20"/>
              </w:rPr>
              <w:t>R14, 58 per kl</w:t>
            </w:r>
          </w:p>
        </w:tc>
        <w:tc>
          <w:tcPr>
            <w:tcW w:w="1559" w:type="dxa"/>
            <w:tcBorders>
              <w:top w:val="nil"/>
              <w:left w:val="nil"/>
              <w:bottom w:val="nil"/>
              <w:right w:val="single" w:sz="8" w:space="0" w:color="auto"/>
            </w:tcBorders>
            <w:shd w:val="clear" w:color="auto" w:fill="auto"/>
            <w:noWrap/>
            <w:vAlign w:val="center"/>
            <w:hideMark/>
          </w:tcPr>
          <w:p w14:paraId="71040D2A" w14:textId="77777777" w:rsidR="0075190D" w:rsidRPr="00EF2236" w:rsidRDefault="0075190D" w:rsidP="000D4450">
            <w:pPr>
              <w:jc w:val="both"/>
              <w:rPr>
                <w:rFonts w:cs="Arial"/>
                <w:color w:val="000000"/>
                <w:sz w:val="20"/>
                <w:szCs w:val="20"/>
              </w:rPr>
            </w:pPr>
            <w:r w:rsidRPr="00EF2236">
              <w:rPr>
                <w:rFonts w:cs="Arial"/>
                <w:color w:val="000000"/>
                <w:sz w:val="20"/>
                <w:szCs w:val="20"/>
              </w:rPr>
              <w:t>R15, 29 per kl</w:t>
            </w:r>
          </w:p>
        </w:tc>
      </w:tr>
      <w:tr w:rsidR="0075190D" w:rsidRPr="00EF2236" w14:paraId="3FBA467D" w14:textId="77777777" w:rsidTr="000D4450">
        <w:trPr>
          <w:trHeight w:val="300"/>
        </w:trPr>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38F90C69" w14:textId="77777777" w:rsidR="0075190D" w:rsidRPr="00EF2236" w:rsidRDefault="0075190D" w:rsidP="000D4450">
            <w:pPr>
              <w:jc w:val="both"/>
              <w:rPr>
                <w:rFonts w:cs="Arial"/>
                <w:color w:val="000000"/>
                <w:sz w:val="20"/>
                <w:szCs w:val="20"/>
              </w:rPr>
            </w:pPr>
            <w:r w:rsidRPr="00EF2236">
              <w:rPr>
                <w:rFonts w:cs="Arial"/>
                <w:color w:val="000000"/>
                <w:sz w:val="20"/>
                <w:szCs w:val="20"/>
              </w:rPr>
              <w:t>iv</w:t>
            </w:r>
          </w:p>
        </w:tc>
        <w:tc>
          <w:tcPr>
            <w:tcW w:w="6237"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55DEF83" w14:textId="77777777" w:rsidR="0075190D" w:rsidRPr="00EF2236" w:rsidRDefault="0075190D" w:rsidP="000D4450">
            <w:pPr>
              <w:rPr>
                <w:rFonts w:cs="Arial"/>
                <w:color w:val="000000"/>
                <w:sz w:val="20"/>
                <w:szCs w:val="20"/>
              </w:rPr>
            </w:pPr>
            <w:r w:rsidRPr="00EF2236">
              <w:rPr>
                <w:rFonts w:cs="Arial"/>
                <w:color w:val="000000"/>
                <w:sz w:val="20"/>
                <w:szCs w:val="20"/>
              </w:rPr>
              <w:t>DEPT (FA) (MUNICIPAL BUILDINGS)</w:t>
            </w:r>
          </w:p>
        </w:tc>
      </w:tr>
      <w:tr w:rsidR="0075190D" w:rsidRPr="00EF2236" w14:paraId="70E1647F" w14:textId="77777777" w:rsidTr="000D4450">
        <w:trPr>
          <w:trHeight w:val="288"/>
        </w:trPr>
        <w:tc>
          <w:tcPr>
            <w:tcW w:w="708" w:type="dxa"/>
            <w:tcBorders>
              <w:top w:val="nil"/>
              <w:left w:val="single" w:sz="8" w:space="0" w:color="auto"/>
              <w:bottom w:val="nil"/>
              <w:right w:val="single" w:sz="8" w:space="0" w:color="auto"/>
            </w:tcBorders>
            <w:shd w:val="clear" w:color="auto" w:fill="auto"/>
            <w:noWrap/>
            <w:vAlign w:val="center"/>
            <w:hideMark/>
          </w:tcPr>
          <w:p w14:paraId="682EF157" w14:textId="77777777" w:rsidR="0075190D" w:rsidRPr="00EF2236" w:rsidRDefault="0075190D" w:rsidP="000D4450">
            <w:pPr>
              <w:rPr>
                <w:rFonts w:cs="Arial"/>
                <w:color w:val="000000"/>
                <w:sz w:val="20"/>
                <w:szCs w:val="20"/>
              </w:rPr>
            </w:pPr>
            <w:r w:rsidRPr="00EF2236">
              <w:rPr>
                <w:rFonts w:cs="Arial"/>
                <w:color w:val="000000"/>
                <w:sz w:val="20"/>
                <w:szCs w:val="20"/>
              </w:rPr>
              <w:t> </w:t>
            </w:r>
          </w:p>
        </w:tc>
        <w:tc>
          <w:tcPr>
            <w:tcW w:w="2977" w:type="dxa"/>
            <w:tcBorders>
              <w:top w:val="nil"/>
              <w:left w:val="nil"/>
              <w:bottom w:val="nil"/>
              <w:right w:val="single" w:sz="8" w:space="0" w:color="auto"/>
            </w:tcBorders>
            <w:shd w:val="clear" w:color="auto" w:fill="auto"/>
            <w:noWrap/>
            <w:vAlign w:val="center"/>
            <w:hideMark/>
          </w:tcPr>
          <w:p w14:paraId="6BED7ED4" w14:textId="77777777" w:rsidR="0075190D" w:rsidRPr="00EF2236" w:rsidRDefault="0075190D" w:rsidP="000D4450">
            <w:pPr>
              <w:jc w:val="both"/>
              <w:rPr>
                <w:rFonts w:cs="Arial"/>
                <w:color w:val="000000"/>
                <w:sz w:val="20"/>
                <w:szCs w:val="20"/>
              </w:rPr>
            </w:pPr>
            <w:r w:rsidRPr="00EF2236">
              <w:rPr>
                <w:rFonts w:cs="Arial"/>
                <w:color w:val="000000"/>
                <w:sz w:val="20"/>
                <w:szCs w:val="20"/>
              </w:rPr>
              <w:t>0 – 6 kl</w:t>
            </w:r>
          </w:p>
        </w:tc>
        <w:tc>
          <w:tcPr>
            <w:tcW w:w="1701" w:type="dxa"/>
            <w:tcBorders>
              <w:top w:val="nil"/>
              <w:left w:val="nil"/>
              <w:bottom w:val="nil"/>
              <w:right w:val="single" w:sz="8" w:space="0" w:color="auto"/>
            </w:tcBorders>
            <w:shd w:val="clear" w:color="auto" w:fill="auto"/>
            <w:noWrap/>
            <w:vAlign w:val="center"/>
            <w:hideMark/>
          </w:tcPr>
          <w:p w14:paraId="11277E42" w14:textId="77777777" w:rsidR="0075190D" w:rsidRPr="00EF2236" w:rsidRDefault="0075190D" w:rsidP="000D4450">
            <w:pPr>
              <w:jc w:val="both"/>
              <w:rPr>
                <w:rFonts w:cs="Arial"/>
                <w:color w:val="000000"/>
                <w:sz w:val="20"/>
                <w:szCs w:val="20"/>
              </w:rPr>
            </w:pPr>
            <w:r w:rsidRPr="00EF2236">
              <w:rPr>
                <w:rFonts w:cs="Arial"/>
                <w:color w:val="000000"/>
                <w:sz w:val="20"/>
                <w:szCs w:val="20"/>
              </w:rPr>
              <w:t>R1,13 per kl</w:t>
            </w:r>
          </w:p>
        </w:tc>
        <w:tc>
          <w:tcPr>
            <w:tcW w:w="1559" w:type="dxa"/>
            <w:tcBorders>
              <w:top w:val="nil"/>
              <w:left w:val="nil"/>
              <w:bottom w:val="nil"/>
              <w:right w:val="single" w:sz="8" w:space="0" w:color="auto"/>
            </w:tcBorders>
            <w:shd w:val="clear" w:color="auto" w:fill="auto"/>
            <w:noWrap/>
            <w:vAlign w:val="center"/>
            <w:hideMark/>
          </w:tcPr>
          <w:p w14:paraId="33236B8A" w14:textId="77777777" w:rsidR="0075190D" w:rsidRPr="00EF2236" w:rsidRDefault="0075190D" w:rsidP="000D4450">
            <w:pPr>
              <w:jc w:val="both"/>
              <w:rPr>
                <w:rFonts w:cs="Arial"/>
                <w:color w:val="000000"/>
                <w:sz w:val="20"/>
                <w:szCs w:val="20"/>
              </w:rPr>
            </w:pPr>
            <w:r w:rsidRPr="00EF2236">
              <w:rPr>
                <w:rFonts w:cs="Arial"/>
                <w:color w:val="000000"/>
                <w:sz w:val="20"/>
                <w:szCs w:val="20"/>
              </w:rPr>
              <w:t>R1,19 per kl</w:t>
            </w:r>
          </w:p>
        </w:tc>
      </w:tr>
      <w:tr w:rsidR="0075190D" w:rsidRPr="00EF2236" w14:paraId="4A02D5D0" w14:textId="77777777" w:rsidTr="000D4450">
        <w:trPr>
          <w:trHeight w:val="288"/>
        </w:trPr>
        <w:tc>
          <w:tcPr>
            <w:tcW w:w="708" w:type="dxa"/>
            <w:tcBorders>
              <w:top w:val="nil"/>
              <w:left w:val="single" w:sz="8" w:space="0" w:color="auto"/>
              <w:bottom w:val="nil"/>
              <w:right w:val="single" w:sz="8" w:space="0" w:color="auto"/>
            </w:tcBorders>
            <w:shd w:val="clear" w:color="auto" w:fill="auto"/>
            <w:noWrap/>
            <w:vAlign w:val="center"/>
            <w:hideMark/>
          </w:tcPr>
          <w:p w14:paraId="11D95466" w14:textId="77777777" w:rsidR="0075190D" w:rsidRPr="00EF2236" w:rsidRDefault="0075190D" w:rsidP="000D4450">
            <w:pPr>
              <w:rPr>
                <w:rFonts w:cs="Arial"/>
                <w:color w:val="000000"/>
                <w:sz w:val="20"/>
                <w:szCs w:val="20"/>
              </w:rPr>
            </w:pPr>
            <w:r w:rsidRPr="00EF2236">
              <w:rPr>
                <w:rFonts w:cs="Arial"/>
                <w:color w:val="000000"/>
                <w:sz w:val="20"/>
                <w:szCs w:val="20"/>
              </w:rPr>
              <w:t> </w:t>
            </w:r>
          </w:p>
        </w:tc>
        <w:tc>
          <w:tcPr>
            <w:tcW w:w="2977" w:type="dxa"/>
            <w:tcBorders>
              <w:top w:val="nil"/>
              <w:left w:val="nil"/>
              <w:bottom w:val="nil"/>
              <w:right w:val="single" w:sz="8" w:space="0" w:color="auto"/>
            </w:tcBorders>
            <w:shd w:val="clear" w:color="auto" w:fill="auto"/>
            <w:noWrap/>
            <w:vAlign w:val="center"/>
            <w:hideMark/>
          </w:tcPr>
          <w:p w14:paraId="5987950F" w14:textId="77777777" w:rsidR="0075190D" w:rsidRPr="00EF2236" w:rsidRDefault="0075190D" w:rsidP="000D4450">
            <w:pPr>
              <w:jc w:val="both"/>
              <w:rPr>
                <w:rFonts w:cs="Arial"/>
                <w:color w:val="000000"/>
                <w:sz w:val="20"/>
                <w:szCs w:val="20"/>
              </w:rPr>
            </w:pPr>
            <w:r w:rsidRPr="00EF2236">
              <w:rPr>
                <w:rFonts w:cs="Arial"/>
                <w:color w:val="000000"/>
                <w:sz w:val="20"/>
                <w:szCs w:val="20"/>
              </w:rPr>
              <w:t>7 – 10 kl</w:t>
            </w:r>
          </w:p>
        </w:tc>
        <w:tc>
          <w:tcPr>
            <w:tcW w:w="1701" w:type="dxa"/>
            <w:tcBorders>
              <w:top w:val="nil"/>
              <w:left w:val="nil"/>
              <w:bottom w:val="nil"/>
              <w:right w:val="single" w:sz="8" w:space="0" w:color="auto"/>
            </w:tcBorders>
            <w:shd w:val="clear" w:color="auto" w:fill="auto"/>
            <w:noWrap/>
            <w:vAlign w:val="center"/>
            <w:hideMark/>
          </w:tcPr>
          <w:p w14:paraId="416E4FA5" w14:textId="77777777" w:rsidR="0075190D" w:rsidRPr="00EF2236" w:rsidRDefault="0075190D" w:rsidP="000D4450">
            <w:pPr>
              <w:jc w:val="both"/>
              <w:rPr>
                <w:rFonts w:cs="Arial"/>
                <w:color w:val="000000"/>
                <w:sz w:val="20"/>
                <w:szCs w:val="20"/>
              </w:rPr>
            </w:pPr>
            <w:r w:rsidRPr="00EF2236">
              <w:rPr>
                <w:rFonts w:cs="Arial"/>
                <w:color w:val="000000"/>
                <w:sz w:val="20"/>
                <w:szCs w:val="20"/>
              </w:rPr>
              <w:t>R3, 00 per kl</w:t>
            </w:r>
          </w:p>
        </w:tc>
        <w:tc>
          <w:tcPr>
            <w:tcW w:w="1559" w:type="dxa"/>
            <w:tcBorders>
              <w:top w:val="nil"/>
              <w:left w:val="nil"/>
              <w:bottom w:val="nil"/>
              <w:right w:val="single" w:sz="8" w:space="0" w:color="auto"/>
            </w:tcBorders>
            <w:shd w:val="clear" w:color="auto" w:fill="auto"/>
            <w:noWrap/>
            <w:vAlign w:val="center"/>
            <w:hideMark/>
          </w:tcPr>
          <w:p w14:paraId="3FF235B2" w14:textId="77777777" w:rsidR="0075190D" w:rsidRPr="00EF2236" w:rsidRDefault="0075190D" w:rsidP="000D4450">
            <w:pPr>
              <w:jc w:val="both"/>
              <w:rPr>
                <w:rFonts w:cs="Arial"/>
                <w:color w:val="000000"/>
                <w:sz w:val="20"/>
                <w:szCs w:val="20"/>
              </w:rPr>
            </w:pPr>
            <w:r w:rsidRPr="00EF2236">
              <w:rPr>
                <w:rFonts w:cs="Arial"/>
                <w:color w:val="000000"/>
                <w:sz w:val="20"/>
                <w:szCs w:val="20"/>
              </w:rPr>
              <w:t>R3,15 per kl</w:t>
            </w:r>
          </w:p>
        </w:tc>
      </w:tr>
      <w:tr w:rsidR="0075190D" w:rsidRPr="00EF2236" w14:paraId="4B6B4E8F" w14:textId="77777777" w:rsidTr="000D4450">
        <w:trPr>
          <w:trHeight w:val="288"/>
        </w:trPr>
        <w:tc>
          <w:tcPr>
            <w:tcW w:w="708" w:type="dxa"/>
            <w:tcBorders>
              <w:top w:val="nil"/>
              <w:left w:val="single" w:sz="8" w:space="0" w:color="auto"/>
              <w:bottom w:val="nil"/>
              <w:right w:val="single" w:sz="8" w:space="0" w:color="auto"/>
            </w:tcBorders>
            <w:shd w:val="clear" w:color="auto" w:fill="auto"/>
            <w:noWrap/>
            <w:vAlign w:val="center"/>
            <w:hideMark/>
          </w:tcPr>
          <w:p w14:paraId="69D178D5" w14:textId="77777777" w:rsidR="0075190D" w:rsidRPr="00EF2236" w:rsidRDefault="0075190D" w:rsidP="000D4450">
            <w:pPr>
              <w:rPr>
                <w:rFonts w:cs="Arial"/>
                <w:color w:val="000000"/>
                <w:sz w:val="20"/>
                <w:szCs w:val="20"/>
              </w:rPr>
            </w:pPr>
            <w:r w:rsidRPr="00EF2236">
              <w:rPr>
                <w:rFonts w:cs="Arial"/>
                <w:color w:val="000000"/>
                <w:sz w:val="20"/>
                <w:szCs w:val="20"/>
              </w:rPr>
              <w:t> </w:t>
            </w:r>
          </w:p>
        </w:tc>
        <w:tc>
          <w:tcPr>
            <w:tcW w:w="2977" w:type="dxa"/>
            <w:tcBorders>
              <w:top w:val="nil"/>
              <w:left w:val="nil"/>
              <w:bottom w:val="nil"/>
              <w:right w:val="single" w:sz="8" w:space="0" w:color="auto"/>
            </w:tcBorders>
            <w:shd w:val="clear" w:color="auto" w:fill="auto"/>
            <w:noWrap/>
            <w:vAlign w:val="center"/>
            <w:hideMark/>
          </w:tcPr>
          <w:p w14:paraId="24156F47" w14:textId="77777777" w:rsidR="0075190D" w:rsidRPr="00EF2236" w:rsidRDefault="0075190D" w:rsidP="000D4450">
            <w:pPr>
              <w:jc w:val="both"/>
              <w:rPr>
                <w:rFonts w:cs="Arial"/>
                <w:color w:val="000000"/>
                <w:sz w:val="20"/>
                <w:szCs w:val="20"/>
              </w:rPr>
            </w:pPr>
            <w:r w:rsidRPr="00EF2236">
              <w:rPr>
                <w:rFonts w:cs="Arial"/>
                <w:color w:val="000000"/>
                <w:sz w:val="20"/>
                <w:szCs w:val="20"/>
              </w:rPr>
              <w:t>11 – 25 kl</w:t>
            </w:r>
          </w:p>
        </w:tc>
        <w:tc>
          <w:tcPr>
            <w:tcW w:w="1701" w:type="dxa"/>
            <w:tcBorders>
              <w:top w:val="nil"/>
              <w:left w:val="nil"/>
              <w:bottom w:val="nil"/>
              <w:right w:val="single" w:sz="8" w:space="0" w:color="auto"/>
            </w:tcBorders>
            <w:shd w:val="clear" w:color="auto" w:fill="auto"/>
            <w:noWrap/>
            <w:vAlign w:val="center"/>
            <w:hideMark/>
          </w:tcPr>
          <w:p w14:paraId="655ABFD9" w14:textId="77777777" w:rsidR="0075190D" w:rsidRPr="00EF2236" w:rsidRDefault="0075190D" w:rsidP="000D4450">
            <w:pPr>
              <w:jc w:val="both"/>
              <w:rPr>
                <w:rFonts w:cs="Arial"/>
                <w:color w:val="000000"/>
                <w:sz w:val="20"/>
                <w:szCs w:val="20"/>
              </w:rPr>
            </w:pPr>
            <w:r w:rsidRPr="00EF2236">
              <w:rPr>
                <w:rFonts w:cs="Arial"/>
                <w:color w:val="000000"/>
                <w:sz w:val="20"/>
                <w:szCs w:val="20"/>
              </w:rPr>
              <w:t>R5,30 per kl</w:t>
            </w:r>
          </w:p>
        </w:tc>
        <w:tc>
          <w:tcPr>
            <w:tcW w:w="1559" w:type="dxa"/>
            <w:tcBorders>
              <w:top w:val="nil"/>
              <w:left w:val="nil"/>
              <w:bottom w:val="nil"/>
              <w:right w:val="single" w:sz="8" w:space="0" w:color="auto"/>
            </w:tcBorders>
            <w:shd w:val="clear" w:color="auto" w:fill="auto"/>
            <w:noWrap/>
            <w:vAlign w:val="center"/>
            <w:hideMark/>
          </w:tcPr>
          <w:p w14:paraId="657EC57E" w14:textId="77777777" w:rsidR="0075190D" w:rsidRPr="00EF2236" w:rsidRDefault="0075190D" w:rsidP="000D4450">
            <w:pPr>
              <w:jc w:val="both"/>
              <w:rPr>
                <w:rFonts w:cs="Arial"/>
                <w:color w:val="000000"/>
                <w:sz w:val="20"/>
                <w:szCs w:val="20"/>
              </w:rPr>
            </w:pPr>
            <w:r w:rsidRPr="00EF2236">
              <w:rPr>
                <w:rFonts w:cs="Arial"/>
                <w:color w:val="000000"/>
                <w:sz w:val="20"/>
                <w:szCs w:val="20"/>
              </w:rPr>
              <w:t>R5,56 per kl</w:t>
            </w:r>
          </w:p>
        </w:tc>
      </w:tr>
      <w:tr w:rsidR="0075190D" w:rsidRPr="00EF2236" w14:paraId="345463F6" w14:textId="77777777" w:rsidTr="000D4450">
        <w:trPr>
          <w:trHeight w:val="288"/>
        </w:trPr>
        <w:tc>
          <w:tcPr>
            <w:tcW w:w="708" w:type="dxa"/>
            <w:tcBorders>
              <w:top w:val="nil"/>
              <w:left w:val="single" w:sz="8" w:space="0" w:color="auto"/>
              <w:bottom w:val="nil"/>
              <w:right w:val="single" w:sz="8" w:space="0" w:color="auto"/>
            </w:tcBorders>
            <w:shd w:val="clear" w:color="auto" w:fill="auto"/>
            <w:noWrap/>
            <w:vAlign w:val="center"/>
            <w:hideMark/>
          </w:tcPr>
          <w:p w14:paraId="6EB1B158" w14:textId="77777777" w:rsidR="0075190D" w:rsidRPr="00EF2236" w:rsidRDefault="0075190D" w:rsidP="000D4450">
            <w:pPr>
              <w:rPr>
                <w:rFonts w:cs="Arial"/>
                <w:color w:val="000000"/>
                <w:sz w:val="20"/>
                <w:szCs w:val="20"/>
              </w:rPr>
            </w:pPr>
            <w:r w:rsidRPr="00EF2236">
              <w:rPr>
                <w:rFonts w:cs="Arial"/>
                <w:color w:val="000000"/>
                <w:sz w:val="20"/>
                <w:szCs w:val="20"/>
              </w:rPr>
              <w:t> </w:t>
            </w:r>
          </w:p>
        </w:tc>
        <w:tc>
          <w:tcPr>
            <w:tcW w:w="2977" w:type="dxa"/>
            <w:tcBorders>
              <w:top w:val="nil"/>
              <w:left w:val="nil"/>
              <w:bottom w:val="nil"/>
              <w:right w:val="single" w:sz="8" w:space="0" w:color="auto"/>
            </w:tcBorders>
            <w:shd w:val="clear" w:color="auto" w:fill="auto"/>
            <w:noWrap/>
            <w:vAlign w:val="center"/>
            <w:hideMark/>
          </w:tcPr>
          <w:p w14:paraId="31ED5E4D" w14:textId="77777777" w:rsidR="0075190D" w:rsidRPr="00EF2236" w:rsidRDefault="0075190D" w:rsidP="000D4450">
            <w:pPr>
              <w:jc w:val="both"/>
              <w:rPr>
                <w:rFonts w:cs="Arial"/>
                <w:color w:val="000000"/>
                <w:sz w:val="20"/>
                <w:szCs w:val="20"/>
              </w:rPr>
            </w:pPr>
            <w:r w:rsidRPr="00EF2236">
              <w:rPr>
                <w:rFonts w:cs="Arial"/>
                <w:color w:val="000000"/>
                <w:sz w:val="20"/>
                <w:szCs w:val="20"/>
              </w:rPr>
              <w:t>26 – 35 kl</w:t>
            </w:r>
          </w:p>
        </w:tc>
        <w:tc>
          <w:tcPr>
            <w:tcW w:w="1701" w:type="dxa"/>
            <w:tcBorders>
              <w:top w:val="nil"/>
              <w:left w:val="nil"/>
              <w:bottom w:val="nil"/>
              <w:right w:val="single" w:sz="8" w:space="0" w:color="auto"/>
            </w:tcBorders>
            <w:shd w:val="clear" w:color="auto" w:fill="auto"/>
            <w:noWrap/>
            <w:vAlign w:val="center"/>
            <w:hideMark/>
          </w:tcPr>
          <w:p w14:paraId="7A478803" w14:textId="77777777" w:rsidR="0075190D" w:rsidRPr="00EF2236" w:rsidRDefault="0075190D" w:rsidP="000D4450">
            <w:pPr>
              <w:jc w:val="both"/>
              <w:rPr>
                <w:rFonts w:cs="Arial"/>
                <w:color w:val="000000"/>
                <w:sz w:val="20"/>
                <w:szCs w:val="20"/>
              </w:rPr>
            </w:pPr>
            <w:r w:rsidRPr="00EF2236">
              <w:rPr>
                <w:rFonts w:cs="Arial"/>
                <w:color w:val="000000"/>
                <w:sz w:val="20"/>
                <w:szCs w:val="20"/>
              </w:rPr>
              <w:t>R6,35 per kl</w:t>
            </w:r>
          </w:p>
        </w:tc>
        <w:tc>
          <w:tcPr>
            <w:tcW w:w="1559" w:type="dxa"/>
            <w:tcBorders>
              <w:top w:val="nil"/>
              <w:left w:val="nil"/>
              <w:bottom w:val="nil"/>
              <w:right w:val="single" w:sz="8" w:space="0" w:color="auto"/>
            </w:tcBorders>
            <w:shd w:val="clear" w:color="auto" w:fill="auto"/>
            <w:noWrap/>
            <w:vAlign w:val="center"/>
            <w:hideMark/>
          </w:tcPr>
          <w:p w14:paraId="2539C557" w14:textId="77777777" w:rsidR="0075190D" w:rsidRPr="00EF2236" w:rsidRDefault="0075190D" w:rsidP="000D4450">
            <w:pPr>
              <w:jc w:val="both"/>
              <w:rPr>
                <w:rFonts w:cs="Arial"/>
                <w:color w:val="000000"/>
                <w:sz w:val="20"/>
                <w:szCs w:val="20"/>
              </w:rPr>
            </w:pPr>
            <w:r w:rsidRPr="00EF2236">
              <w:rPr>
                <w:rFonts w:cs="Arial"/>
                <w:color w:val="000000"/>
                <w:sz w:val="20"/>
                <w:szCs w:val="20"/>
              </w:rPr>
              <w:t>R6,66 per kl</w:t>
            </w:r>
          </w:p>
        </w:tc>
      </w:tr>
      <w:tr w:rsidR="0075190D" w:rsidRPr="00EF2236" w14:paraId="34A9FB21" w14:textId="77777777" w:rsidTr="000D4450">
        <w:trPr>
          <w:trHeight w:val="288"/>
        </w:trPr>
        <w:tc>
          <w:tcPr>
            <w:tcW w:w="708" w:type="dxa"/>
            <w:tcBorders>
              <w:top w:val="nil"/>
              <w:left w:val="single" w:sz="8" w:space="0" w:color="auto"/>
              <w:bottom w:val="nil"/>
              <w:right w:val="single" w:sz="8" w:space="0" w:color="auto"/>
            </w:tcBorders>
            <w:shd w:val="clear" w:color="auto" w:fill="auto"/>
            <w:noWrap/>
            <w:vAlign w:val="center"/>
            <w:hideMark/>
          </w:tcPr>
          <w:p w14:paraId="248BA78A" w14:textId="77777777" w:rsidR="0075190D" w:rsidRPr="00EF2236" w:rsidRDefault="0075190D" w:rsidP="000D4450">
            <w:pPr>
              <w:rPr>
                <w:rFonts w:cs="Arial"/>
                <w:color w:val="000000"/>
                <w:sz w:val="20"/>
                <w:szCs w:val="20"/>
              </w:rPr>
            </w:pPr>
            <w:r w:rsidRPr="00EF2236">
              <w:rPr>
                <w:rFonts w:cs="Arial"/>
                <w:color w:val="000000"/>
                <w:sz w:val="20"/>
                <w:szCs w:val="20"/>
              </w:rPr>
              <w:t> </w:t>
            </w:r>
          </w:p>
        </w:tc>
        <w:tc>
          <w:tcPr>
            <w:tcW w:w="2977" w:type="dxa"/>
            <w:tcBorders>
              <w:top w:val="nil"/>
              <w:left w:val="nil"/>
              <w:bottom w:val="nil"/>
              <w:right w:val="single" w:sz="8" w:space="0" w:color="auto"/>
            </w:tcBorders>
            <w:shd w:val="clear" w:color="auto" w:fill="auto"/>
            <w:noWrap/>
            <w:vAlign w:val="center"/>
            <w:hideMark/>
          </w:tcPr>
          <w:p w14:paraId="1CA72470" w14:textId="77777777" w:rsidR="0075190D" w:rsidRPr="00EF2236" w:rsidRDefault="0075190D" w:rsidP="000D4450">
            <w:pPr>
              <w:jc w:val="both"/>
              <w:rPr>
                <w:rFonts w:cs="Arial"/>
                <w:color w:val="000000"/>
                <w:sz w:val="20"/>
                <w:szCs w:val="20"/>
              </w:rPr>
            </w:pPr>
            <w:r w:rsidRPr="00EF2236">
              <w:rPr>
                <w:rFonts w:cs="Arial"/>
                <w:color w:val="000000"/>
                <w:sz w:val="20"/>
                <w:szCs w:val="20"/>
              </w:rPr>
              <w:t>36 – 100 kl</w:t>
            </w:r>
          </w:p>
        </w:tc>
        <w:tc>
          <w:tcPr>
            <w:tcW w:w="1701" w:type="dxa"/>
            <w:tcBorders>
              <w:top w:val="nil"/>
              <w:left w:val="nil"/>
              <w:bottom w:val="nil"/>
              <w:right w:val="single" w:sz="8" w:space="0" w:color="auto"/>
            </w:tcBorders>
            <w:shd w:val="clear" w:color="auto" w:fill="auto"/>
            <w:noWrap/>
            <w:vAlign w:val="center"/>
            <w:hideMark/>
          </w:tcPr>
          <w:p w14:paraId="532DA538" w14:textId="77777777" w:rsidR="0075190D" w:rsidRPr="00EF2236" w:rsidRDefault="0075190D" w:rsidP="000D4450">
            <w:pPr>
              <w:jc w:val="both"/>
              <w:rPr>
                <w:rFonts w:cs="Arial"/>
                <w:color w:val="000000"/>
                <w:sz w:val="20"/>
                <w:szCs w:val="20"/>
              </w:rPr>
            </w:pPr>
            <w:r w:rsidRPr="00EF2236">
              <w:rPr>
                <w:rFonts w:cs="Arial"/>
                <w:color w:val="000000"/>
                <w:sz w:val="20"/>
                <w:szCs w:val="20"/>
              </w:rPr>
              <w:t>R7,96 per kl</w:t>
            </w:r>
          </w:p>
        </w:tc>
        <w:tc>
          <w:tcPr>
            <w:tcW w:w="1559" w:type="dxa"/>
            <w:tcBorders>
              <w:top w:val="nil"/>
              <w:left w:val="nil"/>
              <w:bottom w:val="nil"/>
              <w:right w:val="single" w:sz="8" w:space="0" w:color="auto"/>
            </w:tcBorders>
            <w:shd w:val="clear" w:color="auto" w:fill="auto"/>
            <w:noWrap/>
            <w:vAlign w:val="center"/>
            <w:hideMark/>
          </w:tcPr>
          <w:p w14:paraId="19282897" w14:textId="77777777" w:rsidR="0075190D" w:rsidRPr="00EF2236" w:rsidRDefault="0075190D" w:rsidP="000D4450">
            <w:pPr>
              <w:jc w:val="both"/>
              <w:rPr>
                <w:rFonts w:cs="Arial"/>
                <w:color w:val="000000"/>
                <w:sz w:val="20"/>
                <w:szCs w:val="20"/>
              </w:rPr>
            </w:pPr>
            <w:r w:rsidRPr="00EF2236">
              <w:rPr>
                <w:rFonts w:cs="Arial"/>
                <w:color w:val="000000"/>
                <w:sz w:val="20"/>
                <w:szCs w:val="20"/>
              </w:rPr>
              <w:t>R8, 35 per kl</w:t>
            </w:r>
          </w:p>
        </w:tc>
      </w:tr>
      <w:tr w:rsidR="0075190D" w:rsidRPr="00EF2236" w14:paraId="6F5EC664" w14:textId="77777777" w:rsidTr="000D4450">
        <w:trPr>
          <w:trHeight w:val="300"/>
        </w:trPr>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7813E565" w14:textId="77777777" w:rsidR="0075190D" w:rsidRPr="00EF2236" w:rsidRDefault="0075190D" w:rsidP="000D4450">
            <w:pPr>
              <w:rPr>
                <w:rFonts w:cs="Arial"/>
                <w:color w:val="000000"/>
                <w:sz w:val="20"/>
                <w:szCs w:val="20"/>
              </w:rPr>
            </w:pPr>
            <w:r w:rsidRPr="00EF2236">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noWrap/>
            <w:vAlign w:val="center"/>
            <w:hideMark/>
          </w:tcPr>
          <w:p w14:paraId="2E544DAD" w14:textId="77777777" w:rsidR="0075190D" w:rsidRPr="00EF2236" w:rsidRDefault="0075190D" w:rsidP="000D4450">
            <w:pPr>
              <w:jc w:val="both"/>
              <w:rPr>
                <w:rFonts w:cs="Arial"/>
                <w:color w:val="000000"/>
                <w:sz w:val="20"/>
                <w:szCs w:val="20"/>
              </w:rPr>
            </w:pPr>
            <w:r w:rsidRPr="00EF2236">
              <w:rPr>
                <w:rFonts w:cs="Arial"/>
                <w:color w:val="000000"/>
                <w:sz w:val="20"/>
                <w:szCs w:val="20"/>
              </w:rPr>
              <w:t>101 kl and more</w:t>
            </w:r>
          </w:p>
        </w:tc>
        <w:tc>
          <w:tcPr>
            <w:tcW w:w="1701" w:type="dxa"/>
            <w:tcBorders>
              <w:top w:val="nil"/>
              <w:left w:val="nil"/>
              <w:bottom w:val="single" w:sz="8" w:space="0" w:color="auto"/>
              <w:right w:val="single" w:sz="8" w:space="0" w:color="auto"/>
            </w:tcBorders>
            <w:shd w:val="clear" w:color="auto" w:fill="auto"/>
            <w:noWrap/>
            <w:vAlign w:val="center"/>
            <w:hideMark/>
          </w:tcPr>
          <w:p w14:paraId="7334B498" w14:textId="77777777" w:rsidR="0075190D" w:rsidRPr="00EF2236" w:rsidRDefault="0075190D" w:rsidP="000D4450">
            <w:pPr>
              <w:jc w:val="both"/>
              <w:rPr>
                <w:rFonts w:cs="Arial"/>
                <w:color w:val="000000"/>
                <w:sz w:val="20"/>
                <w:szCs w:val="20"/>
              </w:rPr>
            </w:pPr>
            <w:r w:rsidRPr="00EF2236">
              <w:rPr>
                <w:rFonts w:cs="Arial"/>
                <w:color w:val="000000"/>
                <w:sz w:val="20"/>
                <w:szCs w:val="20"/>
              </w:rPr>
              <w:t>R14,86 per kl</w:t>
            </w:r>
          </w:p>
        </w:tc>
        <w:tc>
          <w:tcPr>
            <w:tcW w:w="1559" w:type="dxa"/>
            <w:tcBorders>
              <w:top w:val="nil"/>
              <w:left w:val="nil"/>
              <w:bottom w:val="nil"/>
              <w:right w:val="single" w:sz="8" w:space="0" w:color="auto"/>
            </w:tcBorders>
            <w:shd w:val="clear" w:color="auto" w:fill="auto"/>
            <w:noWrap/>
            <w:vAlign w:val="center"/>
            <w:hideMark/>
          </w:tcPr>
          <w:p w14:paraId="480127C0" w14:textId="77777777" w:rsidR="0075190D" w:rsidRPr="00EF2236" w:rsidRDefault="0075190D" w:rsidP="000D4450">
            <w:pPr>
              <w:jc w:val="both"/>
              <w:rPr>
                <w:rFonts w:cs="Arial"/>
                <w:color w:val="000000"/>
                <w:sz w:val="20"/>
                <w:szCs w:val="20"/>
              </w:rPr>
            </w:pPr>
            <w:r w:rsidRPr="00EF2236">
              <w:rPr>
                <w:rFonts w:cs="Arial"/>
                <w:color w:val="000000"/>
                <w:sz w:val="20"/>
                <w:szCs w:val="20"/>
              </w:rPr>
              <w:t>R15, 59 per kl</w:t>
            </w:r>
          </w:p>
        </w:tc>
      </w:tr>
      <w:tr w:rsidR="0075190D" w:rsidRPr="00EF2236" w14:paraId="4EC06471" w14:textId="77777777" w:rsidTr="000D4450">
        <w:trPr>
          <w:trHeight w:val="300"/>
        </w:trPr>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21EDDBC6" w14:textId="77777777" w:rsidR="0075190D" w:rsidRPr="00EF2236" w:rsidRDefault="0075190D" w:rsidP="000D4450">
            <w:pPr>
              <w:jc w:val="both"/>
              <w:rPr>
                <w:rFonts w:cs="Arial"/>
                <w:color w:val="000000"/>
                <w:sz w:val="20"/>
                <w:szCs w:val="20"/>
              </w:rPr>
            </w:pPr>
            <w:r w:rsidRPr="00EF2236">
              <w:rPr>
                <w:rFonts w:cs="Arial"/>
                <w:color w:val="000000"/>
                <w:sz w:val="20"/>
                <w:szCs w:val="20"/>
              </w:rPr>
              <w:t>V</w:t>
            </w:r>
          </w:p>
        </w:tc>
        <w:tc>
          <w:tcPr>
            <w:tcW w:w="2977" w:type="dxa"/>
            <w:tcBorders>
              <w:top w:val="nil"/>
              <w:left w:val="nil"/>
              <w:bottom w:val="single" w:sz="8" w:space="0" w:color="auto"/>
              <w:right w:val="single" w:sz="8" w:space="0" w:color="auto"/>
            </w:tcBorders>
            <w:shd w:val="clear" w:color="auto" w:fill="auto"/>
            <w:noWrap/>
            <w:vAlign w:val="center"/>
            <w:hideMark/>
          </w:tcPr>
          <w:p w14:paraId="3D14EEB5" w14:textId="77777777" w:rsidR="0075190D" w:rsidRPr="00EF2236" w:rsidRDefault="0075190D" w:rsidP="000D4450">
            <w:pPr>
              <w:jc w:val="both"/>
              <w:rPr>
                <w:rFonts w:cs="Arial"/>
                <w:color w:val="000000"/>
                <w:sz w:val="20"/>
                <w:szCs w:val="20"/>
              </w:rPr>
            </w:pPr>
            <w:r w:rsidRPr="00EF2236">
              <w:rPr>
                <w:rFonts w:cs="Arial"/>
                <w:color w:val="000000"/>
                <w:sz w:val="20"/>
                <w:szCs w:val="20"/>
              </w:rPr>
              <w:t>FLATS</w:t>
            </w:r>
          </w:p>
        </w:tc>
        <w:tc>
          <w:tcPr>
            <w:tcW w:w="1701" w:type="dxa"/>
            <w:tcBorders>
              <w:top w:val="nil"/>
              <w:left w:val="nil"/>
              <w:bottom w:val="single" w:sz="8" w:space="0" w:color="auto"/>
              <w:right w:val="single" w:sz="8" w:space="0" w:color="auto"/>
            </w:tcBorders>
            <w:shd w:val="clear" w:color="auto" w:fill="auto"/>
            <w:noWrap/>
            <w:vAlign w:val="center"/>
            <w:hideMark/>
          </w:tcPr>
          <w:p w14:paraId="67165CEF" w14:textId="77777777" w:rsidR="0075190D" w:rsidRPr="00EF2236" w:rsidRDefault="0075190D" w:rsidP="000D4450">
            <w:pPr>
              <w:jc w:val="both"/>
              <w:rPr>
                <w:rFonts w:cs="Arial"/>
                <w:color w:val="000000"/>
                <w:sz w:val="20"/>
                <w:szCs w:val="20"/>
              </w:rPr>
            </w:pPr>
            <w:r w:rsidRPr="00EF2236">
              <w:rPr>
                <w:rFonts w:cs="Arial"/>
                <w:color w:val="000000"/>
                <w:sz w:val="20"/>
                <w:szCs w:val="20"/>
              </w:rPr>
              <w:t> </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5FF82C17" w14:textId="77777777" w:rsidR="0075190D" w:rsidRPr="00EF2236" w:rsidRDefault="0075190D" w:rsidP="000D4450">
            <w:pPr>
              <w:jc w:val="both"/>
              <w:rPr>
                <w:rFonts w:cs="Arial"/>
                <w:color w:val="000000"/>
                <w:sz w:val="20"/>
                <w:szCs w:val="20"/>
              </w:rPr>
            </w:pPr>
            <w:r w:rsidRPr="00EF2236">
              <w:rPr>
                <w:rFonts w:cs="Arial"/>
                <w:color w:val="000000"/>
                <w:sz w:val="20"/>
                <w:szCs w:val="20"/>
              </w:rPr>
              <w:t> </w:t>
            </w:r>
          </w:p>
        </w:tc>
      </w:tr>
      <w:tr w:rsidR="0075190D" w:rsidRPr="00EF2236" w14:paraId="5CF80B05" w14:textId="77777777" w:rsidTr="000D4450">
        <w:trPr>
          <w:trHeight w:val="288"/>
        </w:trPr>
        <w:tc>
          <w:tcPr>
            <w:tcW w:w="708" w:type="dxa"/>
            <w:tcBorders>
              <w:top w:val="nil"/>
              <w:left w:val="single" w:sz="8" w:space="0" w:color="auto"/>
              <w:bottom w:val="nil"/>
              <w:right w:val="single" w:sz="8" w:space="0" w:color="auto"/>
            </w:tcBorders>
            <w:shd w:val="clear" w:color="auto" w:fill="auto"/>
            <w:noWrap/>
            <w:vAlign w:val="center"/>
            <w:hideMark/>
          </w:tcPr>
          <w:p w14:paraId="45DA2714" w14:textId="77777777" w:rsidR="0075190D" w:rsidRPr="00EF2236" w:rsidRDefault="0075190D" w:rsidP="000D4450">
            <w:pPr>
              <w:rPr>
                <w:rFonts w:cs="Arial"/>
                <w:color w:val="000000"/>
                <w:sz w:val="20"/>
                <w:szCs w:val="20"/>
              </w:rPr>
            </w:pPr>
            <w:r w:rsidRPr="00EF2236">
              <w:rPr>
                <w:rFonts w:cs="Arial"/>
                <w:color w:val="000000"/>
                <w:sz w:val="20"/>
                <w:szCs w:val="20"/>
              </w:rPr>
              <w:t> </w:t>
            </w:r>
          </w:p>
        </w:tc>
        <w:tc>
          <w:tcPr>
            <w:tcW w:w="2977" w:type="dxa"/>
            <w:tcBorders>
              <w:top w:val="nil"/>
              <w:left w:val="nil"/>
              <w:bottom w:val="nil"/>
              <w:right w:val="single" w:sz="8" w:space="0" w:color="auto"/>
            </w:tcBorders>
            <w:shd w:val="clear" w:color="auto" w:fill="auto"/>
            <w:noWrap/>
            <w:vAlign w:val="center"/>
            <w:hideMark/>
          </w:tcPr>
          <w:p w14:paraId="5D1A16E9" w14:textId="77777777" w:rsidR="0075190D" w:rsidRPr="00EF2236" w:rsidRDefault="0075190D" w:rsidP="000D4450">
            <w:pPr>
              <w:jc w:val="both"/>
              <w:rPr>
                <w:rFonts w:cs="Arial"/>
                <w:color w:val="000000"/>
                <w:sz w:val="20"/>
                <w:szCs w:val="20"/>
              </w:rPr>
            </w:pPr>
            <w:r w:rsidRPr="00EF2236">
              <w:rPr>
                <w:rFonts w:cs="Arial"/>
                <w:color w:val="000000"/>
                <w:sz w:val="20"/>
                <w:szCs w:val="20"/>
              </w:rPr>
              <w:t>0 – 75 kl</w:t>
            </w:r>
          </w:p>
        </w:tc>
        <w:tc>
          <w:tcPr>
            <w:tcW w:w="1701" w:type="dxa"/>
            <w:tcBorders>
              <w:top w:val="nil"/>
              <w:left w:val="nil"/>
              <w:bottom w:val="nil"/>
              <w:right w:val="single" w:sz="8" w:space="0" w:color="auto"/>
            </w:tcBorders>
            <w:shd w:val="clear" w:color="auto" w:fill="auto"/>
            <w:noWrap/>
            <w:vAlign w:val="center"/>
            <w:hideMark/>
          </w:tcPr>
          <w:p w14:paraId="4CEDD105" w14:textId="77777777" w:rsidR="0075190D" w:rsidRPr="00EF2236" w:rsidRDefault="0075190D" w:rsidP="000D4450">
            <w:pPr>
              <w:jc w:val="both"/>
              <w:rPr>
                <w:rFonts w:cs="Arial"/>
                <w:color w:val="000000"/>
                <w:sz w:val="20"/>
                <w:szCs w:val="20"/>
              </w:rPr>
            </w:pPr>
            <w:r w:rsidRPr="00EF2236">
              <w:rPr>
                <w:rFonts w:cs="Arial"/>
                <w:color w:val="000000"/>
                <w:sz w:val="20"/>
                <w:szCs w:val="20"/>
              </w:rPr>
              <w:t>R2,74 per kl</w:t>
            </w:r>
          </w:p>
        </w:tc>
        <w:tc>
          <w:tcPr>
            <w:tcW w:w="1559" w:type="dxa"/>
            <w:tcBorders>
              <w:top w:val="nil"/>
              <w:left w:val="nil"/>
              <w:bottom w:val="nil"/>
              <w:right w:val="single" w:sz="8" w:space="0" w:color="auto"/>
            </w:tcBorders>
            <w:shd w:val="clear" w:color="auto" w:fill="auto"/>
            <w:noWrap/>
            <w:vAlign w:val="center"/>
            <w:hideMark/>
          </w:tcPr>
          <w:p w14:paraId="5A7887A1" w14:textId="77777777" w:rsidR="0075190D" w:rsidRPr="00EF2236" w:rsidRDefault="0075190D" w:rsidP="000D4450">
            <w:pPr>
              <w:jc w:val="both"/>
              <w:rPr>
                <w:rFonts w:cs="Arial"/>
                <w:color w:val="000000"/>
                <w:sz w:val="20"/>
                <w:szCs w:val="20"/>
              </w:rPr>
            </w:pPr>
            <w:r w:rsidRPr="00EF2236">
              <w:rPr>
                <w:rFonts w:cs="Arial"/>
                <w:color w:val="000000"/>
                <w:sz w:val="20"/>
                <w:szCs w:val="20"/>
              </w:rPr>
              <w:t>R2,87 per kl</w:t>
            </w:r>
          </w:p>
        </w:tc>
      </w:tr>
      <w:tr w:rsidR="0075190D" w:rsidRPr="00EF2236" w14:paraId="045670AA" w14:textId="77777777" w:rsidTr="000D4450">
        <w:trPr>
          <w:trHeight w:val="288"/>
        </w:trPr>
        <w:tc>
          <w:tcPr>
            <w:tcW w:w="708" w:type="dxa"/>
            <w:tcBorders>
              <w:top w:val="nil"/>
              <w:left w:val="single" w:sz="8" w:space="0" w:color="auto"/>
              <w:bottom w:val="nil"/>
              <w:right w:val="single" w:sz="8" w:space="0" w:color="auto"/>
            </w:tcBorders>
            <w:shd w:val="clear" w:color="auto" w:fill="auto"/>
            <w:noWrap/>
            <w:vAlign w:val="center"/>
            <w:hideMark/>
          </w:tcPr>
          <w:p w14:paraId="32CBAF5C" w14:textId="77777777" w:rsidR="0075190D" w:rsidRPr="00EF2236" w:rsidRDefault="0075190D" w:rsidP="000D4450">
            <w:pPr>
              <w:rPr>
                <w:rFonts w:cs="Arial"/>
                <w:color w:val="000000"/>
                <w:sz w:val="20"/>
                <w:szCs w:val="20"/>
              </w:rPr>
            </w:pPr>
            <w:r w:rsidRPr="00EF2236">
              <w:rPr>
                <w:rFonts w:cs="Arial"/>
                <w:color w:val="000000"/>
                <w:sz w:val="20"/>
                <w:szCs w:val="20"/>
              </w:rPr>
              <w:t> </w:t>
            </w:r>
          </w:p>
        </w:tc>
        <w:tc>
          <w:tcPr>
            <w:tcW w:w="2977" w:type="dxa"/>
            <w:tcBorders>
              <w:top w:val="nil"/>
              <w:left w:val="nil"/>
              <w:bottom w:val="nil"/>
              <w:right w:val="single" w:sz="8" w:space="0" w:color="auto"/>
            </w:tcBorders>
            <w:shd w:val="clear" w:color="auto" w:fill="auto"/>
            <w:noWrap/>
            <w:vAlign w:val="center"/>
            <w:hideMark/>
          </w:tcPr>
          <w:p w14:paraId="4B132F84" w14:textId="77777777" w:rsidR="0075190D" w:rsidRPr="00EF2236" w:rsidRDefault="0075190D" w:rsidP="000D4450">
            <w:pPr>
              <w:jc w:val="both"/>
              <w:rPr>
                <w:rFonts w:cs="Arial"/>
                <w:color w:val="000000"/>
                <w:sz w:val="20"/>
                <w:szCs w:val="20"/>
              </w:rPr>
            </w:pPr>
            <w:r w:rsidRPr="00EF2236">
              <w:rPr>
                <w:rFonts w:cs="Arial"/>
                <w:color w:val="000000"/>
                <w:sz w:val="20"/>
                <w:szCs w:val="20"/>
              </w:rPr>
              <w:t>76 – 120 kl</w:t>
            </w:r>
          </w:p>
        </w:tc>
        <w:tc>
          <w:tcPr>
            <w:tcW w:w="1701" w:type="dxa"/>
            <w:tcBorders>
              <w:top w:val="nil"/>
              <w:left w:val="nil"/>
              <w:bottom w:val="nil"/>
              <w:right w:val="single" w:sz="8" w:space="0" w:color="auto"/>
            </w:tcBorders>
            <w:shd w:val="clear" w:color="auto" w:fill="auto"/>
            <w:noWrap/>
            <w:vAlign w:val="center"/>
            <w:hideMark/>
          </w:tcPr>
          <w:p w14:paraId="3A12C5A7" w14:textId="77777777" w:rsidR="0075190D" w:rsidRPr="00EF2236" w:rsidRDefault="0075190D" w:rsidP="000D4450">
            <w:pPr>
              <w:jc w:val="both"/>
              <w:rPr>
                <w:rFonts w:cs="Arial"/>
                <w:color w:val="000000"/>
                <w:sz w:val="20"/>
                <w:szCs w:val="20"/>
              </w:rPr>
            </w:pPr>
            <w:r w:rsidRPr="00EF2236">
              <w:rPr>
                <w:rFonts w:cs="Arial"/>
                <w:color w:val="000000"/>
                <w:sz w:val="20"/>
                <w:szCs w:val="20"/>
              </w:rPr>
              <w:t>R8,69 per kl</w:t>
            </w:r>
          </w:p>
        </w:tc>
        <w:tc>
          <w:tcPr>
            <w:tcW w:w="1559" w:type="dxa"/>
            <w:tcBorders>
              <w:top w:val="nil"/>
              <w:left w:val="nil"/>
              <w:bottom w:val="nil"/>
              <w:right w:val="single" w:sz="8" w:space="0" w:color="auto"/>
            </w:tcBorders>
            <w:shd w:val="clear" w:color="auto" w:fill="auto"/>
            <w:noWrap/>
            <w:vAlign w:val="center"/>
            <w:hideMark/>
          </w:tcPr>
          <w:p w14:paraId="7D356451" w14:textId="77777777" w:rsidR="0075190D" w:rsidRPr="00EF2236" w:rsidRDefault="0075190D" w:rsidP="000D4450">
            <w:pPr>
              <w:jc w:val="both"/>
              <w:rPr>
                <w:rFonts w:cs="Arial"/>
                <w:color w:val="000000"/>
                <w:sz w:val="20"/>
                <w:szCs w:val="20"/>
              </w:rPr>
            </w:pPr>
            <w:r w:rsidRPr="00EF2236">
              <w:rPr>
                <w:rFonts w:cs="Arial"/>
                <w:color w:val="000000"/>
                <w:sz w:val="20"/>
                <w:szCs w:val="20"/>
              </w:rPr>
              <w:t>R9, 12 per kl</w:t>
            </w:r>
          </w:p>
        </w:tc>
      </w:tr>
      <w:tr w:rsidR="0075190D" w:rsidRPr="00EF2236" w14:paraId="553EC9CA" w14:textId="77777777" w:rsidTr="000D4450">
        <w:trPr>
          <w:trHeight w:val="288"/>
        </w:trPr>
        <w:tc>
          <w:tcPr>
            <w:tcW w:w="708" w:type="dxa"/>
            <w:tcBorders>
              <w:top w:val="nil"/>
              <w:left w:val="single" w:sz="8" w:space="0" w:color="auto"/>
              <w:bottom w:val="nil"/>
              <w:right w:val="single" w:sz="8" w:space="0" w:color="auto"/>
            </w:tcBorders>
            <w:shd w:val="clear" w:color="auto" w:fill="auto"/>
            <w:noWrap/>
            <w:vAlign w:val="center"/>
            <w:hideMark/>
          </w:tcPr>
          <w:p w14:paraId="032CD957" w14:textId="77777777" w:rsidR="0075190D" w:rsidRPr="00EF2236" w:rsidRDefault="0075190D" w:rsidP="000D4450">
            <w:pPr>
              <w:rPr>
                <w:rFonts w:cs="Arial"/>
                <w:color w:val="000000"/>
                <w:sz w:val="20"/>
                <w:szCs w:val="20"/>
              </w:rPr>
            </w:pPr>
            <w:r w:rsidRPr="00EF2236">
              <w:rPr>
                <w:rFonts w:cs="Arial"/>
                <w:color w:val="000000"/>
                <w:sz w:val="20"/>
                <w:szCs w:val="20"/>
              </w:rPr>
              <w:t> </w:t>
            </w:r>
          </w:p>
        </w:tc>
        <w:tc>
          <w:tcPr>
            <w:tcW w:w="2977" w:type="dxa"/>
            <w:tcBorders>
              <w:top w:val="nil"/>
              <w:left w:val="nil"/>
              <w:bottom w:val="nil"/>
              <w:right w:val="single" w:sz="8" w:space="0" w:color="auto"/>
            </w:tcBorders>
            <w:shd w:val="clear" w:color="auto" w:fill="auto"/>
            <w:noWrap/>
            <w:vAlign w:val="center"/>
            <w:hideMark/>
          </w:tcPr>
          <w:p w14:paraId="6A9A9F31" w14:textId="77777777" w:rsidR="0075190D" w:rsidRPr="00EF2236" w:rsidRDefault="0075190D" w:rsidP="000D4450">
            <w:pPr>
              <w:jc w:val="both"/>
              <w:rPr>
                <w:rFonts w:cs="Arial"/>
                <w:color w:val="000000"/>
                <w:sz w:val="20"/>
                <w:szCs w:val="20"/>
              </w:rPr>
            </w:pPr>
            <w:r w:rsidRPr="00EF2236">
              <w:rPr>
                <w:rFonts w:cs="Arial"/>
                <w:color w:val="000000"/>
                <w:sz w:val="20"/>
                <w:szCs w:val="20"/>
              </w:rPr>
              <w:t>121 – 200 kl</w:t>
            </w:r>
          </w:p>
        </w:tc>
        <w:tc>
          <w:tcPr>
            <w:tcW w:w="1701" w:type="dxa"/>
            <w:tcBorders>
              <w:top w:val="nil"/>
              <w:left w:val="nil"/>
              <w:bottom w:val="nil"/>
              <w:right w:val="single" w:sz="8" w:space="0" w:color="auto"/>
            </w:tcBorders>
            <w:shd w:val="clear" w:color="auto" w:fill="auto"/>
            <w:noWrap/>
            <w:vAlign w:val="center"/>
            <w:hideMark/>
          </w:tcPr>
          <w:p w14:paraId="48DA0AAC" w14:textId="77777777" w:rsidR="0075190D" w:rsidRPr="00EF2236" w:rsidRDefault="0075190D" w:rsidP="000D4450">
            <w:pPr>
              <w:jc w:val="both"/>
              <w:rPr>
                <w:rFonts w:cs="Arial"/>
                <w:color w:val="000000"/>
                <w:sz w:val="20"/>
                <w:szCs w:val="20"/>
              </w:rPr>
            </w:pPr>
            <w:r w:rsidRPr="00EF2236">
              <w:rPr>
                <w:rFonts w:cs="Arial"/>
                <w:color w:val="000000"/>
                <w:sz w:val="20"/>
                <w:szCs w:val="20"/>
              </w:rPr>
              <w:t>R9, 15 per kl</w:t>
            </w:r>
          </w:p>
        </w:tc>
        <w:tc>
          <w:tcPr>
            <w:tcW w:w="1559" w:type="dxa"/>
            <w:tcBorders>
              <w:top w:val="nil"/>
              <w:left w:val="nil"/>
              <w:bottom w:val="nil"/>
              <w:right w:val="single" w:sz="8" w:space="0" w:color="auto"/>
            </w:tcBorders>
            <w:shd w:val="clear" w:color="auto" w:fill="auto"/>
            <w:noWrap/>
            <w:vAlign w:val="center"/>
            <w:hideMark/>
          </w:tcPr>
          <w:p w14:paraId="6FD83A3B" w14:textId="77777777" w:rsidR="0075190D" w:rsidRPr="00EF2236" w:rsidRDefault="0075190D" w:rsidP="000D4450">
            <w:pPr>
              <w:jc w:val="both"/>
              <w:rPr>
                <w:rFonts w:cs="Arial"/>
                <w:color w:val="000000"/>
                <w:sz w:val="20"/>
                <w:szCs w:val="20"/>
              </w:rPr>
            </w:pPr>
            <w:r w:rsidRPr="00EF2236">
              <w:rPr>
                <w:rFonts w:cs="Arial"/>
                <w:color w:val="000000"/>
                <w:sz w:val="20"/>
                <w:szCs w:val="20"/>
              </w:rPr>
              <w:t>R9,60 per kl</w:t>
            </w:r>
          </w:p>
        </w:tc>
      </w:tr>
      <w:tr w:rsidR="0075190D" w:rsidRPr="00EF2236" w14:paraId="07749069" w14:textId="77777777" w:rsidTr="000D4450">
        <w:trPr>
          <w:trHeight w:val="288"/>
        </w:trPr>
        <w:tc>
          <w:tcPr>
            <w:tcW w:w="708" w:type="dxa"/>
            <w:tcBorders>
              <w:top w:val="nil"/>
              <w:left w:val="single" w:sz="8" w:space="0" w:color="auto"/>
              <w:bottom w:val="nil"/>
              <w:right w:val="single" w:sz="8" w:space="0" w:color="auto"/>
            </w:tcBorders>
            <w:shd w:val="clear" w:color="auto" w:fill="auto"/>
            <w:noWrap/>
            <w:vAlign w:val="center"/>
            <w:hideMark/>
          </w:tcPr>
          <w:p w14:paraId="64D03B00" w14:textId="77777777" w:rsidR="0075190D" w:rsidRPr="00EF2236" w:rsidRDefault="0075190D" w:rsidP="000D4450">
            <w:pPr>
              <w:rPr>
                <w:rFonts w:cs="Arial"/>
                <w:color w:val="000000"/>
                <w:sz w:val="20"/>
                <w:szCs w:val="20"/>
              </w:rPr>
            </w:pPr>
            <w:r w:rsidRPr="00EF2236">
              <w:rPr>
                <w:rFonts w:cs="Arial"/>
                <w:color w:val="000000"/>
                <w:sz w:val="20"/>
                <w:szCs w:val="20"/>
              </w:rPr>
              <w:t> </w:t>
            </w:r>
          </w:p>
        </w:tc>
        <w:tc>
          <w:tcPr>
            <w:tcW w:w="2977" w:type="dxa"/>
            <w:tcBorders>
              <w:top w:val="nil"/>
              <w:left w:val="nil"/>
              <w:bottom w:val="nil"/>
              <w:right w:val="single" w:sz="8" w:space="0" w:color="auto"/>
            </w:tcBorders>
            <w:shd w:val="clear" w:color="auto" w:fill="auto"/>
            <w:noWrap/>
            <w:vAlign w:val="center"/>
            <w:hideMark/>
          </w:tcPr>
          <w:p w14:paraId="23744911" w14:textId="77777777" w:rsidR="0075190D" w:rsidRPr="00EF2236" w:rsidRDefault="0075190D" w:rsidP="000D4450">
            <w:pPr>
              <w:jc w:val="both"/>
              <w:rPr>
                <w:rFonts w:cs="Arial"/>
                <w:color w:val="000000"/>
                <w:sz w:val="20"/>
                <w:szCs w:val="20"/>
              </w:rPr>
            </w:pPr>
            <w:r w:rsidRPr="00EF2236">
              <w:rPr>
                <w:rFonts w:cs="Arial"/>
                <w:color w:val="000000"/>
                <w:sz w:val="20"/>
                <w:szCs w:val="20"/>
              </w:rPr>
              <w:t>201 – 250 kl</w:t>
            </w:r>
          </w:p>
        </w:tc>
        <w:tc>
          <w:tcPr>
            <w:tcW w:w="1701" w:type="dxa"/>
            <w:tcBorders>
              <w:top w:val="nil"/>
              <w:left w:val="nil"/>
              <w:bottom w:val="nil"/>
              <w:right w:val="single" w:sz="8" w:space="0" w:color="auto"/>
            </w:tcBorders>
            <w:shd w:val="clear" w:color="auto" w:fill="auto"/>
            <w:noWrap/>
            <w:vAlign w:val="center"/>
            <w:hideMark/>
          </w:tcPr>
          <w:p w14:paraId="3F23D164" w14:textId="77777777" w:rsidR="0075190D" w:rsidRPr="00EF2236" w:rsidRDefault="0075190D" w:rsidP="000D4450">
            <w:pPr>
              <w:jc w:val="both"/>
              <w:rPr>
                <w:rFonts w:cs="Arial"/>
                <w:color w:val="000000"/>
                <w:sz w:val="20"/>
                <w:szCs w:val="20"/>
              </w:rPr>
            </w:pPr>
            <w:r w:rsidRPr="00EF2236">
              <w:rPr>
                <w:rFonts w:cs="Arial"/>
                <w:color w:val="000000"/>
                <w:sz w:val="20"/>
                <w:szCs w:val="20"/>
              </w:rPr>
              <w:t>R9,60 per kl</w:t>
            </w:r>
          </w:p>
        </w:tc>
        <w:tc>
          <w:tcPr>
            <w:tcW w:w="1559" w:type="dxa"/>
            <w:tcBorders>
              <w:top w:val="nil"/>
              <w:left w:val="nil"/>
              <w:bottom w:val="nil"/>
              <w:right w:val="single" w:sz="8" w:space="0" w:color="auto"/>
            </w:tcBorders>
            <w:shd w:val="clear" w:color="auto" w:fill="auto"/>
            <w:noWrap/>
            <w:vAlign w:val="center"/>
            <w:hideMark/>
          </w:tcPr>
          <w:p w14:paraId="5C24B65A" w14:textId="77777777" w:rsidR="0075190D" w:rsidRPr="00EF2236" w:rsidRDefault="0075190D" w:rsidP="000D4450">
            <w:pPr>
              <w:jc w:val="both"/>
              <w:rPr>
                <w:rFonts w:cs="Arial"/>
                <w:color w:val="000000"/>
                <w:sz w:val="20"/>
                <w:szCs w:val="20"/>
              </w:rPr>
            </w:pPr>
            <w:r w:rsidRPr="00EF2236">
              <w:rPr>
                <w:rFonts w:cs="Arial"/>
                <w:color w:val="000000"/>
                <w:sz w:val="20"/>
                <w:szCs w:val="20"/>
              </w:rPr>
              <w:t>R10, 07 per kl</w:t>
            </w:r>
          </w:p>
        </w:tc>
      </w:tr>
      <w:tr w:rsidR="0075190D" w:rsidRPr="00EF2236" w14:paraId="7C77AD07" w14:textId="77777777" w:rsidTr="000D4450">
        <w:trPr>
          <w:trHeight w:val="288"/>
        </w:trPr>
        <w:tc>
          <w:tcPr>
            <w:tcW w:w="708" w:type="dxa"/>
            <w:tcBorders>
              <w:top w:val="nil"/>
              <w:left w:val="single" w:sz="8" w:space="0" w:color="auto"/>
              <w:bottom w:val="nil"/>
              <w:right w:val="single" w:sz="8" w:space="0" w:color="auto"/>
            </w:tcBorders>
            <w:shd w:val="clear" w:color="auto" w:fill="auto"/>
            <w:noWrap/>
            <w:vAlign w:val="center"/>
            <w:hideMark/>
          </w:tcPr>
          <w:p w14:paraId="1DD4CD56" w14:textId="77777777" w:rsidR="0075190D" w:rsidRPr="00EF2236" w:rsidRDefault="0075190D" w:rsidP="000D4450">
            <w:pPr>
              <w:rPr>
                <w:rFonts w:cs="Arial"/>
                <w:color w:val="000000"/>
                <w:sz w:val="20"/>
                <w:szCs w:val="20"/>
              </w:rPr>
            </w:pPr>
            <w:r w:rsidRPr="00EF2236">
              <w:rPr>
                <w:rFonts w:cs="Arial"/>
                <w:color w:val="000000"/>
                <w:sz w:val="20"/>
                <w:szCs w:val="20"/>
              </w:rPr>
              <w:t> </w:t>
            </w:r>
          </w:p>
        </w:tc>
        <w:tc>
          <w:tcPr>
            <w:tcW w:w="2977" w:type="dxa"/>
            <w:tcBorders>
              <w:top w:val="nil"/>
              <w:left w:val="nil"/>
              <w:bottom w:val="nil"/>
              <w:right w:val="single" w:sz="8" w:space="0" w:color="auto"/>
            </w:tcBorders>
            <w:shd w:val="clear" w:color="auto" w:fill="auto"/>
            <w:noWrap/>
            <w:vAlign w:val="center"/>
            <w:hideMark/>
          </w:tcPr>
          <w:p w14:paraId="07D610C5" w14:textId="77777777" w:rsidR="0075190D" w:rsidRPr="00EF2236" w:rsidRDefault="0075190D" w:rsidP="000D4450">
            <w:pPr>
              <w:jc w:val="both"/>
              <w:rPr>
                <w:rFonts w:cs="Arial"/>
                <w:color w:val="000000"/>
                <w:sz w:val="20"/>
                <w:szCs w:val="20"/>
              </w:rPr>
            </w:pPr>
            <w:r w:rsidRPr="00EF2236">
              <w:rPr>
                <w:rFonts w:cs="Arial"/>
                <w:color w:val="000000"/>
                <w:sz w:val="20"/>
                <w:szCs w:val="20"/>
              </w:rPr>
              <w:t>251 – 370 kl</w:t>
            </w:r>
          </w:p>
        </w:tc>
        <w:tc>
          <w:tcPr>
            <w:tcW w:w="1701" w:type="dxa"/>
            <w:tcBorders>
              <w:top w:val="nil"/>
              <w:left w:val="nil"/>
              <w:bottom w:val="nil"/>
              <w:right w:val="single" w:sz="8" w:space="0" w:color="auto"/>
            </w:tcBorders>
            <w:shd w:val="clear" w:color="auto" w:fill="auto"/>
            <w:noWrap/>
            <w:vAlign w:val="center"/>
            <w:hideMark/>
          </w:tcPr>
          <w:p w14:paraId="3A4E15B5" w14:textId="77777777" w:rsidR="0075190D" w:rsidRPr="00EF2236" w:rsidRDefault="0075190D" w:rsidP="000D4450">
            <w:pPr>
              <w:jc w:val="both"/>
              <w:rPr>
                <w:rFonts w:cs="Arial"/>
                <w:color w:val="000000"/>
                <w:sz w:val="20"/>
                <w:szCs w:val="20"/>
              </w:rPr>
            </w:pPr>
            <w:r w:rsidRPr="00EF2236">
              <w:rPr>
                <w:rFonts w:cs="Arial"/>
                <w:color w:val="000000"/>
                <w:sz w:val="20"/>
                <w:szCs w:val="20"/>
              </w:rPr>
              <w:t>R10, 07 per kl</w:t>
            </w:r>
          </w:p>
        </w:tc>
        <w:tc>
          <w:tcPr>
            <w:tcW w:w="1559" w:type="dxa"/>
            <w:tcBorders>
              <w:top w:val="nil"/>
              <w:left w:val="nil"/>
              <w:bottom w:val="nil"/>
              <w:right w:val="single" w:sz="8" w:space="0" w:color="auto"/>
            </w:tcBorders>
            <w:shd w:val="clear" w:color="auto" w:fill="auto"/>
            <w:noWrap/>
            <w:vAlign w:val="center"/>
            <w:hideMark/>
          </w:tcPr>
          <w:p w14:paraId="60A386CF" w14:textId="77777777" w:rsidR="0075190D" w:rsidRPr="00EF2236" w:rsidRDefault="0075190D" w:rsidP="000D4450">
            <w:pPr>
              <w:jc w:val="both"/>
              <w:rPr>
                <w:rFonts w:cs="Arial"/>
                <w:color w:val="000000"/>
                <w:sz w:val="20"/>
                <w:szCs w:val="20"/>
              </w:rPr>
            </w:pPr>
            <w:r w:rsidRPr="00EF2236">
              <w:rPr>
                <w:rFonts w:cs="Arial"/>
                <w:color w:val="000000"/>
                <w:sz w:val="20"/>
                <w:szCs w:val="20"/>
              </w:rPr>
              <w:t>R10,56 per kl</w:t>
            </w:r>
          </w:p>
        </w:tc>
      </w:tr>
      <w:tr w:rsidR="0075190D" w:rsidRPr="00EF2236" w14:paraId="1046C885" w14:textId="77777777" w:rsidTr="000D4450">
        <w:trPr>
          <w:trHeight w:val="300"/>
        </w:trPr>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1635F316" w14:textId="77777777" w:rsidR="0075190D" w:rsidRPr="00EF2236" w:rsidRDefault="0075190D" w:rsidP="000D4450">
            <w:pPr>
              <w:rPr>
                <w:rFonts w:cs="Arial"/>
                <w:color w:val="000000"/>
                <w:sz w:val="20"/>
                <w:szCs w:val="20"/>
              </w:rPr>
            </w:pPr>
            <w:r w:rsidRPr="00EF2236">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noWrap/>
            <w:vAlign w:val="center"/>
            <w:hideMark/>
          </w:tcPr>
          <w:p w14:paraId="2EBB4B1D" w14:textId="77777777" w:rsidR="0075190D" w:rsidRPr="00EF2236" w:rsidRDefault="0075190D" w:rsidP="000D4450">
            <w:pPr>
              <w:jc w:val="both"/>
              <w:rPr>
                <w:rFonts w:cs="Arial"/>
                <w:color w:val="000000"/>
                <w:sz w:val="20"/>
                <w:szCs w:val="20"/>
              </w:rPr>
            </w:pPr>
            <w:r w:rsidRPr="00EF2236">
              <w:rPr>
                <w:rFonts w:cs="Arial"/>
                <w:color w:val="000000"/>
                <w:sz w:val="20"/>
                <w:szCs w:val="20"/>
              </w:rPr>
              <w:t>371kl and more</w:t>
            </w:r>
          </w:p>
        </w:tc>
        <w:tc>
          <w:tcPr>
            <w:tcW w:w="1701" w:type="dxa"/>
            <w:tcBorders>
              <w:top w:val="nil"/>
              <w:left w:val="nil"/>
              <w:bottom w:val="single" w:sz="8" w:space="0" w:color="auto"/>
              <w:right w:val="single" w:sz="8" w:space="0" w:color="auto"/>
            </w:tcBorders>
            <w:shd w:val="clear" w:color="auto" w:fill="auto"/>
            <w:noWrap/>
            <w:vAlign w:val="center"/>
            <w:hideMark/>
          </w:tcPr>
          <w:p w14:paraId="623D733F" w14:textId="77777777" w:rsidR="0075190D" w:rsidRPr="00EF2236" w:rsidRDefault="0075190D" w:rsidP="000D4450">
            <w:pPr>
              <w:jc w:val="both"/>
              <w:rPr>
                <w:rFonts w:cs="Arial"/>
                <w:color w:val="000000"/>
                <w:sz w:val="20"/>
                <w:szCs w:val="20"/>
              </w:rPr>
            </w:pPr>
            <w:r w:rsidRPr="00EF2236">
              <w:rPr>
                <w:rFonts w:cs="Arial"/>
                <w:color w:val="000000"/>
                <w:sz w:val="20"/>
                <w:szCs w:val="20"/>
              </w:rPr>
              <w:t>R10,98 per kl</w:t>
            </w:r>
          </w:p>
        </w:tc>
        <w:tc>
          <w:tcPr>
            <w:tcW w:w="1559" w:type="dxa"/>
            <w:tcBorders>
              <w:top w:val="nil"/>
              <w:left w:val="nil"/>
              <w:bottom w:val="nil"/>
              <w:right w:val="single" w:sz="8" w:space="0" w:color="auto"/>
            </w:tcBorders>
            <w:shd w:val="clear" w:color="auto" w:fill="auto"/>
            <w:noWrap/>
            <w:vAlign w:val="center"/>
            <w:hideMark/>
          </w:tcPr>
          <w:p w14:paraId="6A7B1E50" w14:textId="77777777" w:rsidR="0075190D" w:rsidRPr="00EF2236" w:rsidRDefault="0075190D" w:rsidP="000D4450">
            <w:pPr>
              <w:jc w:val="both"/>
              <w:rPr>
                <w:rFonts w:cs="Arial"/>
                <w:color w:val="000000"/>
                <w:sz w:val="20"/>
                <w:szCs w:val="20"/>
              </w:rPr>
            </w:pPr>
            <w:r w:rsidRPr="00EF2236">
              <w:rPr>
                <w:rFonts w:cs="Arial"/>
                <w:color w:val="000000"/>
                <w:sz w:val="20"/>
                <w:szCs w:val="20"/>
              </w:rPr>
              <w:t>R11, 52 per kl</w:t>
            </w:r>
          </w:p>
        </w:tc>
      </w:tr>
      <w:tr w:rsidR="0075190D" w:rsidRPr="00EF2236" w14:paraId="437EFD82" w14:textId="77777777" w:rsidTr="000D4450">
        <w:trPr>
          <w:trHeight w:val="300"/>
        </w:trPr>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0687478C" w14:textId="77777777" w:rsidR="0075190D" w:rsidRPr="00EF2236" w:rsidRDefault="0075190D" w:rsidP="000D4450">
            <w:pPr>
              <w:jc w:val="both"/>
              <w:rPr>
                <w:rFonts w:cs="Arial"/>
                <w:color w:val="000000"/>
                <w:sz w:val="20"/>
                <w:szCs w:val="20"/>
              </w:rPr>
            </w:pPr>
            <w:r w:rsidRPr="00EF2236">
              <w:rPr>
                <w:rFonts w:cs="Arial"/>
                <w:color w:val="000000"/>
                <w:sz w:val="20"/>
                <w:szCs w:val="20"/>
              </w:rPr>
              <w:t>vi</w:t>
            </w:r>
          </w:p>
        </w:tc>
        <w:tc>
          <w:tcPr>
            <w:tcW w:w="2977" w:type="dxa"/>
            <w:tcBorders>
              <w:top w:val="nil"/>
              <w:left w:val="nil"/>
              <w:bottom w:val="single" w:sz="8" w:space="0" w:color="auto"/>
              <w:right w:val="single" w:sz="8" w:space="0" w:color="auto"/>
            </w:tcBorders>
            <w:shd w:val="clear" w:color="auto" w:fill="auto"/>
            <w:noWrap/>
            <w:vAlign w:val="center"/>
            <w:hideMark/>
          </w:tcPr>
          <w:p w14:paraId="0ED0864D" w14:textId="77777777" w:rsidR="0075190D" w:rsidRPr="00EF2236" w:rsidRDefault="0075190D" w:rsidP="000D4450">
            <w:pPr>
              <w:jc w:val="both"/>
              <w:rPr>
                <w:rFonts w:cs="Arial"/>
                <w:color w:val="000000"/>
                <w:sz w:val="20"/>
                <w:szCs w:val="20"/>
              </w:rPr>
            </w:pPr>
            <w:r w:rsidRPr="00EF2236">
              <w:rPr>
                <w:rFonts w:cs="Arial"/>
                <w:color w:val="000000"/>
                <w:sz w:val="20"/>
                <w:szCs w:val="20"/>
              </w:rPr>
              <w:t>EDUCATION</w:t>
            </w:r>
          </w:p>
        </w:tc>
        <w:tc>
          <w:tcPr>
            <w:tcW w:w="1701" w:type="dxa"/>
            <w:tcBorders>
              <w:top w:val="nil"/>
              <w:left w:val="nil"/>
              <w:bottom w:val="single" w:sz="8" w:space="0" w:color="auto"/>
              <w:right w:val="single" w:sz="8" w:space="0" w:color="auto"/>
            </w:tcBorders>
            <w:shd w:val="clear" w:color="auto" w:fill="auto"/>
            <w:noWrap/>
            <w:vAlign w:val="center"/>
            <w:hideMark/>
          </w:tcPr>
          <w:p w14:paraId="70BCF38A" w14:textId="77777777" w:rsidR="0075190D" w:rsidRPr="00EF2236" w:rsidRDefault="0075190D" w:rsidP="000D4450">
            <w:pPr>
              <w:jc w:val="both"/>
              <w:rPr>
                <w:rFonts w:cs="Arial"/>
                <w:color w:val="000000"/>
                <w:sz w:val="20"/>
                <w:szCs w:val="20"/>
              </w:rPr>
            </w:pPr>
            <w:r w:rsidRPr="00EF2236">
              <w:rPr>
                <w:rFonts w:cs="Arial"/>
                <w:color w:val="000000"/>
                <w:sz w:val="20"/>
                <w:szCs w:val="20"/>
              </w:rPr>
              <w:t> </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1BD7DE7C" w14:textId="77777777" w:rsidR="0075190D" w:rsidRPr="00EF2236" w:rsidRDefault="0075190D" w:rsidP="000D4450">
            <w:pPr>
              <w:jc w:val="both"/>
              <w:rPr>
                <w:rFonts w:cs="Arial"/>
                <w:color w:val="000000"/>
                <w:sz w:val="20"/>
                <w:szCs w:val="20"/>
              </w:rPr>
            </w:pPr>
            <w:r w:rsidRPr="00EF2236">
              <w:rPr>
                <w:rFonts w:cs="Arial"/>
                <w:color w:val="000000"/>
                <w:sz w:val="20"/>
                <w:szCs w:val="20"/>
              </w:rPr>
              <w:t> </w:t>
            </w:r>
          </w:p>
        </w:tc>
      </w:tr>
      <w:tr w:rsidR="0075190D" w:rsidRPr="00EF2236" w14:paraId="3447DE3D" w14:textId="77777777" w:rsidTr="000D4450">
        <w:trPr>
          <w:trHeight w:val="288"/>
        </w:trPr>
        <w:tc>
          <w:tcPr>
            <w:tcW w:w="708" w:type="dxa"/>
            <w:tcBorders>
              <w:top w:val="nil"/>
              <w:left w:val="single" w:sz="8" w:space="0" w:color="auto"/>
              <w:bottom w:val="nil"/>
              <w:right w:val="single" w:sz="8" w:space="0" w:color="auto"/>
            </w:tcBorders>
            <w:shd w:val="clear" w:color="auto" w:fill="auto"/>
            <w:noWrap/>
            <w:vAlign w:val="center"/>
            <w:hideMark/>
          </w:tcPr>
          <w:p w14:paraId="79D0427C" w14:textId="77777777" w:rsidR="0075190D" w:rsidRPr="00EF2236" w:rsidRDefault="0075190D" w:rsidP="000D4450">
            <w:pPr>
              <w:rPr>
                <w:rFonts w:cs="Arial"/>
                <w:color w:val="000000"/>
                <w:sz w:val="20"/>
                <w:szCs w:val="20"/>
              </w:rPr>
            </w:pPr>
            <w:r w:rsidRPr="00EF2236">
              <w:rPr>
                <w:rFonts w:cs="Arial"/>
                <w:color w:val="000000"/>
                <w:sz w:val="20"/>
                <w:szCs w:val="20"/>
              </w:rPr>
              <w:t> </w:t>
            </w:r>
          </w:p>
        </w:tc>
        <w:tc>
          <w:tcPr>
            <w:tcW w:w="2977" w:type="dxa"/>
            <w:tcBorders>
              <w:top w:val="nil"/>
              <w:left w:val="nil"/>
              <w:bottom w:val="nil"/>
              <w:right w:val="single" w:sz="8" w:space="0" w:color="auto"/>
            </w:tcBorders>
            <w:shd w:val="clear" w:color="auto" w:fill="auto"/>
            <w:noWrap/>
            <w:vAlign w:val="center"/>
            <w:hideMark/>
          </w:tcPr>
          <w:p w14:paraId="45937C38" w14:textId="77777777" w:rsidR="0075190D" w:rsidRPr="00EF2236" w:rsidRDefault="0075190D" w:rsidP="000D4450">
            <w:pPr>
              <w:jc w:val="both"/>
              <w:rPr>
                <w:rFonts w:cs="Arial"/>
                <w:color w:val="000000"/>
                <w:sz w:val="20"/>
                <w:szCs w:val="20"/>
              </w:rPr>
            </w:pPr>
            <w:r w:rsidRPr="00EF2236">
              <w:rPr>
                <w:rFonts w:cs="Arial"/>
                <w:color w:val="000000"/>
                <w:sz w:val="20"/>
                <w:szCs w:val="20"/>
              </w:rPr>
              <w:t>0 – 50 kl</w:t>
            </w:r>
          </w:p>
        </w:tc>
        <w:tc>
          <w:tcPr>
            <w:tcW w:w="1701" w:type="dxa"/>
            <w:tcBorders>
              <w:top w:val="nil"/>
              <w:left w:val="nil"/>
              <w:bottom w:val="nil"/>
              <w:right w:val="single" w:sz="8" w:space="0" w:color="auto"/>
            </w:tcBorders>
            <w:shd w:val="clear" w:color="auto" w:fill="auto"/>
            <w:noWrap/>
            <w:vAlign w:val="center"/>
            <w:hideMark/>
          </w:tcPr>
          <w:p w14:paraId="46113CD8" w14:textId="77777777" w:rsidR="0075190D" w:rsidRPr="00EF2236" w:rsidRDefault="0075190D" w:rsidP="000D4450">
            <w:pPr>
              <w:jc w:val="both"/>
              <w:rPr>
                <w:rFonts w:cs="Arial"/>
                <w:color w:val="000000"/>
                <w:sz w:val="20"/>
                <w:szCs w:val="20"/>
              </w:rPr>
            </w:pPr>
            <w:r w:rsidRPr="00EF2236">
              <w:rPr>
                <w:rFonts w:cs="Arial"/>
                <w:color w:val="000000"/>
                <w:sz w:val="20"/>
                <w:szCs w:val="20"/>
              </w:rPr>
              <w:t>R4,44 per kl</w:t>
            </w:r>
          </w:p>
        </w:tc>
        <w:tc>
          <w:tcPr>
            <w:tcW w:w="1559" w:type="dxa"/>
            <w:tcBorders>
              <w:top w:val="nil"/>
              <w:left w:val="nil"/>
              <w:bottom w:val="nil"/>
              <w:right w:val="single" w:sz="8" w:space="0" w:color="auto"/>
            </w:tcBorders>
            <w:shd w:val="clear" w:color="auto" w:fill="auto"/>
            <w:noWrap/>
            <w:vAlign w:val="center"/>
            <w:hideMark/>
          </w:tcPr>
          <w:p w14:paraId="1E5815C5" w14:textId="77777777" w:rsidR="0075190D" w:rsidRPr="00EF2236" w:rsidRDefault="0075190D" w:rsidP="000D4450">
            <w:pPr>
              <w:jc w:val="both"/>
              <w:rPr>
                <w:rFonts w:cs="Arial"/>
                <w:color w:val="000000"/>
                <w:sz w:val="20"/>
                <w:szCs w:val="20"/>
              </w:rPr>
            </w:pPr>
            <w:r w:rsidRPr="00EF2236">
              <w:rPr>
                <w:rFonts w:cs="Arial"/>
                <w:color w:val="000000"/>
                <w:sz w:val="20"/>
                <w:szCs w:val="20"/>
              </w:rPr>
              <w:t>R4,66 per kl</w:t>
            </w:r>
          </w:p>
        </w:tc>
      </w:tr>
      <w:tr w:rsidR="0075190D" w:rsidRPr="00EF2236" w14:paraId="5CD98806" w14:textId="77777777" w:rsidTr="000D4450">
        <w:trPr>
          <w:trHeight w:val="288"/>
        </w:trPr>
        <w:tc>
          <w:tcPr>
            <w:tcW w:w="708" w:type="dxa"/>
            <w:tcBorders>
              <w:top w:val="nil"/>
              <w:left w:val="single" w:sz="8" w:space="0" w:color="auto"/>
              <w:bottom w:val="nil"/>
              <w:right w:val="single" w:sz="8" w:space="0" w:color="auto"/>
            </w:tcBorders>
            <w:shd w:val="clear" w:color="auto" w:fill="auto"/>
            <w:noWrap/>
            <w:vAlign w:val="center"/>
            <w:hideMark/>
          </w:tcPr>
          <w:p w14:paraId="4425A26D" w14:textId="77777777" w:rsidR="0075190D" w:rsidRPr="00EF2236" w:rsidRDefault="0075190D" w:rsidP="000D4450">
            <w:pPr>
              <w:rPr>
                <w:rFonts w:cs="Arial"/>
                <w:color w:val="000000"/>
                <w:sz w:val="20"/>
                <w:szCs w:val="20"/>
              </w:rPr>
            </w:pPr>
            <w:r w:rsidRPr="00EF2236">
              <w:rPr>
                <w:rFonts w:cs="Arial"/>
                <w:color w:val="000000"/>
                <w:sz w:val="20"/>
                <w:szCs w:val="20"/>
              </w:rPr>
              <w:t> </w:t>
            </w:r>
          </w:p>
        </w:tc>
        <w:tc>
          <w:tcPr>
            <w:tcW w:w="2977" w:type="dxa"/>
            <w:tcBorders>
              <w:top w:val="nil"/>
              <w:left w:val="nil"/>
              <w:bottom w:val="nil"/>
              <w:right w:val="single" w:sz="8" w:space="0" w:color="auto"/>
            </w:tcBorders>
            <w:shd w:val="clear" w:color="auto" w:fill="auto"/>
            <w:noWrap/>
            <w:vAlign w:val="center"/>
            <w:hideMark/>
          </w:tcPr>
          <w:p w14:paraId="72D50863" w14:textId="77777777" w:rsidR="0075190D" w:rsidRPr="00EF2236" w:rsidRDefault="0075190D" w:rsidP="000D4450">
            <w:pPr>
              <w:jc w:val="both"/>
              <w:rPr>
                <w:rFonts w:cs="Arial"/>
                <w:color w:val="000000"/>
                <w:sz w:val="20"/>
                <w:szCs w:val="20"/>
              </w:rPr>
            </w:pPr>
            <w:r w:rsidRPr="00EF2236">
              <w:rPr>
                <w:rFonts w:cs="Arial"/>
                <w:color w:val="000000"/>
                <w:sz w:val="20"/>
                <w:szCs w:val="20"/>
              </w:rPr>
              <w:t>51 – 200 kl</w:t>
            </w:r>
          </w:p>
        </w:tc>
        <w:tc>
          <w:tcPr>
            <w:tcW w:w="1701" w:type="dxa"/>
            <w:tcBorders>
              <w:top w:val="nil"/>
              <w:left w:val="nil"/>
              <w:bottom w:val="nil"/>
              <w:right w:val="single" w:sz="8" w:space="0" w:color="auto"/>
            </w:tcBorders>
            <w:shd w:val="clear" w:color="auto" w:fill="auto"/>
            <w:noWrap/>
            <w:vAlign w:val="center"/>
            <w:hideMark/>
          </w:tcPr>
          <w:p w14:paraId="71AFA12B" w14:textId="77777777" w:rsidR="0075190D" w:rsidRPr="00EF2236" w:rsidRDefault="0075190D" w:rsidP="000D4450">
            <w:pPr>
              <w:jc w:val="both"/>
              <w:rPr>
                <w:rFonts w:cs="Arial"/>
                <w:color w:val="000000"/>
                <w:sz w:val="20"/>
                <w:szCs w:val="20"/>
              </w:rPr>
            </w:pPr>
            <w:r w:rsidRPr="00EF2236">
              <w:rPr>
                <w:rFonts w:cs="Arial"/>
                <w:color w:val="000000"/>
                <w:sz w:val="20"/>
                <w:szCs w:val="20"/>
              </w:rPr>
              <w:t>R5,93 per kl</w:t>
            </w:r>
          </w:p>
        </w:tc>
        <w:tc>
          <w:tcPr>
            <w:tcW w:w="1559" w:type="dxa"/>
            <w:tcBorders>
              <w:top w:val="nil"/>
              <w:left w:val="nil"/>
              <w:bottom w:val="nil"/>
              <w:right w:val="single" w:sz="8" w:space="0" w:color="auto"/>
            </w:tcBorders>
            <w:shd w:val="clear" w:color="auto" w:fill="auto"/>
            <w:noWrap/>
            <w:vAlign w:val="center"/>
            <w:hideMark/>
          </w:tcPr>
          <w:p w14:paraId="79C6DB57" w14:textId="77777777" w:rsidR="0075190D" w:rsidRPr="00EF2236" w:rsidRDefault="0075190D" w:rsidP="000D4450">
            <w:pPr>
              <w:jc w:val="both"/>
              <w:rPr>
                <w:rFonts w:cs="Arial"/>
                <w:color w:val="000000"/>
                <w:sz w:val="20"/>
                <w:szCs w:val="20"/>
              </w:rPr>
            </w:pPr>
            <w:r w:rsidRPr="00EF2236">
              <w:rPr>
                <w:rFonts w:cs="Arial"/>
                <w:color w:val="000000"/>
                <w:sz w:val="20"/>
                <w:szCs w:val="20"/>
              </w:rPr>
              <w:t>R6, 22 per kl</w:t>
            </w:r>
          </w:p>
        </w:tc>
      </w:tr>
      <w:tr w:rsidR="0075190D" w:rsidRPr="00EF2236" w14:paraId="37E19CD7" w14:textId="77777777" w:rsidTr="000D4450">
        <w:trPr>
          <w:trHeight w:val="288"/>
        </w:trPr>
        <w:tc>
          <w:tcPr>
            <w:tcW w:w="708" w:type="dxa"/>
            <w:tcBorders>
              <w:top w:val="nil"/>
              <w:left w:val="single" w:sz="8" w:space="0" w:color="auto"/>
              <w:bottom w:val="nil"/>
              <w:right w:val="single" w:sz="8" w:space="0" w:color="auto"/>
            </w:tcBorders>
            <w:shd w:val="clear" w:color="auto" w:fill="auto"/>
            <w:noWrap/>
            <w:vAlign w:val="center"/>
            <w:hideMark/>
          </w:tcPr>
          <w:p w14:paraId="20442BEB" w14:textId="77777777" w:rsidR="0075190D" w:rsidRPr="00EF2236" w:rsidRDefault="0075190D" w:rsidP="000D4450">
            <w:pPr>
              <w:rPr>
                <w:rFonts w:cs="Arial"/>
                <w:color w:val="000000"/>
                <w:sz w:val="20"/>
                <w:szCs w:val="20"/>
              </w:rPr>
            </w:pPr>
            <w:r w:rsidRPr="00EF2236">
              <w:rPr>
                <w:rFonts w:cs="Arial"/>
                <w:color w:val="000000"/>
                <w:sz w:val="20"/>
                <w:szCs w:val="20"/>
              </w:rPr>
              <w:t> </w:t>
            </w:r>
          </w:p>
        </w:tc>
        <w:tc>
          <w:tcPr>
            <w:tcW w:w="2977" w:type="dxa"/>
            <w:tcBorders>
              <w:top w:val="nil"/>
              <w:left w:val="nil"/>
              <w:bottom w:val="nil"/>
              <w:right w:val="single" w:sz="8" w:space="0" w:color="auto"/>
            </w:tcBorders>
            <w:shd w:val="clear" w:color="auto" w:fill="auto"/>
            <w:noWrap/>
            <w:vAlign w:val="center"/>
            <w:hideMark/>
          </w:tcPr>
          <w:p w14:paraId="725592C3" w14:textId="77777777" w:rsidR="0075190D" w:rsidRPr="00EF2236" w:rsidRDefault="0075190D" w:rsidP="000D4450">
            <w:pPr>
              <w:jc w:val="both"/>
              <w:rPr>
                <w:rFonts w:cs="Arial"/>
                <w:color w:val="000000"/>
                <w:sz w:val="20"/>
                <w:szCs w:val="20"/>
              </w:rPr>
            </w:pPr>
            <w:r w:rsidRPr="00EF2236">
              <w:rPr>
                <w:rFonts w:cs="Arial"/>
                <w:color w:val="000000"/>
                <w:sz w:val="20"/>
                <w:szCs w:val="20"/>
              </w:rPr>
              <w:t>201 – 400 kl</w:t>
            </w:r>
          </w:p>
        </w:tc>
        <w:tc>
          <w:tcPr>
            <w:tcW w:w="1701" w:type="dxa"/>
            <w:tcBorders>
              <w:top w:val="nil"/>
              <w:left w:val="nil"/>
              <w:bottom w:val="nil"/>
              <w:right w:val="single" w:sz="8" w:space="0" w:color="auto"/>
            </w:tcBorders>
            <w:shd w:val="clear" w:color="auto" w:fill="auto"/>
            <w:noWrap/>
            <w:vAlign w:val="center"/>
            <w:hideMark/>
          </w:tcPr>
          <w:p w14:paraId="57EC2C1D" w14:textId="77777777" w:rsidR="0075190D" w:rsidRPr="00EF2236" w:rsidRDefault="0075190D" w:rsidP="000D4450">
            <w:pPr>
              <w:jc w:val="both"/>
              <w:rPr>
                <w:rFonts w:cs="Arial"/>
                <w:color w:val="000000"/>
                <w:sz w:val="20"/>
                <w:szCs w:val="20"/>
              </w:rPr>
            </w:pPr>
            <w:r w:rsidRPr="00EF2236">
              <w:rPr>
                <w:rFonts w:cs="Arial"/>
                <w:color w:val="000000"/>
                <w:sz w:val="20"/>
                <w:szCs w:val="20"/>
              </w:rPr>
              <w:t>R6, 30 per kl</w:t>
            </w:r>
          </w:p>
        </w:tc>
        <w:tc>
          <w:tcPr>
            <w:tcW w:w="1559" w:type="dxa"/>
            <w:tcBorders>
              <w:top w:val="nil"/>
              <w:left w:val="nil"/>
              <w:bottom w:val="nil"/>
              <w:right w:val="single" w:sz="8" w:space="0" w:color="auto"/>
            </w:tcBorders>
            <w:shd w:val="clear" w:color="auto" w:fill="auto"/>
            <w:noWrap/>
            <w:vAlign w:val="center"/>
            <w:hideMark/>
          </w:tcPr>
          <w:p w14:paraId="1A653652" w14:textId="77777777" w:rsidR="0075190D" w:rsidRPr="00EF2236" w:rsidRDefault="0075190D" w:rsidP="000D4450">
            <w:pPr>
              <w:jc w:val="both"/>
              <w:rPr>
                <w:rFonts w:cs="Arial"/>
                <w:color w:val="000000"/>
                <w:sz w:val="20"/>
                <w:szCs w:val="20"/>
              </w:rPr>
            </w:pPr>
            <w:r w:rsidRPr="00EF2236">
              <w:rPr>
                <w:rFonts w:cs="Arial"/>
                <w:color w:val="000000"/>
                <w:sz w:val="20"/>
                <w:szCs w:val="20"/>
              </w:rPr>
              <w:t>R6,61 per kl</w:t>
            </w:r>
          </w:p>
        </w:tc>
      </w:tr>
      <w:tr w:rsidR="0075190D" w:rsidRPr="00EF2236" w14:paraId="03DCFFDE" w14:textId="77777777" w:rsidTr="000D4450">
        <w:trPr>
          <w:trHeight w:val="300"/>
        </w:trPr>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654AAEA8" w14:textId="77777777" w:rsidR="0075190D" w:rsidRPr="00EF2236" w:rsidRDefault="0075190D" w:rsidP="000D4450">
            <w:pPr>
              <w:rPr>
                <w:rFonts w:cs="Arial"/>
                <w:color w:val="000000"/>
                <w:sz w:val="20"/>
                <w:szCs w:val="20"/>
              </w:rPr>
            </w:pPr>
            <w:r w:rsidRPr="00EF2236">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noWrap/>
            <w:vAlign w:val="center"/>
            <w:hideMark/>
          </w:tcPr>
          <w:p w14:paraId="7D1B58F7" w14:textId="77777777" w:rsidR="0075190D" w:rsidRPr="00EF2236" w:rsidRDefault="0075190D" w:rsidP="000D4450">
            <w:pPr>
              <w:jc w:val="both"/>
              <w:rPr>
                <w:rFonts w:cs="Arial"/>
                <w:color w:val="000000"/>
                <w:sz w:val="20"/>
                <w:szCs w:val="20"/>
              </w:rPr>
            </w:pPr>
            <w:r w:rsidRPr="00EF2236">
              <w:rPr>
                <w:rFonts w:cs="Arial"/>
                <w:color w:val="000000"/>
                <w:sz w:val="20"/>
                <w:szCs w:val="20"/>
              </w:rPr>
              <w:t>401 kl and more</w:t>
            </w:r>
          </w:p>
        </w:tc>
        <w:tc>
          <w:tcPr>
            <w:tcW w:w="1701" w:type="dxa"/>
            <w:tcBorders>
              <w:top w:val="nil"/>
              <w:left w:val="nil"/>
              <w:bottom w:val="single" w:sz="8" w:space="0" w:color="auto"/>
              <w:right w:val="single" w:sz="8" w:space="0" w:color="auto"/>
            </w:tcBorders>
            <w:shd w:val="clear" w:color="auto" w:fill="auto"/>
            <w:noWrap/>
            <w:vAlign w:val="center"/>
            <w:hideMark/>
          </w:tcPr>
          <w:p w14:paraId="1D30F830" w14:textId="77777777" w:rsidR="0075190D" w:rsidRPr="00EF2236" w:rsidRDefault="0075190D" w:rsidP="000D4450">
            <w:pPr>
              <w:jc w:val="both"/>
              <w:rPr>
                <w:rFonts w:cs="Arial"/>
                <w:color w:val="000000"/>
                <w:sz w:val="20"/>
                <w:szCs w:val="20"/>
              </w:rPr>
            </w:pPr>
            <w:r w:rsidRPr="00EF2236">
              <w:rPr>
                <w:rFonts w:cs="Arial"/>
                <w:color w:val="000000"/>
                <w:sz w:val="20"/>
                <w:szCs w:val="20"/>
              </w:rPr>
              <w:t>R7,40 per kl</w:t>
            </w:r>
          </w:p>
        </w:tc>
        <w:tc>
          <w:tcPr>
            <w:tcW w:w="1559" w:type="dxa"/>
            <w:tcBorders>
              <w:top w:val="nil"/>
              <w:left w:val="nil"/>
              <w:bottom w:val="single" w:sz="8" w:space="0" w:color="auto"/>
              <w:right w:val="single" w:sz="8" w:space="0" w:color="auto"/>
            </w:tcBorders>
            <w:shd w:val="clear" w:color="auto" w:fill="auto"/>
            <w:noWrap/>
            <w:vAlign w:val="center"/>
            <w:hideMark/>
          </w:tcPr>
          <w:p w14:paraId="7AAE1809" w14:textId="77777777" w:rsidR="0075190D" w:rsidRPr="00EF2236" w:rsidRDefault="0075190D" w:rsidP="000D4450">
            <w:pPr>
              <w:jc w:val="both"/>
              <w:rPr>
                <w:rFonts w:cs="Arial"/>
                <w:color w:val="000000"/>
                <w:sz w:val="20"/>
                <w:szCs w:val="20"/>
              </w:rPr>
            </w:pPr>
            <w:r w:rsidRPr="00EF2236">
              <w:rPr>
                <w:rFonts w:cs="Arial"/>
                <w:color w:val="000000"/>
                <w:sz w:val="20"/>
                <w:szCs w:val="20"/>
              </w:rPr>
              <w:t>R7,76 per kl</w:t>
            </w:r>
          </w:p>
        </w:tc>
      </w:tr>
    </w:tbl>
    <w:p w14:paraId="50509F05" w14:textId="77777777" w:rsidR="0075190D" w:rsidRPr="00EF2236" w:rsidRDefault="0075190D" w:rsidP="0075190D">
      <w:pPr>
        <w:shd w:val="clear" w:color="auto" w:fill="FFFFFF" w:themeFill="background1"/>
        <w:jc w:val="center"/>
        <w:rPr>
          <w:rFonts w:cs="Arial"/>
          <w:b/>
        </w:rPr>
      </w:pPr>
    </w:p>
    <w:p w14:paraId="3FF16592" w14:textId="77777777" w:rsidR="0075190D" w:rsidRPr="00EF2236" w:rsidRDefault="0075190D" w:rsidP="0075190D">
      <w:pPr>
        <w:shd w:val="clear" w:color="auto" w:fill="FFFFFF" w:themeFill="background1"/>
        <w:jc w:val="both"/>
        <w:rPr>
          <w:rFonts w:cs="Arial"/>
          <w:b/>
        </w:rPr>
      </w:pPr>
    </w:p>
    <w:p w14:paraId="2AD27B51" w14:textId="77777777" w:rsidR="0075190D" w:rsidRPr="00EF2236" w:rsidRDefault="0075190D" w:rsidP="0075190D">
      <w:pPr>
        <w:shd w:val="clear" w:color="auto" w:fill="FFFFFF" w:themeFill="background1"/>
        <w:jc w:val="both"/>
        <w:rPr>
          <w:rFonts w:cs="Arial"/>
          <w:b/>
        </w:rPr>
      </w:pPr>
    </w:p>
    <w:p w14:paraId="67D18DC4" w14:textId="77777777" w:rsidR="0075190D" w:rsidRPr="00EF2236" w:rsidRDefault="0075190D" w:rsidP="0075190D">
      <w:pPr>
        <w:shd w:val="clear" w:color="auto" w:fill="FFFFFF" w:themeFill="background1"/>
        <w:jc w:val="both"/>
        <w:rPr>
          <w:rFonts w:cs="Arial"/>
          <w:b/>
        </w:rPr>
      </w:pPr>
    </w:p>
    <w:p w14:paraId="6D389302" w14:textId="77777777" w:rsidR="0075190D" w:rsidRPr="00EF2236" w:rsidRDefault="0075190D" w:rsidP="0075190D">
      <w:pPr>
        <w:shd w:val="clear" w:color="auto" w:fill="FFFFFF" w:themeFill="background1"/>
        <w:jc w:val="both"/>
        <w:rPr>
          <w:rFonts w:cs="Arial"/>
          <w:b/>
        </w:rPr>
      </w:pPr>
    </w:p>
    <w:p w14:paraId="2E6CA8C4" w14:textId="77777777" w:rsidR="0075190D" w:rsidRPr="00EF2236" w:rsidRDefault="0075190D" w:rsidP="0075190D">
      <w:pPr>
        <w:shd w:val="clear" w:color="auto" w:fill="FFFFFF" w:themeFill="background1"/>
        <w:jc w:val="both"/>
        <w:rPr>
          <w:rFonts w:cs="Arial"/>
          <w:b/>
        </w:rPr>
      </w:pPr>
    </w:p>
    <w:p w14:paraId="1993368E" w14:textId="77777777" w:rsidR="0075190D" w:rsidRPr="00EF2236" w:rsidRDefault="0075190D" w:rsidP="0075190D">
      <w:pPr>
        <w:shd w:val="clear" w:color="auto" w:fill="FFFFFF" w:themeFill="background1"/>
        <w:jc w:val="both"/>
        <w:rPr>
          <w:rFonts w:cs="Arial"/>
          <w:b/>
        </w:rPr>
      </w:pPr>
    </w:p>
    <w:p w14:paraId="3FA0A6C6" w14:textId="77777777" w:rsidR="0075190D" w:rsidRPr="00EF2236" w:rsidRDefault="0075190D" w:rsidP="0075190D">
      <w:pPr>
        <w:shd w:val="clear" w:color="auto" w:fill="FFFFFF" w:themeFill="background1"/>
        <w:ind w:firstLine="720"/>
        <w:jc w:val="both"/>
        <w:rPr>
          <w:rFonts w:cs="Arial"/>
          <w:b/>
        </w:rPr>
      </w:pPr>
      <w:r w:rsidRPr="00EF2236">
        <w:rPr>
          <w:rFonts w:cs="Arial"/>
          <w:b/>
        </w:rPr>
        <w:t>HAENERTSBURG WATER TARIFFS</w:t>
      </w:r>
    </w:p>
    <w:p w14:paraId="112AD4D2" w14:textId="77777777" w:rsidR="0075190D" w:rsidRPr="00EF2236" w:rsidRDefault="0075190D" w:rsidP="0075190D">
      <w:pPr>
        <w:shd w:val="clear" w:color="auto" w:fill="FFFFFF" w:themeFill="background1"/>
        <w:jc w:val="both"/>
        <w:rPr>
          <w:rFonts w:cs="Arial"/>
          <w:b/>
        </w:rPr>
      </w:pPr>
    </w:p>
    <w:tbl>
      <w:tblPr>
        <w:tblW w:w="7087" w:type="dxa"/>
        <w:tblInd w:w="841" w:type="dxa"/>
        <w:tblLook w:val="04A0" w:firstRow="1" w:lastRow="0" w:firstColumn="1" w:lastColumn="0" w:noHBand="0" w:noVBand="1"/>
      </w:tblPr>
      <w:tblGrid>
        <w:gridCol w:w="3685"/>
        <w:gridCol w:w="1701"/>
        <w:gridCol w:w="1701"/>
      </w:tblGrid>
      <w:tr w:rsidR="0075190D" w:rsidRPr="00EF2236" w14:paraId="0F6B3CB3" w14:textId="77777777" w:rsidTr="000D4450">
        <w:trPr>
          <w:trHeight w:val="300"/>
        </w:trPr>
        <w:tc>
          <w:tcPr>
            <w:tcW w:w="36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333C6E" w14:textId="77777777" w:rsidR="0075190D" w:rsidRPr="00EF2236" w:rsidRDefault="0075190D" w:rsidP="000D4450">
            <w:pPr>
              <w:jc w:val="both"/>
              <w:rPr>
                <w:rFonts w:cs="Arial"/>
                <w:color w:val="000000"/>
                <w:sz w:val="22"/>
                <w:szCs w:val="22"/>
              </w:rPr>
            </w:pPr>
            <w:r w:rsidRPr="00EF2236">
              <w:rPr>
                <w:rFonts w:cs="Arial"/>
                <w:color w:val="000000"/>
                <w:sz w:val="22"/>
                <w:szCs w:val="22"/>
                <w:lang w:val="en-ZA"/>
              </w:rPr>
              <w:t> </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4FA20E05" w14:textId="77777777" w:rsidR="0075190D" w:rsidRPr="00EF2236" w:rsidRDefault="0075190D" w:rsidP="000D4450">
            <w:pPr>
              <w:jc w:val="both"/>
              <w:rPr>
                <w:rFonts w:cs="Arial"/>
                <w:b/>
                <w:bCs/>
                <w:color w:val="000000"/>
                <w:sz w:val="22"/>
                <w:szCs w:val="22"/>
              </w:rPr>
            </w:pPr>
            <w:r w:rsidRPr="00EF2236">
              <w:rPr>
                <w:rFonts w:cs="Arial"/>
                <w:b/>
                <w:bCs/>
                <w:color w:val="000000"/>
                <w:sz w:val="22"/>
                <w:szCs w:val="22"/>
                <w:lang w:val="en-ZA"/>
              </w:rPr>
              <w:t>CURRENT</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1700A94A" w14:textId="77777777" w:rsidR="0075190D" w:rsidRPr="00EF2236" w:rsidRDefault="0075190D" w:rsidP="000D4450">
            <w:pPr>
              <w:jc w:val="both"/>
              <w:rPr>
                <w:rFonts w:cs="Arial"/>
                <w:b/>
                <w:bCs/>
                <w:color w:val="000000"/>
                <w:sz w:val="22"/>
                <w:szCs w:val="22"/>
              </w:rPr>
            </w:pPr>
            <w:r w:rsidRPr="00EF2236">
              <w:rPr>
                <w:rFonts w:cs="Arial"/>
                <w:b/>
                <w:bCs/>
                <w:color w:val="000000"/>
                <w:sz w:val="22"/>
                <w:szCs w:val="22"/>
                <w:lang w:val="en-ZA"/>
              </w:rPr>
              <w:t>PROPOSED</w:t>
            </w:r>
          </w:p>
        </w:tc>
      </w:tr>
      <w:tr w:rsidR="0075190D" w:rsidRPr="00EF2236" w14:paraId="2C39BC7D" w14:textId="77777777" w:rsidTr="000D4450">
        <w:trPr>
          <w:trHeight w:val="300"/>
        </w:trPr>
        <w:tc>
          <w:tcPr>
            <w:tcW w:w="3685" w:type="dxa"/>
            <w:tcBorders>
              <w:top w:val="nil"/>
              <w:left w:val="single" w:sz="8" w:space="0" w:color="auto"/>
              <w:bottom w:val="single" w:sz="8" w:space="0" w:color="auto"/>
              <w:right w:val="single" w:sz="8" w:space="0" w:color="auto"/>
            </w:tcBorders>
            <w:shd w:val="clear" w:color="auto" w:fill="auto"/>
            <w:noWrap/>
            <w:vAlign w:val="center"/>
            <w:hideMark/>
          </w:tcPr>
          <w:p w14:paraId="20045713" w14:textId="77777777" w:rsidR="0075190D" w:rsidRPr="00EF2236" w:rsidRDefault="0075190D" w:rsidP="000D4450">
            <w:pPr>
              <w:jc w:val="both"/>
              <w:rPr>
                <w:rFonts w:cs="Arial"/>
                <w:color w:val="000000"/>
                <w:sz w:val="22"/>
                <w:szCs w:val="22"/>
              </w:rPr>
            </w:pPr>
            <w:r w:rsidRPr="00EF2236">
              <w:rPr>
                <w:rFonts w:cs="Arial"/>
                <w:color w:val="000000"/>
                <w:sz w:val="22"/>
                <w:szCs w:val="22"/>
                <w:lang w:val="en-ZA"/>
              </w:rPr>
              <w:t>00 – 6 kl</w:t>
            </w:r>
          </w:p>
        </w:tc>
        <w:tc>
          <w:tcPr>
            <w:tcW w:w="1701" w:type="dxa"/>
            <w:tcBorders>
              <w:top w:val="nil"/>
              <w:left w:val="nil"/>
              <w:bottom w:val="single" w:sz="8" w:space="0" w:color="auto"/>
              <w:right w:val="single" w:sz="8" w:space="0" w:color="auto"/>
            </w:tcBorders>
            <w:shd w:val="clear" w:color="auto" w:fill="auto"/>
            <w:noWrap/>
            <w:vAlign w:val="center"/>
            <w:hideMark/>
          </w:tcPr>
          <w:p w14:paraId="618D48A5" w14:textId="77777777" w:rsidR="0075190D" w:rsidRPr="00EF2236" w:rsidRDefault="0075190D" w:rsidP="000D4450">
            <w:pPr>
              <w:jc w:val="both"/>
              <w:rPr>
                <w:rFonts w:cs="Arial"/>
                <w:color w:val="000000"/>
                <w:sz w:val="22"/>
                <w:szCs w:val="22"/>
              </w:rPr>
            </w:pPr>
            <w:r w:rsidRPr="00EF2236">
              <w:rPr>
                <w:rFonts w:cs="Arial"/>
                <w:color w:val="000000"/>
                <w:sz w:val="22"/>
                <w:szCs w:val="22"/>
                <w:lang w:val="en-ZA"/>
              </w:rPr>
              <w:t>9,93 per kl</w:t>
            </w:r>
          </w:p>
        </w:tc>
        <w:tc>
          <w:tcPr>
            <w:tcW w:w="1701" w:type="dxa"/>
            <w:tcBorders>
              <w:top w:val="nil"/>
              <w:left w:val="nil"/>
              <w:bottom w:val="single" w:sz="8" w:space="0" w:color="auto"/>
              <w:right w:val="single" w:sz="8" w:space="0" w:color="auto"/>
            </w:tcBorders>
            <w:shd w:val="clear" w:color="auto" w:fill="auto"/>
            <w:noWrap/>
            <w:vAlign w:val="center"/>
            <w:hideMark/>
          </w:tcPr>
          <w:p w14:paraId="0428CC7E" w14:textId="77777777" w:rsidR="0075190D" w:rsidRPr="00EF2236" w:rsidRDefault="0075190D" w:rsidP="000D4450">
            <w:pPr>
              <w:jc w:val="both"/>
              <w:rPr>
                <w:rFonts w:cs="Arial"/>
                <w:color w:val="000000"/>
                <w:sz w:val="22"/>
                <w:szCs w:val="22"/>
              </w:rPr>
            </w:pPr>
            <w:r w:rsidRPr="00EF2236">
              <w:rPr>
                <w:rFonts w:cs="Arial"/>
                <w:color w:val="000000"/>
                <w:sz w:val="22"/>
                <w:szCs w:val="22"/>
                <w:lang w:val="en-ZA"/>
              </w:rPr>
              <w:t>10, 42 per kl</w:t>
            </w:r>
          </w:p>
        </w:tc>
      </w:tr>
      <w:tr w:rsidR="0075190D" w:rsidRPr="00EF2236" w14:paraId="1BFCF54D" w14:textId="77777777" w:rsidTr="000D4450">
        <w:trPr>
          <w:trHeight w:val="300"/>
        </w:trPr>
        <w:tc>
          <w:tcPr>
            <w:tcW w:w="3685" w:type="dxa"/>
            <w:tcBorders>
              <w:top w:val="nil"/>
              <w:left w:val="single" w:sz="8" w:space="0" w:color="auto"/>
              <w:bottom w:val="single" w:sz="8" w:space="0" w:color="auto"/>
              <w:right w:val="single" w:sz="8" w:space="0" w:color="auto"/>
            </w:tcBorders>
            <w:shd w:val="clear" w:color="auto" w:fill="auto"/>
            <w:noWrap/>
            <w:vAlign w:val="center"/>
            <w:hideMark/>
          </w:tcPr>
          <w:p w14:paraId="3E00E286" w14:textId="77777777" w:rsidR="0075190D" w:rsidRPr="00EF2236" w:rsidRDefault="0075190D" w:rsidP="000D4450">
            <w:pPr>
              <w:jc w:val="both"/>
              <w:rPr>
                <w:rFonts w:cs="Arial"/>
                <w:color w:val="000000"/>
                <w:sz w:val="22"/>
                <w:szCs w:val="22"/>
              </w:rPr>
            </w:pPr>
            <w:r w:rsidRPr="00EF2236">
              <w:rPr>
                <w:rFonts w:cs="Arial"/>
                <w:color w:val="000000"/>
                <w:sz w:val="22"/>
                <w:szCs w:val="22"/>
                <w:lang w:val="en-ZA"/>
              </w:rPr>
              <w:t>7 – 10 kl</w:t>
            </w:r>
          </w:p>
        </w:tc>
        <w:tc>
          <w:tcPr>
            <w:tcW w:w="1701" w:type="dxa"/>
            <w:tcBorders>
              <w:top w:val="nil"/>
              <w:left w:val="nil"/>
              <w:bottom w:val="single" w:sz="8" w:space="0" w:color="auto"/>
              <w:right w:val="single" w:sz="8" w:space="0" w:color="auto"/>
            </w:tcBorders>
            <w:shd w:val="clear" w:color="auto" w:fill="auto"/>
            <w:noWrap/>
            <w:vAlign w:val="center"/>
            <w:hideMark/>
          </w:tcPr>
          <w:p w14:paraId="42FF03B9" w14:textId="77777777" w:rsidR="0075190D" w:rsidRPr="00EF2236" w:rsidRDefault="0075190D" w:rsidP="000D4450">
            <w:pPr>
              <w:jc w:val="both"/>
              <w:rPr>
                <w:rFonts w:cs="Arial"/>
                <w:color w:val="000000"/>
                <w:sz w:val="22"/>
                <w:szCs w:val="22"/>
              </w:rPr>
            </w:pPr>
            <w:r w:rsidRPr="00EF2236">
              <w:rPr>
                <w:rFonts w:cs="Arial"/>
                <w:color w:val="000000"/>
                <w:sz w:val="22"/>
                <w:szCs w:val="22"/>
                <w:lang w:val="en-ZA"/>
              </w:rPr>
              <w:t>9,93 per kl</w:t>
            </w:r>
          </w:p>
        </w:tc>
        <w:tc>
          <w:tcPr>
            <w:tcW w:w="1701" w:type="dxa"/>
            <w:tcBorders>
              <w:top w:val="nil"/>
              <w:left w:val="nil"/>
              <w:bottom w:val="single" w:sz="8" w:space="0" w:color="auto"/>
              <w:right w:val="single" w:sz="8" w:space="0" w:color="auto"/>
            </w:tcBorders>
            <w:shd w:val="clear" w:color="auto" w:fill="auto"/>
            <w:noWrap/>
            <w:vAlign w:val="center"/>
            <w:hideMark/>
          </w:tcPr>
          <w:p w14:paraId="4C3EB044" w14:textId="77777777" w:rsidR="0075190D" w:rsidRPr="00EF2236" w:rsidRDefault="0075190D" w:rsidP="000D4450">
            <w:pPr>
              <w:jc w:val="both"/>
              <w:rPr>
                <w:rFonts w:cs="Arial"/>
                <w:color w:val="000000"/>
                <w:sz w:val="22"/>
                <w:szCs w:val="22"/>
              </w:rPr>
            </w:pPr>
            <w:r w:rsidRPr="00EF2236">
              <w:rPr>
                <w:rFonts w:cs="Arial"/>
                <w:color w:val="000000"/>
                <w:sz w:val="22"/>
                <w:szCs w:val="22"/>
                <w:lang w:val="en-ZA"/>
              </w:rPr>
              <w:t>10, 42 per kl</w:t>
            </w:r>
          </w:p>
        </w:tc>
      </w:tr>
      <w:tr w:rsidR="0075190D" w:rsidRPr="00EF2236" w14:paraId="118FE35A" w14:textId="77777777" w:rsidTr="000D4450">
        <w:trPr>
          <w:trHeight w:val="300"/>
        </w:trPr>
        <w:tc>
          <w:tcPr>
            <w:tcW w:w="3685" w:type="dxa"/>
            <w:tcBorders>
              <w:top w:val="nil"/>
              <w:left w:val="single" w:sz="8" w:space="0" w:color="auto"/>
              <w:bottom w:val="single" w:sz="8" w:space="0" w:color="auto"/>
              <w:right w:val="single" w:sz="8" w:space="0" w:color="auto"/>
            </w:tcBorders>
            <w:shd w:val="clear" w:color="auto" w:fill="auto"/>
            <w:noWrap/>
            <w:vAlign w:val="center"/>
            <w:hideMark/>
          </w:tcPr>
          <w:p w14:paraId="525B4138" w14:textId="77777777" w:rsidR="0075190D" w:rsidRPr="00EF2236" w:rsidRDefault="0075190D" w:rsidP="000D4450">
            <w:pPr>
              <w:jc w:val="both"/>
              <w:rPr>
                <w:rFonts w:cs="Arial"/>
                <w:color w:val="000000"/>
                <w:sz w:val="22"/>
                <w:szCs w:val="22"/>
              </w:rPr>
            </w:pPr>
            <w:r w:rsidRPr="00EF2236">
              <w:rPr>
                <w:rFonts w:cs="Arial"/>
                <w:color w:val="000000"/>
                <w:sz w:val="22"/>
                <w:szCs w:val="22"/>
                <w:lang w:val="en-ZA"/>
              </w:rPr>
              <w:t>11 – 25 kl</w:t>
            </w:r>
          </w:p>
        </w:tc>
        <w:tc>
          <w:tcPr>
            <w:tcW w:w="1701" w:type="dxa"/>
            <w:tcBorders>
              <w:top w:val="nil"/>
              <w:left w:val="nil"/>
              <w:bottom w:val="single" w:sz="8" w:space="0" w:color="auto"/>
              <w:right w:val="single" w:sz="8" w:space="0" w:color="auto"/>
            </w:tcBorders>
            <w:shd w:val="clear" w:color="auto" w:fill="auto"/>
            <w:noWrap/>
            <w:vAlign w:val="center"/>
            <w:hideMark/>
          </w:tcPr>
          <w:p w14:paraId="11E1EEAB" w14:textId="77777777" w:rsidR="0075190D" w:rsidRPr="00EF2236" w:rsidRDefault="0075190D" w:rsidP="000D4450">
            <w:pPr>
              <w:jc w:val="both"/>
              <w:rPr>
                <w:rFonts w:cs="Arial"/>
                <w:color w:val="000000"/>
                <w:sz w:val="22"/>
                <w:szCs w:val="22"/>
              </w:rPr>
            </w:pPr>
            <w:r w:rsidRPr="00EF2236">
              <w:rPr>
                <w:rFonts w:cs="Arial"/>
                <w:color w:val="000000"/>
                <w:sz w:val="22"/>
                <w:szCs w:val="22"/>
                <w:lang w:val="en-ZA"/>
              </w:rPr>
              <w:t>9,93 per kl</w:t>
            </w:r>
          </w:p>
        </w:tc>
        <w:tc>
          <w:tcPr>
            <w:tcW w:w="1701" w:type="dxa"/>
            <w:tcBorders>
              <w:top w:val="nil"/>
              <w:left w:val="nil"/>
              <w:bottom w:val="single" w:sz="8" w:space="0" w:color="auto"/>
              <w:right w:val="single" w:sz="8" w:space="0" w:color="auto"/>
            </w:tcBorders>
            <w:shd w:val="clear" w:color="auto" w:fill="auto"/>
            <w:noWrap/>
            <w:vAlign w:val="center"/>
            <w:hideMark/>
          </w:tcPr>
          <w:p w14:paraId="238DCA20" w14:textId="77777777" w:rsidR="0075190D" w:rsidRPr="00EF2236" w:rsidRDefault="0075190D" w:rsidP="000D4450">
            <w:pPr>
              <w:jc w:val="both"/>
              <w:rPr>
                <w:rFonts w:cs="Arial"/>
                <w:color w:val="000000"/>
                <w:sz w:val="22"/>
                <w:szCs w:val="22"/>
              </w:rPr>
            </w:pPr>
            <w:r w:rsidRPr="00EF2236">
              <w:rPr>
                <w:rFonts w:cs="Arial"/>
                <w:color w:val="000000"/>
                <w:sz w:val="22"/>
                <w:szCs w:val="22"/>
                <w:lang w:val="en-ZA"/>
              </w:rPr>
              <w:t>10, 42 per kl</w:t>
            </w:r>
          </w:p>
        </w:tc>
      </w:tr>
      <w:tr w:rsidR="0075190D" w:rsidRPr="00EF2236" w14:paraId="4175C7FF" w14:textId="77777777" w:rsidTr="000D4450">
        <w:trPr>
          <w:trHeight w:val="300"/>
        </w:trPr>
        <w:tc>
          <w:tcPr>
            <w:tcW w:w="3685" w:type="dxa"/>
            <w:tcBorders>
              <w:top w:val="nil"/>
              <w:left w:val="single" w:sz="8" w:space="0" w:color="auto"/>
              <w:bottom w:val="single" w:sz="8" w:space="0" w:color="auto"/>
              <w:right w:val="single" w:sz="8" w:space="0" w:color="auto"/>
            </w:tcBorders>
            <w:shd w:val="clear" w:color="auto" w:fill="auto"/>
            <w:noWrap/>
            <w:vAlign w:val="center"/>
            <w:hideMark/>
          </w:tcPr>
          <w:p w14:paraId="5811B03C" w14:textId="77777777" w:rsidR="0075190D" w:rsidRPr="00EF2236" w:rsidRDefault="0075190D" w:rsidP="000D4450">
            <w:pPr>
              <w:jc w:val="both"/>
              <w:rPr>
                <w:rFonts w:cs="Arial"/>
                <w:color w:val="000000"/>
                <w:sz w:val="22"/>
                <w:szCs w:val="22"/>
              </w:rPr>
            </w:pPr>
            <w:r w:rsidRPr="00EF2236">
              <w:rPr>
                <w:rFonts w:cs="Arial"/>
                <w:color w:val="000000"/>
                <w:sz w:val="22"/>
                <w:szCs w:val="22"/>
                <w:lang w:val="en-ZA"/>
              </w:rPr>
              <w:t>26 – 35 kl</w:t>
            </w:r>
          </w:p>
        </w:tc>
        <w:tc>
          <w:tcPr>
            <w:tcW w:w="1701" w:type="dxa"/>
            <w:tcBorders>
              <w:top w:val="nil"/>
              <w:left w:val="nil"/>
              <w:bottom w:val="single" w:sz="8" w:space="0" w:color="auto"/>
              <w:right w:val="single" w:sz="8" w:space="0" w:color="auto"/>
            </w:tcBorders>
            <w:shd w:val="clear" w:color="auto" w:fill="auto"/>
            <w:noWrap/>
            <w:vAlign w:val="center"/>
            <w:hideMark/>
          </w:tcPr>
          <w:p w14:paraId="39A2E502" w14:textId="77777777" w:rsidR="0075190D" w:rsidRPr="00EF2236" w:rsidRDefault="0075190D" w:rsidP="000D4450">
            <w:pPr>
              <w:jc w:val="both"/>
              <w:rPr>
                <w:rFonts w:cs="Arial"/>
                <w:color w:val="000000"/>
                <w:sz w:val="22"/>
                <w:szCs w:val="22"/>
              </w:rPr>
            </w:pPr>
            <w:r w:rsidRPr="00EF2236">
              <w:rPr>
                <w:rFonts w:cs="Arial"/>
                <w:color w:val="000000"/>
                <w:sz w:val="22"/>
                <w:szCs w:val="22"/>
                <w:lang w:val="en-ZA"/>
              </w:rPr>
              <w:t>9,93 per kl</w:t>
            </w:r>
          </w:p>
        </w:tc>
        <w:tc>
          <w:tcPr>
            <w:tcW w:w="1701" w:type="dxa"/>
            <w:tcBorders>
              <w:top w:val="nil"/>
              <w:left w:val="nil"/>
              <w:bottom w:val="single" w:sz="8" w:space="0" w:color="auto"/>
              <w:right w:val="single" w:sz="8" w:space="0" w:color="auto"/>
            </w:tcBorders>
            <w:shd w:val="clear" w:color="auto" w:fill="auto"/>
            <w:noWrap/>
            <w:vAlign w:val="center"/>
            <w:hideMark/>
          </w:tcPr>
          <w:p w14:paraId="39385731" w14:textId="77777777" w:rsidR="0075190D" w:rsidRPr="00EF2236" w:rsidRDefault="0075190D" w:rsidP="000D4450">
            <w:pPr>
              <w:jc w:val="both"/>
              <w:rPr>
                <w:rFonts w:cs="Arial"/>
                <w:color w:val="000000"/>
                <w:sz w:val="22"/>
                <w:szCs w:val="22"/>
              </w:rPr>
            </w:pPr>
            <w:r w:rsidRPr="00EF2236">
              <w:rPr>
                <w:rFonts w:cs="Arial"/>
                <w:color w:val="000000"/>
                <w:sz w:val="22"/>
                <w:szCs w:val="22"/>
                <w:lang w:val="en-ZA"/>
              </w:rPr>
              <w:t>10, 42 per kl</w:t>
            </w:r>
          </w:p>
        </w:tc>
      </w:tr>
      <w:tr w:rsidR="0075190D" w:rsidRPr="00EF2236" w14:paraId="226233B6" w14:textId="77777777" w:rsidTr="000D4450">
        <w:trPr>
          <w:trHeight w:val="300"/>
        </w:trPr>
        <w:tc>
          <w:tcPr>
            <w:tcW w:w="3685" w:type="dxa"/>
            <w:tcBorders>
              <w:top w:val="nil"/>
              <w:left w:val="single" w:sz="8" w:space="0" w:color="auto"/>
              <w:bottom w:val="single" w:sz="8" w:space="0" w:color="auto"/>
              <w:right w:val="single" w:sz="8" w:space="0" w:color="auto"/>
            </w:tcBorders>
            <w:shd w:val="clear" w:color="auto" w:fill="auto"/>
            <w:noWrap/>
            <w:vAlign w:val="center"/>
            <w:hideMark/>
          </w:tcPr>
          <w:p w14:paraId="5E864944" w14:textId="77777777" w:rsidR="0075190D" w:rsidRPr="00EF2236" w:rsidRDefault="0075190D" w:rsidP="000D4450">
            <w:pPr>
              <w:jc w:val="both"/>
              <w:rPr>
                <w:rFonts w:cs="Arial"/>
                <w:color w:val="000000"/>
                <w:sz w:val="22"/>
                <w:szCs w:val="22"/>
              </w:rPr>
            </w:pPr>
            <w:r w:rsidRPr="00EF2236">
              <w:rPr>
                <w:rFonts w:cs="Arial"/>
                <w:color w:val="000000"/>
                <w:sz w:val="22"/>
                <w:szCs w:val="22"/>
                <w:lang w:val="en-ZA"/>
              </w:rPr>
              <w:t>36 – 100 kl</w:t>
            </w:r>
          </w:p>
        </w:tc>
        <w:tc>
          <w:tcPr>
            <w:tcW w:w="1701" w:type="dxa"/>
            <w:tcBorders>
              <w:top w:val="nil"/>
              <w:left w:val="nil"/>
              <w:bottom w:val="single" w:sz="8" w:space="0" w:color="auto"/>
              <w:right w:val="single" w:sz="8" w:space="0" w:color="auto"/>
            </w:tcBorders>
            <w:shd w:val="clear" w:color="auto" w:fill="auto"/>
            <w:noWrap/>
            <w:vAlign w:val="center"/>
            <w:hideMark/>
          </w:tcPr>
          <w:p w14:paraId="60B5A86B" w14:textId="77777777" w:rsidR="0075190D" w:rsidRPr="00EF2236" w:rsidRDefault="0075190D" w:rsidP="000D4450">
            <w:pPr>
              <w:jc w:val="both"/>
              <w:rPr>
                <w:rFonts w:cs="Arial"/>
                <w:color w:val="000000"/>
                <w:sz w:val="22"/>
                <w:szCs w:val="22"/>
              </w:rPr>
            </w:pPr>
            <w:r w:rsidRPr="00EF2236">
              <w:rPr>
                <w:rFonts w:cs="Arial"/>
                <w:color w:val="000000"/>
                <w:sz w:val="22"/>
                <w:szCs w:val="22"/>
                <w:lang w:val="en-ZA"/>
              </w:rPr>
              <w:t>9,93 per kl</w:t>
            </w:r>
          </w:p>
        </w:tc>
        <w:tc>
          <w:tcPr>
            <w:tcW w:w="1701" w:type="dxa"/>
            <w:tcBorders>
              <w:top w:val="nil"/>
              <w:left w:val="nil"/>
              <w:bottom w:val="single" w:sz="8" w:space="0" w:color="auto"/>
              <w:right w:val="single" w:sz="8" w:space="0" w:color="auto"/>
            </w:tcBorders>
            <w:shd w:val="clear" w:color="auto" w:fill="auto"/>
            <w:noWrap/>
            <w:vAlign w:val="center"/>
            <w:hideMark/>
          </w:tcPr>
          <w:p w14:paraId="340AEE3C" w14:textId="77777777" w:rsidR="0075190D" w:rsidRPr="00EF2236" w:rsidRDefault="0075190D" w:rsidP="000D4450">
            <w:pPr>
              <w:jc w:val="both"/>
              <w:rPr>
                <w:rFonts w:cs="Arial"/>
                <w:color w:val="000000"/>
                <w:sz w:val="22"/>
                <w:szCs w:val="22"/>
              </w:rPr>
            </w:pPr>
            <w:r w:rsidRPr="00EF2236">
              <w:rPr>
                <w:rFonts w:cs="Arial"/>
                <w:color w:val="000000"/>
                <w:sz w:val="22"/>
                <w:szCs w:val="22"/>
                <w:lang w:val="en-ZA"/>
              </w:rPr>
              <w:t>10, 42 per kl</w:t>
            </w:r>
          </w:p>
        </w:tc>
      </w:tr>
      <w:tr w:rsidR="0075190D" w:rsidRPr="00EF2236" w14:paraId="184F3041" w14:textId="77777777" w:rsidTr="000D4450">
        <w:trPr>
          <w:trHeight w:val="300"/>
        </w:trPr>
        <w:tc>
          <w:tcPr>
            <w:tcW w:w="3685" w:type="dxa"/>
            <w:tcBorders>
              <w:top w:val="nil"/>
              <w:left w:val="single" w:sz="8" w:space="0" w:color="auto"/>
              <w:bottom w:val="single" w:sz="8" w:space="0" w:color="auto"/>
              <w:right w:val="single" w:sz="8" w:space="0" w:color="auto"/>
            </w:tcBorders>
            <w:shd w:val="clear" w:color="auto" w:fill="auto"/>
            <w:noWrap/>
            <w:vAlign w:val="center"/>
            <w:hideMark/>
          </w:tcPr>
          <w:p w14:paraId="2C66A4A3" w14:textId="77777777" w:rsidR="0075190D" w:rsidRPr="00EF2236" w:rsidRDefault="0075190D" w:rsidP="000D4450">
            <w:pPr>
              <w:jc w:val="both"/>
              <w:rPr>
                <w:rFonts w:cs="Arial"/>
                <w:color w:val="000000"/>
                <w:sz w:val="22"/>
                <w:szCs w:val="22"/>
              </w:rPr>
            </w:pPr>
            <w:r w:rsidRPr="00EF2236">
              <w:rPr>
                <w:rFonts w:cs="Arial"/>
                <w:color w:val="000000"/>
                <w:sz w:val="22"/>
                <w:szCs w:val="22"/>
                <w:lang w:val="en-ZA"/>
              </w:rPr>
              <w:t>101 kl and more</w:t>
            </w:r>
          </w:p>
        </w:tc>
        <w:tc>
          <w:tcPr>
            <w:tcW w:w="1701" w:type="dxa"/>
            <w:tcBorders>
              <w:top w:val="nil"/>
              <w:left w:val="nil"/>
              <w:bottom w:val="single" w:sz="8" w:space="0" w:color="auto"/>
              <w:right w:val="single" w:sz="8" w:space="0" w:color="auto"/>
            </w:tcBorders>
            <w:shd w:val="clear" w:color="auto" w:fill="auto"/>
            <w:noWrap/>
            <w:vAlign w:val="center"/>
            <w:hideMark/>
          </w:tcPr>
          <w:p w14:paraId="78C6BAAF" w14:textId="77777777" w:rsidR="0075190D" w:rsidRPr="00EF2236" w:rsidRDefault="0075190D" w:rsidP="000D4450">
            <w:pPr>
              <w:jc w:val="both"/>
              <w:rPr>
                <w:rFonts w:cs="Arial"/>
                <w:color w:val="000000"/>
                <w:sz w:val="22"/>
                <w:szCs w:val="22"/>
              </w:rPr>
            </w:pPr>
            <w:r w:rsidRPr="00EF2236">
              <w:rPr>
                <w:rFonts w:cs="Arial"/>
                <w:color w:val="000000"/>
                <w:sz w:val="22"/>
                <w:szCs w:val="22"/>
                <w:lang w:val="en-ZA"/>
              </w:rPr>
              <w:t>9,93 per kl</w:t>
            </w:r>
          </w:p>
        </w:tc>
        <w:tc>
          <w:tcPr>
            <w:tcW w:w="1701" w:type="dxa"/>
            <w:tcBorders>
              <w:top w:val="nil"/>
              <w:left w:val="nil"/>
              <w:bottom w:val="single" w:sz="8" w:space="0" w:color="auto"/>
              <w:right w:val="single" w:sz="8" w:space="0" w:color="auto"/>
            </w:tcBorders>
            <w:shd w:val="clear" w:color="auto" w:fill="auto"/>
            <w:noWrap/>
            <w:vAlign w:val="center"/>
            <w:hideMark/>
          </w:tcPr>
          <w:p w14:paraId="7AF4B1A0" w14:textId="77777777" w:rsidR="0075190D" w:rsidRPr="00EF2236" w:rsidRDefault="0075190D" w:rsidP="000D4450">
            <w:pPr>
              <w:jc w:val="both"/>
              <w:rPr>
                <w:rFonts w:cs="Arial"/>
                <w:color w:val="000000"/>
                <w:sz w:val="22"/>
                <w:szCs w:val="22"/>
              </w:rPr>
            </w:pPr>
            <w:r w:rsidRPr="00EF2236">
              <w:rPr>
                <w:rFonts w:cs="Arial"/>
                <w:color w:val="000000"/>
                <w:sz w:val="22"/>
                <w:szCs w:val="22"/>
                <w:lang w:val="en-ZA"/>
              </w:rPr>
              <w:t>10, 42 per kl</w:t>
            </w:r>
          </w:p>
        </w:tc>
      </w:tr>
    </w:tbl>
    <w:p w14:paraId="30FADB19" w14:textId="77777777" w:rsidR="0075190D" w:rsidRPr="00EF2236" w:rsidRDefault="0075190D" w:rsidP="0075190D">
      <w:pPr>
        <w:shd w:val="clear" w:color="auto" w:fill="FFFFFF" w:themeFill="background1"/>
        <w:jc w:val="both"/>
        <w:rPr>
          <w:rFonts w:cs="Arial"/>
          <w:b/>
        </w:rPr>
      </w:pPr>
    </w:p>
    <w:p w14:paraId="22B40B60" w14:textId="77777777" w:rsidR="0075190D" w:rsidRPr="00EF2236" w:rsidRDefault="0075190D" w:rsidP="0075190D">
      <w:pPr>
        <w:shd w:val="clear" w:color="auto" w:fill="FFFFFF" w:themeFill="background1"/>
        <w:ind w:left="720"/>
        <w:jc w:val="both"/>
        <w:rPr>
          <w:rFonts w:cs="Arial"/>
        </w:rPr>
      </w:pPr>
      <w:r w:rsidRPr="00EF2236">
        <w:rPr>
          <w:rFonts w:cs="Arial"/>
        </w:rPr>
        <w:t>That these tariffs be increased according to the increases implemented by Lepele.</w:t>
      </w:r>
    </w:p>
    <w:p w14:paraId="70252BAD" w14:textId="77777777" w:rsidR="0075190D" w:rsidRPr="00EF2236" w:rsidRDefault="0075190D" w:rsidP="0075190D">
      <w:pPr>
        <w:shd w:val="clear" w:color="auto" w:fill="FFFFFF" w:themeFill="background1"/>
        <w:ind w:left="720"/>
        <w:jc w:val="both"/>
        <w:rPr>
          <w:rFonts w:cs="Arial"/>
        </w:rPr>
      </w:pPr>
    </w:p>
    <w:p w14:paraId="5D0988D4" w14:textId="77777777" w:rsidR="0075190D" w:rsidRPr="00EF2236" w:rsidRDefault="0075190D" w:rsidP="0075190D">
      <w:pPr>
        <w:shd w:val="clear" w:color="auto" w:fill="FFFFFF" w:themeFill="background1"/>
        <w:jc w:val="both"/>
        <w:rPr>
          <w:rFonts w:cs="Arial"/>
          <w:b/>
        </w:rPr>
      </w:pPr>
    </w:p>
    <w:p w14:paraId="51D305F4" w14:textId="77777777" w:rsidR="0075190D" w:rsidRPr="00EF2236" w:rsidRDefault="0075190D" w:rsidP="0075190D">
      <w:pPr>
        <w:pStyle w:val="ListParagraph"/>
        <w:numPr>
          <w:ilvl w:val="0"/>
          <w:numId w:val="67"/>
        </w:numPr>
        <w:shd w:val="clear" w:color="auto" w:fill="FFFFFF" w:themeFill="background1"/>
        <w:jc w:val="both"/>
        <w:rPr>
          <w:rFonts w:cs="Arial"/>
        </w:rPr>
      </w:pPr>
      <w:r w:rsidRPr="00EF2236">
        <w:rPr>
          <w:rFonts w:cs="Arial"/>
          <w:b/>
        </w:rPr>
        <w:t>SEWERAGE:   TARIFFS</w:t>
      </w:r>
    </w:p>
    <w:p w14:paraId="279852C9" w14:textId="77777777" w:rsidR="0075190D" w:rsidRPr="00EF2236" w:rsidRDefault="0075190D" w:rsidP="0075190D">
      <w:pPr>
        <w:shd w:val="clear" w:color="auto" w:fill="FFFFFF" w:themeFill="background1"/>
        <w:ind w:left="567" w:hanging="567"/>
        <w:jc w:val="both"/>
        <w:rPr>
          <w:rFonts w:cs="Arial"/>
        </w:rPr>
      </w:pPr>
    </w:p>
    <w:p w14:paraId="19ACA723" w14:textId="77777777" w:rsidR="0075190D" w:rsidRPr="00EF2236" w:rsidRDefault="0075190D" w:rsidP="0075190D">
      <w:pPr>
        <w:shd w:val="clear" w:color="auto" w:fill="FFFFFF" w:themeFill="background1"/>
        <w:ind w:left="1134" w:hanging="567"/>
        <w:jc w:val="both"/>
        <w:rPr>
          <w:rFonts w:cs="Arial"/>
        </w:rPr>
      </w:pPr>
      <w:r w:rsidRPr="00EF2236">
        <w:rPr>
          <w:rFonts w:cs="Arial"/>
        </w:rPr>
        <w:tab/>
        <w:t>That the following tariffs for sewer services be approved:</w:t>
      </w:r>
    </w:p>
    <w:p w14:paraId="0F94B373" w14:textId="77777777" w:rsidR="0075190D" w:rsidRPr="00EF2236" w:rsidRDefault="0075190D" w:rsidP="0075190D">
      <w:pPr>
        <w:shd w:val="clear" w:color="auto" w:fill="FFFFFF" w:themeFill="background1"/>
        <w:ind w:left="1134" w:hanging="567"/>
        <w:jc w:val="both"/>
        <w:rPr>
          <w:rFonts w:cs="Arial"/>
        </w:rPr>
      </w:pPr>
    </w:p>
    <w:tbl>
      <w:tblPr>
        <w:tblW w:w="7229" w:type="dxa"/>
        <w:tblInd w:w="841" w:type="dxa"/>
        <w:tblLook w:val="04A0" w:firstRow="1" w:lastRow="0" w:firstColumn="1" w:lastColumn="0" w:noHBand="0" w:noVBand="1"/>
      </w:tblPr>
      <w:tblGrid>
        <w:gridCol w:w="3685"/>
        <w:gridCol w:w="1701"/>
        <w:gridCol w:w="1843"/>
      </w:tblGrid>
      <w:tr w:rsidR="0075190D" w:rsidRPr="00EF2236" w14:paraId="2B21375F" w14:textId="77777777" w:rsidTr="000D4450">
        <w:trPr>
          <w:trHeight w:val="300"/>
        </w:trPr>
        <w:tc>
          <w:tcPr>
            <w:tcW w:w="36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B4EC10" w14:textId="77777777" w:rsidR="0075190D" w:rsidRPr="00EF2236" w:rsidRDefault="0075190D" w:rsidP="000D4450">
            <w:pPr>
              <w:jc w:val="both"/>
              <w:rPr>
                <w:rFonts w:cs="Arial"/>
                <w:color w:val="000000"/>
                <w:sz w:val="20"/>
                <w:szCs w:val="20"/>
              </w:rPr>
            </w:pPr>
            <w:r w:rsidRPr="00EF2236">
              <w:rPr>
                <w:rFonts w:cs="Arial"/>
                <w:color w:val="000000"/>
                <w:sz w:val="20"/>
                <w:szCs w:val="20"/>
              </w:rPr>
              <w:t> </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75D0FEDF" w14:textId="77777777" w:rsidR="0075190D" w:rsidRPr="00EF2236" w:rsidRDefault="0075190D" w:rsidP="000D4450">
            <w:pPr>
              <w:jc w:val="both"/>
              <w:rPr>
                <w:rFonts w:cs="Arial"/>
                <w:b/>
                <w:bCs/>
                <w:color w:val="000000"/>
                <w:sz w:val="20"/>
                <w:szCs w:val="20"/>
              </w:rPr>
            </w:pPr>
            <w:r w:rsidRPr="00EF2236">
              <w:rPr>
                <w:rFonts w:cs="Arial"/>
                <w:b/>
                <w:bCs/>
                <w:color w:val="000000"/>
                <w:sz w:val="20"/>
                <w:szCs w:val="20"/>
              </w:rPr>
              <w:t>CURRENT</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14:paraId="6DCEA1C7" w14:textId="77777777" w:rsidR="0075190D" w:rsidRPr="00EF2236" w:rsidRDefault="0075190D" w:rsidP="000D4450">
            <w:pPr>
              <w:jc w:val="both"/>
              <w:rPr>
                <w:rFonts w:cs="Arial"/>
                <w:b/>
                <w:bCs/>
                <w:color w:val="000000"/>
                <w:sz w:val="20"/>
                <w:szCs w:val="20"/>
              </w:rPr>
            </w:pPr>
            <w:r w:rsidRPr="00EF2236">
              <w:rPr>
                <w:rFonts w:cs="Arial"/>
                <w:b/>
                <w:bCs/>
                <w:color w:val="000000"/>
                <w:sz w:val="20"/>
                <w:szCs w:val="20"/>
              </w:rPr>
              <w:t>PROPOSED</w:t>
            </w:r>
          </w:p>
        </w:tc>
      </w:tr>
      <w:tr w:rsidR="0075190D" w:rsidRPr="00EF2236" w14:paraId="01DFB9C6" w14:textId="77777777" w:rsidTr="000D4450">
        <w:trPr>
          <w:trHeight w:val="300"/>
        </w:trPr>
        <w:tc>
          <w:tcPr>
            <w:tcW w:w="3685" w:type="dxa"/>
            <w:tcBorders>
              <w:top w:val="nil"/>
              <w:left w:val="single" w:sz="8" w:space="0" w:color="auto"/>
              <w:bottom w:val="single" w:sz="8" w:space="0" w:color="auto"/>
              <w:right w:val="single" w:sz="8" w:space="0" w:color="auto"/>
            </w:tcBorders>
            <w:shd w:val="clear" w:color="auto" w:fill="auto"/>
            <w:noWrap/>
            <w:vAlign w:val="center"/>
            <w:hideMark/>
          </w:tcPr>
          <w:p w14:paraId="3455F687" w14:textId="77777777" w:rsidR="0075190D" w:rsidRPr="00EF2236" w:rsidRDefault="0075190D" w:rsidP="000D4450">
            <w:pPr>
              <w:jc w:val="both"/>
              <w:rPr>
                <w:rFonts w:cs="Arial"/>
                <w:color w:val="000000"/>
                <w:sz w:val="20"/>
                <w:szCs w:val="20"/>
              </w:rPr>
            </w:pPr>
            <w:r w:rsidRPr="00EF2236">
              <w:rPr>
                <w:rFonts w:cs="Arial"/>
                <w:color w:val="000000"/>
                <w:sz w:val="20"/>
                <w:szCs w:val="20"/>
              </w:rPr>
              <w:t>Charge per m² (Basic Charge</w:t>
            </w:r>
          </w:p>
        </w:tc>
        <w:tc>
          <w:tcPr>
            <w:tcW w:w="1701" w:type="dxa"/>
            <w:tcBorders>
              <w:top w:val="nil"/>
              <w:left w:val="nil"/>
              <w:bottom w:val="single" w:sz="8" w:space="0" w:color="auto"/>
              <w:right w:val="single" w:sz="8" w:space="0" w:color="auto"/>
            </w:tcBorders>
            <w:shd w:val="clear" w:color="auto" w:fill="auto"/>
            <w:noWrap/>
            <w:vAlign w:val="center"/>
            <w:hideMark/>
          </w:tcPr>
          <w:p w14:paraId="60DF69AA" w14:textId="77777777" w:rsidR="0075190D" w:rsidRPr="00EF2236" w:rsidRDefault="0075190D" w:rsidP="000D4450">
            <w:pPr>
              <w:jc w:val="both"/>
              <w:rPr>
                <w:rFonts w:cs="Arial"/>
                <w:color w:val="000000"/>
                <w:sz w:val="20"/>
                <w:szCs w:val="20"/>
              </w:rPr>
            </w:pPr>
            <w:r w:rsidRPr="00EF2236">
              <w:rPr>
                <w:rFonts w:cs="Arial"/>
                <w:color w:val="000000"/>
                <w:sz w:val="20"/>
                <w:szCs w:val="20"/>
              </w:rPr>
              <w:t>R0,405/kl</w:t>
            </w:r>
          </w:p>
        </w:tc>
        <w:tc>
          <w:tcPr>
            <w:tcW w:w="1843" w:type="dxa"/>
            <w:tcBorders>
              <w:top w:val="nil"/>
              <w:left w:val="nil"/>
              <w:bottom w:val="single" w:sz="8" w:space="0" w:color="auto"/>
              <w:right w:val="single" w:sz="8" w:space="0" w:color="auto"/>
            </w:tcBorders>
            <w:shd w:val="clear" w:color="auto" w:fill="auto"/>
            <w:noWrap/>
            <w:vAlign w:val="center"/>
            <w:hideMark/>
          </w:tcPr>
          <w:p w14:paraId="75E589AD" w14:textId="77777777" w:rsidR="0075190D" w:rsidRPr="00EF2236" w:rsidRDefault="0075190D" w:rsidP="000D4450">
            <w:pPr>
              <w:jc w:val="both"/>
              <w:rPr>
                <w:rFonts w:cs="Arial"/>
                <w:color w:val="000000"/>
                <w:sz w:val="20"/>
                <w:szCs w:val="20"/>
              </w:rPr>
            </w:pPr>
            <w:r w:rsidRPr="00EF2236">
              <w:rPr>
                <w:rFonts w:cs="Arial"/>
                <w:color w:val="000000"/>
                <w:sz w:val="20"/>
                <w:szCs w:val="20"/>
              </w:rPr>
              <w:t>R0,425/kl</w:t>
            </w:r>
          </w:p>
        </w:tc>
      </w:tr>
      <w:tr w:rsidR="0075190D" w:rsidRPr="00EF2236" w14:paraId="5D7C85F7" w14:textId="77777777" w:rsidTr="000D4450">
        <w:trPr>
          <w:trHeight w:val="300"/>
        </w:trPr>
        <w:tc>
          <w:tcPr>
            <w:tcW w:w="3685" w:type="dxa"/>
            <w:tcBorders>
              <w:top w:val="nil"/>
              <w:left w:val="single" w:sz="8" w:space="0" w:color="auto"/>
              <w:bottom w:val="single" w:sz="8" w:space="0" w:color="auto"/>
              <w:right w:val="single" w:sz="8" w:space="0" w:color="auto"/>
            </w:tcBorders>
            <w:shd w:val="clear" w:color="auto" w:fill="auto"/>
            <w:noWrap/>
            <w:vAlign w:val="center"/>
            <w:hideMark/>
          </w:tcPr>
          <w:p w14:paraId="7EE68138" w14:textId="77777777" w:rsidR="0075190D" w:rsidRPr="00EF2236" w:rsidRDefault="0075190D" w:rsidP="000D4450">
            <w:pPr>
              <w:rPr>
                <w:rFonts w:cs="Arial"/>
                <w:b/>
                <w:bCs/>
                <w:color w:val="000000"/>
                <w:sz w:val="20"/>
                <w:szCs w:val="20"/>
              </w:rPr>
            </w:pPr>
            <w:r w:rsidRPr="00EF2236">
              <w:rPr>
                <w:rFonts w:cs="Arial"/>
                <w:b/>
                <w:bCs/>
                <w:color w:val="000000"/>
                <w:sz w:val="20"/>
                <w:szCs w:val="20"/>
              </w:rPr>
              <w:t>CHARGE PER KL WATER USAGE/MONTH</w:t>
            </w:r>
          </w:p>
        </w:tc>
        <w:tc>
          <w:tcPr>
            <w:tcW w:w="1701" w:type="dxa"/>
            <w:tcBorders>
              <w:top w:val="nil"/>
              <w:left w:val="nil"/>
              <w:bottom w:val="single" w:sz="8" w:space="0" w:color="auto"/>
              <w:right w:val="single" w:sz="8" w:space="0" w:color="auto"/>
            </w:tcBorders>
            <w:shd w:val="clear" w:color="auto" w:fill="auto"/>
            <w:noWrap/>
            <w:vAlign w:val="center"/>
            <w:hideMark/>
          </w:tcPr>
          <w:p w14:paraId="6BF84C8F" w14:textId="77777777" w:rsidR="0075190D" w:rsidRPr="00EF2236" w:rsidRDefault="0075190D" w:rsidP="000D4450">
            <w:pPr>
              <w:jc w:val="both"/>
              <w:rPr>
                <w:rFonts w:cs="Arial"/>
                <w:color w:val="000000"/>
                <w:sz w:val="20"/>
                <w:szCs w:val="20"/>
              </w:rPr>
            </w:pPr>
            <w:r w:rsidRPr="00EF2236">
              <w:rPr>
                <w:rFonts w:cs="Arial"/>
                <w:color w:val="000000"/>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14:paraId="2F9E0D99" w14:textId="77777777" w:rsidR="0075190D" w:rsidRPr="00EF2236" w:rsidRDefault="0075190D" w:rsidP="000D4450">
            <w:pPr>
              <w:jc w:val="both"/>
              <w:rPr>
                <w:rFonts w:cs="Arial"/>
                <w:color w:val="000000"/>
                <w:sz w:val="20"/>
                <w:szCs w:val="20"/>
              </w:rPr>
            </w:pPr>
            <w:r w:rsidRPr="00EF2236">
              <w:rPr>
                <w:rFonts w:cs="Arial"/>
                <w:color w:val="000000"/>
                <w:sz w:val="20"/>
                <w:szCs w:val="20"/>
              </w:rPr>
              <w:t> </w:t>
            </w:r>
          </w:p>
        </w:tc>
      </w:tr>
      <w:tr w:rsidR="0075190D" w:rsidRPr="00EF2236" w14:paraId="58A2DC53" w14:textId="77777777" w:rsidTr="000D4450">
        <w:trPr>
          <w:trHeight w:val="288"/>
        </w:trPr>
        <w:tc>
          <w:tcPr>
            <w:tcW w:w="3685" w:type="dxa"/>
            <w:tcBorders>
              <w:top w:val="nil"/>
              <w:left w:val="single" w:sz="8" w:space="0" w:color="auto"/>
              <w:bottom w:val="nil"/>
              <w:right w:val="single" w:sz="8" w:space="0" w:color="auto"/>
            </w:tcBorders>
            <w:shd w:val="clear" w:color="auto" w:fill="auto"/>
            <w:noWrap/>
            <w:vAlign w:val="center"/>
            <w:hideMark/>
          </w:tcPr>
          <w:p w14:paraId="0D2C3757" w14:textId="77777777" w:rsidR="0075190D" w:rsidRPr="00EF2236" w:rsidRDefault="0075190D" w:rsidP="000D4450">
            <w:pPr>
              <w:jc w:val="both"/>
              <w:rPr>
                <w:rFonts w:cs="Arial"/>
                <w:color w:val="000000"/>
                <w:sz w:val="20"/>
                <w:szCs w:val="20"/>
              </w:rPr>
            </w:pPr>
            <w:r w:rsidRPr="00EF2236">
              <w:rPr>
                <w:rFonts w:cs="Arial"/>
                <w:color w:val="000000"/>
                <w:sz w:val="20"/>
                <w:szCs w:val="20"/>
              </w:rPr>
              <w:t>Domestic (AA)</w:t>
            </w:r>
          </w:p>
        </w:tc>
        <w:tc>
          <w:tcPr>
            <w:tcW w:w="1701" w:type="dxa"/>
            <w:tcBorders>
              <w:top w:val="nil"/>
              <w:left w:val="nil"/>
              <w:bottom w:val="nil"/>
              <w:right w:val="single" w:sz="8" w:space="0" w:color="auto"/>
            </w:tcBorders>
            <w:shd w:val="clear" w:color="auto" w:fill="auto"/>
            <w:noWrap/>
            <w:vAlign w:val="center"/>
            <w:hideMark/>
          </w:tcPr>
          <w:p w14:paraId="7453B994" w14:textId="77777777" w:rsidR="0075190D" w:rsidRPr="00EF2236" w:rsidRDefault="0075190D" w:rsidP="000D4450">
            <w:pPr>
              <w:jc w:val="both"/>
              <w:rPr>
                <w:rFonts w:cs="Arial"/>
                <w:color w:val="000000"/>
                <w:sz w:val="20"/>
                <w:szCs w:val="20"/>
              </w:rPr>
            </w:pPr>
            <w:r w:rsidRPr="00EF2236">
              <w:rPr>
                <w:rFonts w:cs="Arial"/>
                <w:color w:val="000000"/>
                <w:sz w:val="20"/>
                <w:szCs w:val="20"/>
              </w:rPr>
              <w:t>R1, 030/kl</w:t>
            </w:r>
          </w:p>
        </w:tc>
        <w:tc>
          <w:tcPr>
            <w:tcW w:w="1843" w:type="dxa"/>
            <w:tcBorders>
              <w:top w:val="nil"/>
              <w:left w:val="nil"/>
              <w:bottom w:val="nil"/>
              <w:right w:val="single" w:sz="8" w:space="0" w:color="auto"/>
            </w:tcBorders>
            <w:shd w:val="clear" w:color="auto" w:fill="auto"/>
            <w:noWrap/>
            <w:vAlign w:val="center"/>
            <w:hideMark/>
          </w:tcPr>
          <w:p w14:paraId="4B034CB7" w14:textId="77777777" w:rsidR="0075190D" w:rsidRPr="00EF2236" w:rsidRDefault="0075190D" w:rsidP="000D4450">
            <w:pPr>
              <w:jc w:val="both"/>
              <w:rPr>
                <w:rFonts w:cs="Arial"/>
                <w:color w:val="000000"/>
                <w:sz w:val="20"/>
                <w:szCs w:val="20"/>
              </w:rPr>
            </w:pPr>
            <w:r w:rsidRPr="00EF2236">
              <w:rPr>
                <w:rFonts w:cs="Arial"/>
                <w:color w:val="000000"/>
                <w:sz w:val="20"/>
                <w:szCs w:val="20"/>
              </w:rPr>
              <w:t>R1,080/kl</w:t>
            </w:r>
          </w:p>
        </w:tc>
      </w:tr>
      <w:tr w:rsidR="0075190D" w:rsidRPr="00EF2236" w14:paraId="175DA3FF" w14:textId="77777777" w:rsidTr="000D4450">
        <w:trPr>
          <w:trHeight w:val="288"/>
        </w:trPr>
        <w:tc>
          <w:tcPr>
            <w:tcW w:w="3685" w:type="dxa"/>
            <w:tcBorders>
              <w:top w:val="nil"/>
              <w:left w:val="single" w:sz="8" w:space="0" w:color="auto"/>
              <w:bottom w:val="nil"/>
              <w:right w:val="single" w:sz="8" w:space="0" w:color="auto"/>
            </w:tcBorders>
            <w:shd w:val="clear" w:color="auto" w:fill="auto"/>
            <w:noWrap/>
            <w:vAlign w:val="center"/>
            <w:hideMark/>
          </w:tcPr>
          <w:p w14:paraId="7AEB3FCE" w14:textId="77777777" w:rsidR="0075190D" w:rsidRPr="00EF2236" w:rsidRDefault="0075190D" w:rsidP="000D4450">
            <w:pPr>
              <w:jc w:val="both"/>
              <w:rPr>
                <w:rFonts w:cs="Arial"/>
                <w:color w:val="000000"/>
                <w:sz w:val="20"/>
                <w:szCs w:val="20"/>
              </w:rPr>
            </w:pPr>
            <w:r w:rsidRPr="00EF2236">
              <w:rPr>
                <w:rFonts w:cs="Arial"/>
                <w:color w:val="000000"/>
                <w:sz w:val="20"/>
                <w:szCs w:val="20"/>
              </w:rPr>
              <w:t>Business (BA)</w:t>
            </w:r>
          </w:p>
        </w:tc>
        <w:tc>
          <w:tcPr>
            <w:tcW w:w="1701" w:type="dxa"/>
            <w:tcBorders>
              <w:top w:val="nil"/>
              <w:left w:val="nil"/>
              <w:bottom w:val="nil"/>
              <w:right w:val="single" w:sz="8" w:space="0" w:color="auto"/>
            </w:tcBorders>
            <w:shd w:val="clear" w:color="auto" w:fill="auto"/>
            <w:noWrap/>
            <w:vAlign w:val="center"/>
            <w:hideMark/>
          </w:tcPr>
          <w:p w14:paraId="2DFBB201" w14:textId="77777777" w:rsidR="0075190D" w:rsidRPr="00EF2236" w:rsidRDefault="0075190D" w:rsidP="000D4450">
            <w:pPr>
              <w:jc w:val="both"/>
              <w:rPr>
                <w:rFonts w:cs="Arial"/>
                <w:color w:val="000000"/>
                <w:sz w:val="20"/>
                <w:szCs w:val="20"/>
              </w:rPr>
            </w:pPr>
            <w:r w:rsidRPr="00EF2236">
              <w:rPr>
                <w:rFonts w:cs="Arial"/>
                <w:color w:val="000000"/>
                <w:sz w:val="20"/>
                <w:szCs w:val="20"/>
              </w:rPr>
              <w:t>R1,716/kl</w:t>
            </w:r>
          </w:p>
        </w:tc>
        <w:tc>
          <w:tcPr>
            <w:tcW w:w="1843" w:type="dxa"/>
            <w:tcBorders>
              <w:top w:val="nil"/>
              <w:left w:val="nil"/>
              <w:bottom w:val="nil"/>
              <w:right w:val="single" w:sz="8" w:space="0" w:color="auto"/>
            </w:tcBorders>
            <w:shd w:val="clear" w:color="auto" w:fill="auto"/>
            <w:noWrap/>
            <w:vAlign w:val="center"/>
            <w:hideMark/>
          </w:tcPr>
          <w:p w14:paraId="2BE8A70F" w14:textId="77777777" w:rsidR="0075190D" w:rsidRPr="00EF2236" w:rsidRDefault="0075190D" w:rsidP="000D4450">
            <w:pPr>
              <w:jc w:val="both"/>
              <w:rPr>
                <w:rFonts w:cs="Arial"/>
                <w:color w:val="000000"/>
                <w:sz w:val="20"/>
                <w:szCs w:val="20"/>
              </w:rPr>
            </w:pPr>
            <w:r w:rsidRPr="00EF2236">
              <w:rPr>
                <w:rFonts w:cs="Arial"/>
                <w:color w:val="000000"/>
                <w:sz w:val="20"/>
                <w:szCs w:val="20"/>
              </w:rPr>
              <w:t>R1,800/kl</w:t>
            </w:r>
          </w:p>
        </w:tc>
      </w:tr>
      <w:tr w:rsidR="0075190D" w:rsidRPr="00EF2236" w14:paraId="63567CD0" w14:textId="77777777" w:rsidTr="000D4450">
        <w:trPr>
          <w:trHeight w:val="288"/>
        </w:trPr>
        <w:tc>
          <w:tcPr>
            <w:tcW w:w="3685" w:type="dxa"/>
            <w:tcBorders>
              <w:top w:val="nil"/>
              <w:left w:val="single" w:sz="8" w:space="0" w:color="auto"/>
              <w:bottom w:val="nil"/>
              <w:right w:val="single" w:sz="8" w:space="0" w:color="auto"/>
            </w:tcBorders>
            <w:shd w:val="clear" w:color="auto" w:fill="auto"/>
            <w:noWrap/>
            <w:vAlign w:val="center"/>
            <w:hideMark/>
          </w:tcPr>
          <w:p w14:paraId="7E69344A" w14:textId="77777777" w:rsidR="0075190D" w:rsidRPr="00EF2236" w:rsidRDefault="0075190D" w:rsidP="000D4450">
            <w:pPr>
              <w:jc w:val="both"/>
              <w:rPr>
                <w:rFonts w:cs="Arial"/>
                <w:color w:val="000000"/>
                <w:sz w:val="20"/>
                <w:szCs w:val="20"/>
              </w:rPr>
            </w:pPr>
            <w:r w:rsidRPr="00EF2236">
              <w:rPr>
                <w:rFonts w:cs="Arial"/>
                <w:color w:val="000000"/>
                <w:sz w:val="20"/>
                <w:szCs w:val="20"/>
              </w:rPr>
              <w:t>Hotel (BB)</w:t>
            </w:r>
          </w:p>
        </w:tc>
        <w:tc>
          <w:tcPr>
            <w:tcW w:w="1701" w:type="dxa"/>
            <w:tcBorders>
              <w:top w:val="nil"/>
              <w:left w:val="nil"/>
              <w:bottom w:val="nil"/>
              <w:right w:val="single" w:sz="8" w:space="0" w:color="auto"/>
            </w:tcBorders>
            <w:shd w:val="clear" w:color="auto" w:fill="auto"/>
            <w:noWrap/>
            <w:vAlign w:val="center"/>
            <w:hideMark/>
          </w:tcPr>
          <w:p w14:paraId="2508061A" w14:textId="77777777" w:rsidR="0075190D" w:rsidRPr="00EF2236" w:rsidRDefault="0075190D" w:rsidP="000D4450">
            <w:pPr>
              <w:jc w:val="both"/>
              <w:rPr>
                <w:rFonts w:cs="Arial"/>
                <w:color w:val="000000"/>
                <w:sz w:val="20"/>
                <w:szCs w:val="20"/>
              </w:rPr>
            </w:pPr>
            <w:r w:rsidRPr="00EF2236">
              <w:rPr>
                <w:rFonts w:cs="Arial"/>
                <w:color w:val="000000"/>
                <w:sz w:val="20"/>
                <w:szCs w:val="20"/>
              </w:rPr>
              <w:t>R1,432/kl</w:t>
            </w:r>
          </w:p>
        </w:tc>
        <w:tc>
          <w:tcPr>
            <w:tcW w:w="1843" w:type="dxa"/>
            <w:tcBorders>
              <w:top w:val="nil"/>
              <w:left w:val="nil"/>
              <w:bottom w:val="nil"/>
              <w:right w:val="single" w:sz="8" w:space="0" w:color="auto"/>
            </w:tcBorders>
            <w:shd w:val="clear" w:color="auto" w:fill="auto"/>
            <w:noWrap/>
            <w:vAlign w:val="center"/>
            <w:hideMark/>
          </w:tcPr>
          <w:p w14:paraId="3FDED9CE" w14:textId="77777777" w:rsidR="0075190D" w:rsidRPr="00EF2236" w:rsidRDefault="0075190D" w:rsidP="000D4450">
            <w:pPr>
              <w:jc w:val="both"/>
              <w:rPr>
                <w:rFonts w:cs="Arial"/>
                <w:color w:val="000000"/>
                <w:sz w:val="20"/>
                <w:szCs w:val="20"/>
              </w:rPr>
            </w:pPr>
            <w:r w:rsidRPr="00EF2236">
              <w:rPr>
                <w:rFonts w:cs="Arial"/>
                <w:color w:val="000000"/>
                <w:sz w:val="20"/>
                <w:szCs w:val="20"/>
              </w:rPr>
              <w:t>R1,502/kl</w:t>
            </w:r>
          </w:p>
        </w:tc>
      </w:tr>
      <w:tr w:rsidR="0075190D" w:rsidRPr="00EF2236" w14:paraId="7DC149E9" w14:textId="77777777" w:rsidTr="000D4450">
        <w:trPr>
          <w:trHeight w:val="288"/>
        </w:trPr>
        <w:tc>
          <w:tcPr>
            <w:tcW w:w="3685" w:type="dxa"/>
            <w:tcBorders>
              <w:top w:val="nil"/>
              <w:left w:val="single" w:sz="8" w:space="0" w:color="auto"/>
              <w:bottom w:val="nil"/>
              <w:right w:val="single" w:sz="8" w:space="0" w:color="auto"/>
            </w:tcBorders>
            <w:shd w:val="clear" w:color="auto" w:fill="auto"/>
            <w:noWrap/>
            <w:vAlign w:val="center"/>
            <w:hideMark/>
          </w:tcPr>
          <w:p w14:paraId="07FF349F" w14:textId="77777777" w:rsidR="0075190D" w:rsidRPr="00EF2236" w:rsidRDefault="0075190D" w:rsidP="000D4450">
            <w:pPr>
              <w:jc w:val="both"/>
              <w:rPr>
                <w:rFonts w:cs="Arial"/>
                <w:color w:val="000000"/>
                <w:sz w:val="20"/>
                <w:szCs w:val="20"/>
              </w:rPr>
            </w:pPr>
            <w:r w:rsidRPr="00EF2236">
              <w:rPr>
                <w:rFonts w:cs="Arial"/>
                <w:color w:val="000000"/>
                <w:sz w:val="20"/>
                <w:szCs w:val="20"/>
              </w:rPr>
              <w:t>Guest Houses</w:t>
            </w:r>
          </w:p>
        </w:tc>
        <w:tc>
          <w:tcPr>
            <w:tcW w:w="1701" w:type="dxa"/>
            <w:tcBorders>
              <w:top w:val="nil"/>
              <w:left w:val="nil"/>
              <w:bottom w:val="nil"/>
              <w:right w:val="single" w:sz="8" w:space="0" w:color="auto"/>
            </w:tcBorders>
            <w:shd w:val="clear" w:color="auto" w:fill="auto"/>
            <w:noWrap/>
            <w:vAlign w:val="center"/>
            <w:hideMark/>
          </w:tcPr>
          <w:p w14:paraId="6492714E" w14:textId="77777777" w:rsidR="0075190D" w:rsidRPr="00EF2236" w:rsidRDefault="0075190D" w:rsidP="000D4450">
            <w:pPr>
              <w:jc w:val="both"/>
              <w:rPr>
                <w:rFonts w:cs="Arial"/>
                <w:color w:val="000000"/>
                <w:sz w:val="20"/>
                <w:szCs w:val="20"/>
              </w:rPr>
            </w:pPr>
            <w:r w:rsidRPr="00EF2236">
              <w:rPr>
                <w:rFonts w:cs="Arial"/>
                <w:color w:val="000000"/>
                <w:sz w:val="20"/>
                <w:szCs w:val="20"/>
              </w:rPr>
              <w:t>R1,432/kl</w:t>
            </w:r>
          </w:p>
        </w:tc>
        <w:tc>
          <w:tcPr>
            <w:tcW w:w="1843" w:type="dxa"/>
            <w:tcBorders>
              <w:top w:val="nil"/>
              <w:left w:val="nil"/>
              <w:bottom w:val="nil"/>
              <w:right w:val="single" w:sz="8" w:space="0" w:color="auto"/>
            </w:tcBorders>
            <w:shd w:val="clear" w:color="auto" w:fill="auto"/>
            <w:noWrap/>
            <w:vAlign w:val="center"/>
            <w:hideMark/>
          </w:tcPr>
          <w:p w14:paraId="6111AA5B" w14:textId="77777777" w:rsidR="0075190D" w:rsidRPr="00EF2236" w:rsidRDefault="0075190D" w:rsidP="000D4450">
            <w:pPr>
              <w:jc w:val="both"/>
              <w:rPr>
                <w:rFonts w:cs="Arial"/>
                <w:color w:val="000000"/>
                <w:sz w:val="20"/>
                <w:szCs w:val="20"/>
              </w:rPr>
            </w:pPr>
            <w:r w:rsidRPr="00EF2236">
              <w:rPr>
                <w:rFonts w:cs="Arial"/>
                <w:color w:val="000000"/>
                <w:sz w:val="20"/>
                <w:szCs w:val="20"/>
              </w:rPr>
              <w:t>R1,502/kl</w:t>
            </w:r>
          </w:p>
        </w:tc>
      </w:tr>
      <w:tr w:rsidR="0075190D" w:rsidRPr="00EF2236" w14:paraId="27CC278D" w14:textId="77777777" w:rsidTr="000D4450">
        <w:trPr>
          <w:trHeight w:val="288"/>
        </w:trPr>
        <w:tc>
          <w:tcPr>
            <w:tcW w:w="3685" w:type="dxa"/>
            <w:tcBorders>
              <w:top w:val="nil"/>
              <w:left w:val="single" w:sz="8" w:space="0" w:color="auto"/>
              <w:bottom w:val="nil"/>
              <w:right w:val="single" w:sz="8" w:space="0" w:color="auto"/>
            </w:tcBorders>
            <w:shd w:val="clear" w:color="auto" w:fill="auto"/>
            <w:noWrap/>
            <w:vAlign w:val="center"/>
            <w:hideMark/>
          </w:tcPr>
          <w:p w14:paraId="7B3D5C36" w14:textId="77777777" w:rsidR="0075190D" w:rsidRPr="00EF2236" w:rsidRDefault="0075190D" w:rsidP="000D4450">
            <w:pPr>
              <w:jc w:val="both"/>
              <w:rPr>
                <w:rFonts w:cs="Arial"/>
                <w:color w:val="000000"/>
                <w:sz w:val="20"/>
                <w:szCs w:val="20"/>
              </w:rPr>
            </w:pPr>
            <w:r w:rsidRPr="00EF2236">
              <w:rPr>
                <w:rFonts w:cs="Arial"/>
                <w:color w:val="000000"/>
                <w:sz w:val="20"/>
                <w:szCs w:val="20"/>
              </w:rPr>
              <w:t>Industrial (CA)</w:t>
            </w:r>
          </w:p>
        </w:tc>
        <w:tc>
          <w:tcPr>
            <w:tcW w:w="1701" w:type="dxa"/>
            <w:tcBorders>
              <w:top w:val="nil"/>
              <w:left w:val="nil"/>
              <w:bottom w:val="nil"/>
              <w:right w:val="single" w:sz="8" w:space="0" w:color="auto"/>
            </w:tcBorders>
            <w:shd w:val="clear" w:color="auto" w:fill="auto"/>
            <w:noWrap/>
            <w:vAlign w:val="center"/>
            <w:hideMark/>
          </w:tcPr>
          <w:p w14:paraId="7C078B75" w14:textId="77777777" w:rsidR="0075190D" w:rsidRPr="00EF2236" w:rsidRDefault="0075190D" w:rsidP="000D4450">
            <w:pPr>
              <w:jc w:val="both"/>
              <w:rPr>
                <w:rFonts w:cs="Arial"/>
                <w:color w:val="000000"/>
                <w:sz w:val="20"/>
                <w:szCs w:val="20"/>
              </w:rPr>
            </w:pPr>
            <w:r w:rsidRPr="00EF2236">
              <w:rPr>
                <w:rFonts w:cs="Arial"/>
                <w:color w:val="000000"/>
                <w:sz w:val="20"/>
                <w:szCs w:val="20"/>
              </w:rPr>
              <w:t>R1,716/kl</w:t>
            </w:r>
          </w:p>
        </w:tc>
        <w:tc>
          <w:tcPr>
            <w:tcW w:w="1843" w:type="dxa"/>
            <w:tcBorders>
              <w:top w:val="nil"/>
              <w:left w:val="nil"/>
              <w:bottom w:val="nil"/>
              <w:right w:val="single" w:sz="8" w:space="0" w:color="auto"/>
            </w:tcBorders>
            <w:shd w:val="clear" w:color="auto" w:fill="auto"/>
            <w:noWrap/>
            <w:vAlign w:val="center"/>
            <w:hideMark/>
          </w:tcPr>
          <w:p w14:paraId="487E13D8" w14:textId="77777777" w:rsidR="0075190D" w:rsidRPr="00EF2236" w:rsidRDefault="0075190D" w:rsidP="000D4450">
            <w:pPr>
              <w:jc w:val="both"/>
              <w:rPr>
                <w:rFonts w:cs="Arial"/>
                <w:color w:val="000000"/>
                <w:sz w:val="20"/>
                <w:szCs w:val="20"/>
              </w:rPr>
            </w:pPr>
            <w:r w:rsidRPr="00EF2236">
              <w:rPr>
                <w:rFonts w:cs="Arial"/>
                <w:color w:val="000000"/>
                <w:sz w:val="20"/>
                <w:szCs w:val="20"/>
              </w:rPr>
              <w:t>R1,800/kl</w:t>
            </w:r>
          </w:p>
        </w:tc>
      </w:tr>
      <w:tr w:rsidR="0075190D" w:rsidRPr="00EF2236" w14:paraId="110F31C9" w14:textId="77777777" w:rsidTr="000D4450">
        <w:trPr>
          <w:trHeight w:val="288"/>
        </w:trPr>
        <w:tc>
          <w:tcPr>
            <w:tcW w:w="3685" w:type="dxa"/>
            <w:tcBorders>
              <w:top w:val="nil"/>
              <w:left w:val="single" w:sz="8" w:space="0" w:color="auto"/>
              <w:bottom w:val="nil"/>
              <w:right w:val="single" w:sz="8" w:space="0" w:color="auto"/>
            </w:tcBorders>
            <w:shd w:val="clear" w:color="auto" w:fill="auto"/>
            <w:noWrap/>
            <w:vAlign w:val="center"/>
            <w:hideMark/>
          </w:tcPr>
          <w:p w14:paraId="5E161D25" w14:textId="77777777" w:rsidR="0075190D" w:rsidRPr="00EF2236" w:rsidRDefault="0075190D" w:rsidP="000D4450">
            <w:pPr>
              <w:jc w:val="both"/>
              <w:rPr>
                <w:rFonts w:cs="Arial"/>
                <w:color w:val="000000"/>
                <w:sz w:val="20"/>
                <w:szCs w:val="20"/>
              </w:rPr>
            </w:pPr>
            <w:r w:rsidRPr="00EF2236">
              <w:rPr>
                <w:rFonts w:cs="Arial"/>
                <w:color w:val="000000"/>
                <w:sz w:val="20"/>
                <w:szCs w:val="20"/>
              </w:rPr>
              <w:t>Flats (IA)</w:t>
            </w:r>
          </w:p>
        </w:tc>
        <w:tc>
          <w:tcPr>
            <w:tcW w:w="1701" w:type="dxa"/>
            <w:tcBorders>
              <w:top w:val="nil"/>
              <w:left w:val="nil"/>
              <w:bottom w:val="nil"/>
              <w:right w:val="single" w:sz="8" w:space="0" w:color="auto"/>
            </w:tcBorders>
            <w:shd w:val="clear" w:color="auto" w:fill="auto"/>
            <w:noWrap/>
            <w:vAlign w:val="center"/>
            <w:hideMark/>
          </w:tcPr>
          <w:p w14:paraId="1168F4E1" w14:textId="77777777" w:rsidR="0075190D" w:rsidRPr="00EF2236" w:rsidRDefault="0075190D" w:rsidP="000D4450">
            <w:pPr>
              <w:jc w:val="both"/>
              <w:rPr>
                <w:rFonts w:cs="Arial"/>
                <w:color w:val="000000"/>
                <w:sz w:val="20"/>
                <w:szCs w:val="20"/>
              </w:rPr>
            </w:pPr>
            <w:r w:rsidRPr="00EF2236">
              <w:rPr>
                <w:rFonts w:cs="Arial"/>
                <w:color w:val="000000"/>
                <w:sz w:val="20"/>
                <w:szCs w:val="20"/>
              </w:rPr>
              <w:t>R1, 030/kl</w:t>
            </w:r>
          </w:p>
        </w:tc>
        <w:tc>
          <w:tcPr>
            <w:tcW w:w="1843" w:type="dxa"/>
            <w:tcBorders>
              <w:top w:val="nil"/>
              <w:left w:val="nil"/>
              <w:bottom w:val="nil"/>
              <w:right w:val="single" w:sz="8" w:space="0" w:color="auto"/>
            </w:tcBorders>
            <w:shd w:val="clear" w:color="auto" w:fill="auto"/>
            <w:noWrap/>
            <w:vAlign w:val="center"/>
            <w:hideMark/>
          </w:tcPr>
          <w:p w14:paraId="02870674" w14:textId="77777777" w:rsidR="0075190D" w:rsidRPr="00EF2236" w:rsidRDefault="0075190D" w:rsidP="000D4450">
            <w:pPr>
              <w:jc w:val="both"/>
              <w:rPr>
                <w:rFonts w:cs="Arial"/>
                <w:color w:val="000000"/>
                <w:sz w:val="20"/>
                <w:szCs w:val="20"/>
              </w:rPr>
            </w:pPr>
            <w:r w:rsidRPr="00EF2236">
              <w:rPr>
                <w:rFonts w:cs="Arial"/>
                <w:color w:val="000000"/>
                <w:sz w:val="20"/>
                <w:szCs w:val="20"/>
              </w:rPr>
              <w:t>R1,080/kl</w:t>
            </w:r>
          </w:p>
        </w:tc>
      </w:tr>
      <w:tr w:rsidR="0075190D" w:rsidRPr="00EF2236" w14:paraId="59A7D74E" w14:textId="77777777" w:rsidTr="000D4450">
        <w:trPr>
          <w:trHeight w:val="288"/>
        </w:trPr>
        <w:tc>
          <w:tcPr>
            <w:tcW w:w="3685" w:type="dxa"/>
            <w:tcBorders>
              <w:top w:val="nil"/>
              <w:left w:val="single" w:sz="8" w:space="0" w:color="auto"/>
              <w:bottom w:val="nil"/>
              <w:right w:val="single" w:sz="8" w:space="0" w:color="auto"/>
            </w:tcBorders>
            <w:shd w:val="clear" w:color="auto" w:fill="auto"/>
            <w:noWrap/>
            <w:vAlign w:val="center"/>
            <w:hideMark/>
          </w:tcPr>
          <w:p w14:paraId="0EF5B4DB" w14:textId="77777777" w:rsidR="0075190D" w:rsidRPr="00EF2236" w:rsidRDefault="0075190D" w:rsidP="000D4450">
            <w:pPr>
              <w:jc w:val="both"/>
              <w:rPr>
                <w:rFonts w:cs="Arial"/>
                <w:color w:val="000000"/>
                <w:sz w:val="20"/>
                <w:szCs w:val="20"/>
              </w:rPr>
            </w:pPr>
            <w:r w:rsidRPr="00EF2236">
              <w:rPr>
                <w:rFonts w:cs="Arial"/>
                <w:color w:val="000000"/>
                <w:sz w:val="20"/>
                <w:szCs w:val="20"/>
              </w:rPr>
              <w:t>State (EA)</w:t>
            </w:r>
          </w:p>
        </w:tc>
        <w:tc>
          <w:tcPr>
            <w:tcW w:w="1701" w:type="dxa"/>
            <w:tcBorders>
              <w:top w:val="nil"/>
              <w:left w:val="nil"/>
              <w:bottom w:val="nil"/>
              <w:right w:val="single" w:sz="8" w:space="0" w:color="auto"/>
            </w:tcBorders>
            <w:shd w:val="clear" w:color="auto" w:fill="auto"/>
            <w:noWrap/>
            <w:vAlign w:val="center"/>
            <w:hideMark/>
          </w:tcPr>
          <w:p w14:paraId="0327EEF5" w14:textId="77777777" w:rsidR="0075190D" w:rsidRPr="00EF2236" w:rsidRDefault="0075190D" w:rsidP="000D4450">
            <w:pPr>
              <w:jc w:val="both"/>
              <w:rPr>
                <w:rFonts w:cs="Arial"/>
                <w:color w:val="000000"/>
                <w:sz w:val="20"/>
                <w:szCs w:val="20"/>
              </w:rPr>
            </w:pPr>
            <w:r w:rsidRPr="00EF2236">
              <w:rPr>
                <w:rFonts w:cs="Arial"/>
                <w:color w:val="000000"/>
                <w:sz w:val="20"/>
                <w:szCs w:val="20"/>
              </w:rPr>
              <w:t>R1,316/kl</w:t>
            </w:r>
          </w:p>
        </w:tc>
        <w:tc>
          <w:tcPr>
            <w:tcW w:w="1843" w:type="dxa"/>
            <w:tcBorders>
              <w:top w:val="nil"/>
              <w:left w:val="nil"/>
              <w:bottom w:val="nil"/>
              <w:right w:val="single" w:sz="8" w:space="0" w:color="auto"/>
            </w:tcBorders>
            <w:shd w:val="clear" w:color="auto" w:fill="auto"/>
            <w:noWrap/>
            <w:vAlign w:val="center"/>
            <w:hideMark/>
          </w:tcPr>
          <w:p w14:paraId="2E06E5BA" w14:textId="77777777" w:rsidR="0075190D" w:rsidRPr="00EF2236" w:rsidRDefault="0075190D" w:rsidP="000D4450">
            <w:pPr>
              <w:jc w:val="both"/>
              <w:rPr>
                <w:rFonts w:cs="Arial"/>
                <w:color w:val="000000"/>
                <w:sz w:val="20"/>
                <w:szCs w:val="20"/>
              </w:rPr>
            </w:pPr>
            <w:r w:rsidRPr="00EF2236">
              <w:rPr>
                <w:rFonts w:cs="Arial"/>
                <w:color w:val="000000"/>
                <w:sz w:val="20"/>
                <w:szCs w:val="20"/>
              </w:rPr>
              <w:t>R1,380/kl</w:t>
            </w:r>
          </w:p>
        </w:tc>
      </w:tr>
      <w:tr w:rsidR="0075190D" w:rsidRPr="00EF2236" w14:paraId="15A89494" w14:textId="77777777" w:rsidTr="000D4450">
        <w:trPr>
          <w:trHeight w:val="288"/>
        </w:trPr>
        <w:tc>
          <w:tcPr>
            <w:tcW w:w="3685" w:type="dxa"/>
            <w:tcBorders>
              <w:top w:val="nil"/>
              <w:left w:val="single" w:sz="8" w:space="0" w:color="auto"/>
              <w:bottom w:val="nil"/>
              <w:right w:val="single" w:sz="8" w:space="0" w:color="auto"/>
            </w:tcBorders>
            <w:shd w:val="clear" w:color="auto" w:fill="auto"/>
            <w:noWrap/>
            <w:vAlign w:val="center"/>
            <w:hideMark/>
          </w:tcPr>
          <w:p w14:paraId="16FBA7CD" w14:textId="77777777" w:rsidR="0075190D" w:rsidRPr="00EF2236" w:rsidRDefault="0075190D" w:rsidP="000D4450">
            <w:pPr>
              <w:jc w:val="both"/>
              <w:rPr>
                <w:rFonts w:cs="Arial"/>
                <w:color w:val="000000"/>
                <w:sz w:val="20"/>
                <w:szCs w:val="20"/>
              </w:rPr>
            </w:pPr>
            <w:r w:rsidRPr="00EF2236">
              <w:rPr>
                <w:rFonts w:cs="Arial"/>
                <w:color w:val="000000"/>
                <w:sz w:val="20"/>
                <w:szCs w:val="20"/>
              </w:rPr>
              <w:t xml:space="preserve">Education </w:t>
            </w:r>
          </w:p>
        </w:tc>
        <w:tc>
          <w:tcPr>
            <w:tcW w:w="1701" w:type="dxa"/>
            <w:tcBorders>
              <w:top w:val="nil"/>
              <w:left w:val="nil"/>
              <w:bottom w:val="nil"/>
              <w:right w:val="single" w:sz="8" w:space="0" w:color="auto"/>
            </w:tcBorders>
            <w:shd w:val="clear" w:color="auto" w:fill="auto"/>
            <w:noWrap/>
            <w:vAlign w:val="center"/>
            <w:hideMark/>
          </w:tcPr>
          <w:p w14:paraId="4F611C7E" w14:textId="77777777" w:rsidR="0075190D" w:rsidRPr="00EF2236" w:rsidRDefault="0075190D" w:rsidP="000D4450">
            <w:pPr>
              <w:jc w:val="both"/>
              <w:rPr>
                <w:rFonts w:cs="Arial"/>
                <w:color w:val="000000"/>
                <w:sz w:val="20"/>
                <w:szCs w:val="20"/>
              </w:rPr>
            </w:pPr>
            <w:r w:rsidRPr="00EF2236">
              <w:rPr>
                <w:rFonts w:cs="Arial"/>
                <w:color w:val="000000"/>
                <w:sz w:val="20"/>
                <w:szCs w:val="20"/>
              </w:rPr>
              <w:t>R0,569/kl</w:t>
            </w:r>
          </w:p>
        </w:tc>
        <w:tc>
          <w:tcPr>
            <w:tcW w:w="1843" w:type="dxa"/>
            <w:tcBorders>
              <w:top w:val="nil"/>
              <w:left w:val="nil"/>
              <w:bottom w:val="nil"/>
              <w:right w:val="single" w:sz="8" w:space="0" w:color="auto"/>
            </w:tcBorders>
            <w:shd w:val="clear" w:color="auto" w:fill="auto"/>
            <w:noWrap/>
            <w:vAlign w:val="center"/>
            <w:hideMark/>
          </w:tcPr>
          <w:p w14:paraId="5B8EF061" w14:textId="77777777" w:rsidR="0075190D" w:rsidRPr="00EF2236" w:rsidRDefault="0075190D" w:rsidP="000D4450">
            <w:pPr>
              <w:jc w:val="both"/>
              <w:rPr>
                <w:rFonts w:cs="Arial"/>
                <w:color w:val="000000"/>
                <w:sz w:val="20"/>
                <w:szCs w:val="20"/>
              </w:rPr>
            </w:pPr>
            <w:r w:rsidRPr="00EF2236">
              <w:rPr>
                <w:rFonts w:cs="Arial"/>
                <w:color w:val="000000"/>
                <w:sz w:val="20"/>
                <w:szCs w:val="20"/>
              </w:rPr>
              <w:t>R0,596/kl</w:t>
            </w:r>
          </w:p>
        </w:tc>
      </w:tr>
      <w:tr w:rsidR="0075190D" w:rsidRPr="00EF2236" w14:paraId="73352146" w14:textId="77777777" w:rsidTr="000D4450">
        <w:trPr>
          <w:trHeight w:val="300"/>
        </w:trPr>
        <w:tc>
          <w:tcPr>
            <w:tcW w:w="3685" w:type="dxa"/>
            <w:tcBorders>
              <w:top w:val="nil"/>
              <w:left w:val="single" w:sz="8" w:space="0" w:color="auto"/>
              <w:bottom w:val="single" w:sz="8" w:space="0" w:color="auto"/>
              <w:right w:val="single" w:sz="8" w:space="0" w:color="auto"/>
            </w:tcBorders>
            <w:shd w:val="clear" w:color="auto" w:fill="auto"/>
            <w:noWrap/>
            <w:vAlign w:val="center"/>
            <w:hideMark/>
          </w:tcPr>
          <w:p w14:paraId="7F58B559" w14:textId="77777777" w:rsidR="0075190D" w:rsidRPr="00EF2236" w:rsidRDefault="0075190D" w:rsidP="000D4450">
            <w:pPr>
              <w:jc w:val="both"/>
              <w:rPr>
                <w:rFonts w:cs="Arial"/>
                <w:color w:val="000000"/>
                <w:sz w:val="20"/>
                <w:szCs w:val="20"/>
              </w:rPr>
            </w:pPr>
            <w:r w:rsidRPr="00EF2236">
              <w:rPr>
                <w:rFonts w:cs="Arial"/>
                <w:color w:val="000000"/>
                <w:sz w:val="20"/>
                <w:szCs w:val="20"/>
              </w:rPr>
              <w:t>Incentives</w:t>
            </w:r>
          </w:p>
        </w:tc>
        <w:tc>
          <w:tcPr>
            <w:tcW w:w="1701" w:type="dxa"/>
            <w:tcBorders>
              <w:top w:val="nil"/>
              <w:left w:val="nil"/>
              <w:bottom w:val="single" w:sz="8" w:space="0" w:color="auto"/>
              <w:right w:val="single" w:sz="8" w:space="0" w:color="auto"/>
            </w:tcBorders>
            <w:shd w:val="clear" w:color="auto" w:fill="auto"/>
            <w:noWrap/>
            <w:vAlign w:val="center"/>
            <w:hideMark/>
          </w:tcPr>
          <w:p w14:paraId="09321165" w14:textId="77777777" w:rsidR="0075190D" w:rsidRPr="00EF2236" w:rsidRDefault="0075190D" w:rsidP="000D4450">
            <w:pPr>
              <w:jc w:val="both"/>
              <w:rPr>
                <w:rFonts w:cs="Arial"/>
                <w:color w:val="000000"/>
                <w:sz w:val="20"/>
                <w:szCs w:val="20"/>
              </w:rPr>
            </w:pPr>
            <w:r w:rsidRPr="00EF2236">
              <w:rPr>
                <w:rFonts w:cs="Arial"/>
                <w:color w:val="000000"/>
                <w:sz w:val="20"/>
                <w:szCs w:val="20"/>
              </w:rPr>
              <w:t>R0,569/kl</w:t>
            </w:r>
          </w:p>
        </w:tc>
        <w:tc>
          <w:tcPr>
            <w:tcW w:w="1843" w:type="dxa"/>
            <w:tcBorders>
              <w:top w:val="nil"/>
              <w:left w:val="nil"/>
              <w:bottom w:val="single" w:sz="8" w:space="0" w:color="auto"/>
              <w:right w:val="single" w:sz="8" w:space="0" w:color="auto"/>
            </w:tcBorders>
            <w:shd w:val="clear" w:color="auto" w:fill="auto"/>
            <w:noWrap/>
            <w:vAlign w:val="center"/>
            <w:hideMark/>
          </w:tcPr>
          <w:p w14:paraId="60D1FF1F" w14:textId="77777777" w:rsidR="0075190D" w:rsidRPr="00EF2236" w:rsidRDefault="0075190D" w:rsidP="000D4450">
            <w:pPr>
              <w:jc w:val="both"/>
              <w:rPr>
                <w:rFonts w:cs="Arial"/>
                <w:color w:val="000000"/>
                <w:sz w:val="20"/>
                <w:szCs w:val="20"/>
              </w:rPr>
            </w:pPr>
            <w:r w:rsidRPr="00EF2236">
              <w:rPr>
                <w:rFonts w:cs="Arial"/>
                <w:color w:val="000000"/>
                <w:sz w:val="20"/>
                <w:szCs w:val="20"/>
              </w:rPr>
              <w:t>R0,596/kl</w:t>
            </w:r>
          </w:p>
        </w:tc>
      </w:tr>
    </w:tbl>
    <w:p w14:paraId="584A728A" w14:textId="77777777" w:rsidR="0075190D" w:rsidRPr="00EF2236" w:rsidRDefault="0075190D" w:rsidP="0075190D">
      <w:pPr>
        <w:shd w:val="clear" w:color="auto" w:fill="FFFFFF" w:themeFill="background1"/>
        <w:ind w:left="1134" w:hanging="567"/>
        <w:jc w:val="both"/>
        <w:rPr>
          <w:rFonts w:cs="Arial"/>
        </w:rPr>
      </w:pPr>
    </w:p>
    <w:p w14:paraId="3B18F891" w14:textId="77777777" w:rsidR="0075190D" w:rsidRPr="00EF2236" w:rsidRDefault="0075190D" w:rsidP="0075190D">
      <w:pPr>
        <w:shd w:val="clear" w:color="auto" w:fill="FFFFFF" w:themeFill="background1"/>
        <w:ind w:left="1134" w:hanging="567"/>
        <w:jc w:val="both"/>
        <w:rPr>
          <w:rFonts w:cs="Arial"/>
        </w:rPr>
      </w:pPr>
    </w:p>
    <w:p w14:paraId="4804A3BF" w14:textId="77777777" w:rsidR="0075190D" w:rsidRPr="00EF2236" w:rsidRDefault="0075190D" w:rsidP="0075190D">
      <w:pPr>
        <w:shd w:val="clear" w:color="auto" w:fill="FFFFFF" w:themeFill="background1"/>
        <w:ind w:left="1134" w:hanging="567"/>
        <w:jc w:val="both"/>
        <w:rPr>
          <w:rFonts w:cs="Arial"/>
        </w:rPr>
      </w:pPr>
    </w:p>
    <w:p w14:paraId="750AC4C1" w14:textId="77777777" w:rsidR="0075190D" w:rsidRPr="00EF2236" w:rsidRDefault="0075190D" w:rsidP="0075190D">
      <w:pPr>
        <w:shd w:val="clear" w:color="auto" w:fill="FFFFFF" w:themeFill="background1"/>
        <w:ind w:left="1134" w:hanging="567"/>
        <w:jc w:val="both"/>
        <w:rPr>
          <w:rFonts w:cs="Arial"/>
        </w:rPr>
      </w:pPr>
    </w:p>
    <w:p w14:paraId="392B0F4F" w14:textId="77777777" w:rsidR="0075190D" w:rsidRPr="00EF2236" w:rsidRDefault="0075190D" w:rsidP="0075190D">
      <w:pPr>
        <w:shd w:val="clear" w:color="auto" w:fill="FFFFFF" w:themeFill="background1"/>
        <w:ind w:left="1134" w:hanging="567"/>
        <w:jc w:val="both"/>
        <w:rPr>
          <w:rFonts w:cs="Arial"/>
        </w:rPr>
      </w:pPr>
    </w:p>
    <w:p w14:paraId="43F71274" w14:textId="77777777" w:rsidR="0075190D" w:rsidRPr="00EF2236" w:rsidRDefault="0075190D" w:rsidP="0075190D">
      <w:pPr>
        <w:shd w:val="clear" w:color="auto" w:fill="FFFFFF" w:themeFill="background1"/>
        <w:ind w:left="1134" w:hanging="567"/>
        <w:jc w:val="both"/>
        <w:rPr>
          <w:rFonts w:cs="Arial"/>
        </w:rPr>
      </w:pPr>
    </w:p>
    <w:p w14:paraId="788BD44A" w14:textId="77777777" w:rsidR="0075190D" w:rsidRPr="00EF2236" w:rsidRDefault="0075190D" w:rsidP="0075190D">
      <w:pPr>
        <w:shd w:val="clear" w:color="auto" w:fill="FFFFFF" w:themeFill="background1"/>
        <w:ind w:left="1134" w:hanging="567"/>
        <w:jc w:val="both"/>
        <w:rPr>
          <w:rFonts w:cs="Arial"/>
        </w:rPr>
      </w:pPr>
    </w:p>
    <w:p w14:paraId="275C0728" w14:textId="77777777" w:rsidR="0075190D" w:rsidRPr="00EF2236" w:rsidRDefault="0075190D" w:rsidP="0075190D">
      <w:pPr>
        <w:shd w:val="clear" w:color="auto" w:fill="FFFFFF" w:themeFill="background1"/>
        <w:ind w:left="1134" w:hanging="567"/>
        <w:jc w:val="both"/>
        <w:rPr>
          <w:rFonts w:cs="Arial"/>
        </w:rPr>
      </w:pPr>
    </w:p>
    <w:p w14:paraId="108B4F25" w14:textId="77777777" w:rsidR="0075190D" w:rsidRPr="00EF2236" w:rsidRDefault="0075190D" w:rsidP="0075190D">
      <w:pPr>
        <w:shd w:val="clear" w:color="auto" w:fill="FFFFFF" w:themeFill="background1"/>
        <w:ind w:left="1134" w:hanging="567"/>
        <w:jc w:val="both"/>
        <w:rPr>
          <w:rFonts w:cs="Arial"/>
        </w:rPr>
      </w:pPr>
    </w:p>
    <w:p w14:paraId="4B67E81A" w14:textId="77777777" w:rsidR="0075190D" w:rsidRPr="00EF2236" w:rsidRDefault="0075190D" w:rsidP="0075190D">
      <w:pPr>
        <w:shd w:val="clear" w:color="auto" w:fill="FFFFFF" w:themeFill="background1"/>
        <w:ind w:left="1134" w:hanging="567"/>
        <w:jc w:val="both"/>
        <w:rPr>
          <w:rFonts w:cs="Arial"/>
        </w:rPr>
      </w:pPr>
    </w:p>
    <w:p w14:paraId="6C4006FB" w14:textId="77777777" w:rsidR="0075190D" w:rsidRPr="00EF2236" w:rsidRDefault="0075190D" w:rsidP="0075190D">
      <w:pPr>
        <w:shd w:val="clear" w:color="auto" w:fill="FFFFFF" w:themeFill="background1"/>
        <w:ind w:left="1134" w:hanging="567"/>
        <w:jc w:val="both"/>
        <w:rPr>
          <w:rFonts w:cs="Arial"/>
        </w:rPr>
      </w:pPr>
    </w:p>
    <w:p w14:paraId="6F58CDB5" w14:textId="77777777" w:rsidR="0075190D" w:rsidRPr="00EF2236" w:rsidRDefault="0075190D" w:rsidP="0075190D">
      <w:pPr>
        <w:shd w:val="clear" w:color="auto" w:fill="FFFFFF" w:themeFill="background1"/>
        <w:ind w:left="1134" w:hanging="567"/>
        <w:jc w:val="both"/>
        <w:rPr>
          <w:rFonts w:cs="Arial"/>
        </w:rPr>
      </w:pPr>
    </w:p>
    <w:bookmarkEnd w:id="2"/>
    <w:p w14:paraId="3CD882C7" w14:textId="77777777" w:rsidR="0075190D" w:rsidRPr="00EF2236" w:rsidRDefault="0075190D" w:rsidP="0075190D">
      <w:pPr>
        <w:shd w:val="clear" w:color="auto" w:fill="FFFFFF" w:themeFill="background1"/>
        <w:ind w:left="1134" w:hanging="567"/>
        <w:jc w:val="both"/>
        <w:rPr>
          <w:rFonts w:cs="Arial"/>
        </w:rPr>
      </w:pPr>
    </w:p>
    <w:p w14:paraId="591DE708" w14:textId="77777777" w:rsidR="0075190D" w:rsidRPr="00EF2236" w:rsidRDefault="0075190D" w:rsidP="0075190D">
      <w:pPr>
        <w:shd w:val="clear" w:color="auto" w:fill="FFFFFF" w:themeFill="background1"/>
        <w:ind w:left="1134" w:hanging="567"/>
        <w:jc w:val="both"/>
        <w:rPr>
          <w:rFonts w:cs="Arial"/>
        </w:rPr>
      </w:pPr>
    </w:p>
    <w:p w14:paraId="6B34F678" w14:textId="77777777" w:rsidR="0075190D" w:rsidRPr="00EF2236" w:rsidRDefault="0075190D" w:rsidP="0075190D">
      <w:pPr>
        <w:shd w:val="clear" w:color="auto" w:fill="FFFFFF" w:themeFill="background1"/>
        <w:ind w:left="1134" w:hanging="567"/>
        <w:jc w:val="both"/>
        <w:rPr>
          <w:rFonts w:cs="Arial"/>
        </w:rPr>
      </w:pPr>
    </w:p>
    <w:p w14:paraId="69E04E41" w14:textId="77777777" w:rsidR="0075190D" w:rsidRPr="00EF2236" w:rsidRDefault="0075190D" w:rsidP="0075190D">
      <w:pPr>
        <w:numPr>
          <w:ilvl w:val="0"/>
          <w:numId w:val="67"/>
        </w:numPr>
        <w:shd w:val="clear" w:color="auto" w:fill="FFFFFF" w:themeFill="background1"/>
        <w:jc w:val="both"/>
        <w:rPr>
          <w:rFonts w:cs="Arial"/>
          <w:b/>
        </w:rPr>
      </w:pPr>
      <w:bookmarkStart w:id="3" w:name="_Hlk156555246"/>
      <w:r w:rsidRPr="00EF2236">
        <w:rPr>
          <w:rFonts w:cs="Arial"/>
          <w:b/>
        </w:rPr>
        <w:t>GENERAL RATES AND REBATE</w:t>
      </w:r>
    </w:p>
    <w:p w14:paraId="5D270CC5" w14:textId="77777777" w:rsidR="0075190D" w:rsidRPr="00EF2236" w:rsidRDefault="0075190D" w:rsidP="0075190D">
      <w:pPr>
        <w:shd w:val="clear" w:color="auto" w:fill="FFFFFF" w:themeFill="background1"/>
        <w:ind w:left="2880" w:hanging="720"/>
        <w:jc w:val="both"/>
        <w:rPr>
          <w:rFonts w:cs="Arial"/>
        </w:rPr>
      </w:pPr>
    </w:p>
    <w:p w14:paraId="3E21D6C1" w14:textId="77777777" w:rsidR="0075190D" w:rsidRPr="00EF2236" w:rsidRDefault="0075190D" w:rsidP="0075190D">
      <w:pPr>
        <w:shd w:val="clear" w:color="auto" w:fill="FFFFFF" w:themeFill="background1"/>
        <w:tabs>
          <w:tab w:val="num" w:pos="1134"/>
        </w:tabs>
        <w:ind w:firstLine="1134"/>
        <w:jc w:val="both"/>
        <w:rPr>
          <w:rFonts w:cs="Arial"/>
          <w:b/>
        </w:rPr>
      </w:pPr>
      <w:r w:rsidRPr="00EF2236">
        <w:rPr>
          <w:rFonts w:cs="Arial"/>
          <w:b/>
        </w:rPr>
        <w:tab/>
        <w:t>PROPERTY RATES TARIFFS</w:t>
      </w:r>
    </w:p>
    <w:p w14:paraId="33388740" w14:textId="77777777" w:rsidR="0075190D" w:rsidRPr="00EF2236" w:rsidRDefault="0075190D" w:rsidP="0075190D">
      <w:pPr>
        <w:shd w:val="clear" w:color="auto" w:fill="FFFFFF" w:themeFill="background1"/>
        <w:jc w:val="both"/>
        <w:rPr>
          <w:rFonts w:cs="Arial"/>
          <w:b/>
        </w:rPr>
      </w:pPr>
    </w:p>
    <w:p w14:paraId="1AA973A0" w14:textId="77777777" w:rsidR="0075190D" w:rsidRPr="00EF2236" w:rsidRDefault="0075190D" w:rsidP="0075190D">
      <w:pPr>
        <w:shd w:val="clear" w:color="auto" w:fill="FFFFFF" w:themeFill="background1"/>
        <w:jc w:val="both"/>
        <w:rPr>
          <w:rFonts w:cs="Arial"/>
        </w:rPr>
      </w:pPr>
    </w:p>
    <w:tbl>
      <w:tblPr>
        <w:tblW w:w="8364" w:type="dxa"/>
        <w:tblInd w:w="1242" w:type="dxa"/>
        <w:tblLook w:val="04A0" w:firstRow="1" w:lastRow="0" w:firstColumn="1" w:lastColumn="0" w:noHBand="0" w:noVBand="1"/>
      </w:tblPr>
      <w:tblGrid>
        <w:gridCol w:w="4962"/>
        <w:gridCol w:w="1701"/>
        <w:gridCol w:w="1701"/>
      </w:tblGrid>
      <w:tr w:rsidR="0075190D" w:rsidRPr="00EF2236" w14:paraId="5F00CDC7" w14:textId="77777777" w:rsidTr="000D4450">
        <w:trPr>
          <w:trHeight w:val="300"/>
        </w:trPr>
        <w:tc>
          <w:tcPr>
            <w:tcW w:w="496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C57EA3" w14:textId="77777777" w:rsidR="0075190D" w:rsidRPr="00EF2236" w:rsidRDefault="0075190D" w:rsidP="000D4450">
            <w:pPr>
              <w:shd w:val="clear" w:color="auto" w:fill="FFFFFF" w:themeFill="background1"/>
              <w:jc w:val="both"/>
              <w:rPr>
                <w:rFonts w:cs="Arial"/>
                <w:sz w:val="22"/>
                <w:szCs w:val="22"/>
              </w:rPr>
            </w:pPr>
            <w:r w:rsidRPr="00EF2236">
              <w:rPr>
                <w:rFonts w:cs="Arial"/>
                <w:sz w:val="22"/>
                <w:szCs w:val="22"/>
              </w:rPr>
              <w:t>Categories of properties in terms of the policy</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4098384A" w14:textId="77777777" w:rsidR="0075190D" w:rsidRPr="00EF2236" w:rsidRDefault="0075190D" w:rsidP="000D4450">
            <w:pPr>
              <w:shd w:val="clear" w:color="auto" w:fill="FFFFFF" w:themeFill="background1"/>
              <w:jc w:val="both"/>
              <w:rPr>
                <w:rFonts w:cs="Arial"/>
                <w:b/>
                <w:bCs/>
                <w:sz w:val="22"/>
                <w:szCs w:val="22"/>
              </w:rPr>
            </w:pPr>
            <w:r w:rsidRPr="00EF2236">
              <w:rPr>
                <w:rFonts w:cs="Arial"/>
                <w:b/>
                <w:bCs/>
                <w:sz w:val="22"/>
                <w:szCs w:val="22"/>
              </w:rPr>
              <w:t>CURRENT</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2AB43923" w14:textId="77777777" w:rsidR="0075190D" w:rsidRPr="00EF2236" w:rsidRDefault="0075190D" w:rsidP="000D4450">
            <w:pPr>
              <w:shd w:val="clear" w:color="auto" w:fill="FFFFFF" w:themeFill="background1"/>
              <w:jc w:val="both"/>
              <w:rPr>
                <w:rFonts w:cs="Arial"/>
                <w:b/>
                <w:bCs/>
                <w:sz w:val="22"/>
                <w:szCs w:val="22"/>
              </w:rPr>
            </w:pPr>
            <w:r w:rsidRPr="00EF2236">
              <w:rPr>
                <w:rFonts w:cs="Arial"/>
                <w:b/>
                <w:bCs/>
                <w:sz w:val="22"/>
                <w:szCs w:val="22"/>
              </w:rPr>
              <w:t>PROPOSED</w:t>
            </w:r>
          </w:p>
        </w:tc>
      </w:tr>
      <w:tr w:rsidR="0075190D" w:rsidRPr="00EF2236" w14:paraId="5F52C7CF" w14:textId="77777777" w:rsidTr="000D4450">
        <w:trPr>
          <w:trHeight w:val="30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14:paraId="3CE331DF" w14:textId="77777777" w:rsidR="0075190D" w:rsidRPr="00EF2236" w:rsidRDefault="0075190D" w:rsidP="000D4450">
            <w:pPr>
              <w:shd w:val="clear" w:color="auto" w:fill="FFFFFF" w:themeFill="background1"/>
              <w:jc w:val="both"/>
              <w:rPr>
                <w:rFonts w:cs="Arial"/>
                <w:b/>
                <w:bCs/>
                <w:sz w:val="22"/>
                <w:szCs w:val="22"/>
              </w:rPr>
            </w:pPr>
            <w:r w:rsidRPr="00EF2236">
              <w:rPr>
                <w:rFonts w:cs="Arial"/>
                <w:b/>
                <w:bCs/>
                <w:sz w:val="22"/>
                <w:szCs w:val="22"/>
              </w:rPr>
              <w:t>Agricultural Properties</w:t>
            </w:r>
          </w:p>
        </w:tc>
        <w:tc>
          <w:tcPr>
            <w:tcW w:w="1701" w:type="dxa"/>
            <w:tcBorders>
              <w:top w:val="nil"/>
              <w:left w:val="nil"/>
              <w:bottom w:val="single" w:sz="8" w:space="0" w:color="auto"/>
              <w:right w:val="single" w:sz="8" w:space="0" w:color="auto"/>
            </w:tcBorders>
            <w:shd w:val="clear" w:color="auto" w:fill="auto"/>
            <w:noWrap/>
            <w:vAlign w:val="center"/>
            <w:hideMark/>
          </w:tcPr>
          <w:p w14:paraId="72FD0509" w14:textId="77777777" w:rsidR="0075190D" w:rsidRPr="00EF2236" w:rsidRDefault="0075190D" w:rsidP="000D4450">
            <w:pPr>
              <w:shd w:val="clear" w:color="auto" w:fill="FFFFFF" w:themeFill="background1"/>
              <w:jc w:val="both"/>
              <w:rPr>
                <w:rFonts w:cs="Arial"/>
                <w:sz w:val="22"/>
                <w:szCs w:val="22"/>
              </w:rPr>
            </w:pPr>
            <w:r w:rsidRPr="00EF2236">
              <w:rPr>
                <w:rFonts w:cs="Arial"/>
                <w:sz w:val="22"/>
                <w:szCs w:val="22"/>
              </w:rPr>
              <w:t> </w:t>
            </w:r>
          </w:p>
        </w:tc>
        <w:tc>
          <w:tcPr>
            <w:tcW w:w="1701" w:type="dxa"/>
            <w:tcBorders>
              <w:top w:val="nil"/>
              <w:left w:val="nil"/>
              <w:bottom w:val="single" w:sz="8" w:space="0" w:color="auto"/>
              <w:right w:val="single" w:sz="8" w:space="0" w:color="auto"/>
            </w:tcBorders>
            <w:shd w:val="clear" w:color="auto" w:fill="auto"/>
            <w:noWrap/>
            <w:vAlign w:val="center"/>
            <w:hideMark/>
          </w:tcPr>
          <w:p w14:paraId="6FB71FFB" w14:textId="77777777" w:rsidR="0075190D" w:rsidRPr="00EF2236" w:rsidRDefault="0075190D" w:rsidP="000D4450">
            <w:pPr>
              <w:shd w:val="clear" w:color="auto" w:fill="FFFFFF" w:themeFill="background1"/>
              <w:jc w:val="both"/>
              <w:rPr>
                <w:rFonts w:cs="Arial"/>
                <w:sz w:val="22"/>
                <w:szCs w:val="22"/>
              </w:rPr>
            </w:pPr>
            <w:r w:rsidRPr="00EF2236">
              <w:rPr>
                <w:rFonts w:cs="Arial"/>
                <w:sz w:val="22"/>
                <w:szCs w:val="22"/>
              </w:rPr>
              <w:t> </w:t>
            </w:r>
          </w:p>
        </w:tc>
      </w:tr>
      <w:tr w:rsidR="0075190D" w:rsidRPr="00EF2236" w14:paraId="565DB3C5" w14:textId="77777777" w:rsidTr="000D4450">
        <w:trPr>
          <w:trHeight w:val="288"/>
        </w:trPr>
        <w:tc>
          <w:tcPr>
            <w:tcW w:w="4962" w:type="dxa"/>
            <w:tcBorders>
              <w:top w:val="nil"/>
              <w:left w:val="single" w:sz="8" w:space="0" w:color="auto"/>
              <w:bottom w:val="nil"/>
              <w:right w:val="single" w:sz="8" w:space="0" w:color="auto"/>
            </w:tcBorders>
            <w:shd w:val="clear" w:color="auto" w:fill="auto"/>
            <w:noWrap/>
            <w:vAlign w:val="center"/>
            <w:hideMark/>
          </w:tcPr>
          <w:p w14:paraId="05C83222" w14:textId="77777777" w:rsidR="0075190D" w:rsidRPr="00EF2236" w:rsidRDefault="0075190D" w:rsidP="000D4450">
            <w:pPr>
              <w:shd w:val="clear" w:color="auto" w:fill="FFFFFF" w:themeFill="background1"/>
              <w:rPr>
                <w:rFonts w:cs="Arial"/>
                <w:sz w:val="22"/>
                <w:szCs w:val="22"/>
              </w:rPr>
            </w:pPr>
            <w:r w:rsidRPr="00EF2236">
              <w:rPr>
                <w:rFonts w:cs="Arial"/>
                <w:sz w:val="22"/>
                <w:szCs w:val="22"/>
              </w:rPr>
              <w:t>Tariff on market value</w:t>
            </w:r>
          </w:p>
        </w:tc>
        <w:tc>
          <w:tcPr>
            <w:tcW w:w="1701" w:type="dxa"/>
            <w:tcBorders>
              <w:top w:val="nil"/>
              <w:left w:val="nil"/>
              <w:bottom w:val="nil"/>
              <w:right w:val="single" w:sz="8" w:space="0" w:color="auto"/>
            </w:tcBorders>
            <w:shd w:val="clear" w:color="auto" w:fill="auto"/>
            <w:noWrap/>
            <w:vAlign w:val="center"/>
            <w:hideMark/>
          </w:tcPr>
          <w:p w14:paraId="6C380556"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R0,002726</w:t>
            </w:r>
          </w:p>
        </w:tc>
        <w:tc>
          <w:tcPr>
            <w:tcW w:w="1701" w:type="dxa"/>
            <w:tcBorders>
              <w:top w:val="nil"/>
              <w:left w:val="nil"/>
              <w:bottom w:val="nil"/>
              <w:right w:val="single" w:sz="8" w:space="0" w:color="auto"/>
            </w:tcBorders>
            <w:shd w:val="clear" w:color="auto" w:fill="auto"/>
            <w:noWrap/>
            <w:vAlign w:val="center"/>
            <w:hideMark/>
          </w:tcPr>
          <w:p w14:paraId="3C319CEB"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R0,002726</w:t>
            </w:r>
          </w:p>
        </w:tc>
      </w:tr>
      <w:tr w:rsidR="0075190D" w:rsidRPr="00EF2236" w14:paraId="6892814A" w14:textId="77777777" w:rsidTr="000D4450">
        <w:trPr>
          <w:trHeight w:val="30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14:paraId="63C66295" w14:textId="77777777" w:rsidR="0075190D" w:rsidRPr="00EF2236" w:rsidRDefault="0075190D" w:rsidP="000D4450">
            <w:pPr>
              <w:shd w:val="clear" w:color="auto" w:fill="FFFFFF" w:themeFill="background1"/>
              <w:rPr>
                <w:rFonts w:cs="Arial"/>
                <w:sz w:val="22"/>
                <w:szCs w:val="22"/>
              </w:rPr>
            </w:pPr>
            <w:r w:rsidRPr="00EF2236">
              <w:rPr>
                <w:rFonts w:cs="Arial"/>
                <w:sz w:val="22"/>
                <w:szCs w:val="22"/>
              </w:rPr>
              <w:t> </w:t>
            </w:r>
          </w:p>
        </w:tc>
        <w:tc>
          <w:tcPr>
            <w:tcW w:w="1701" w:type="dxa"/>
            <w:tcBorders>
              <w:top w:val="nil"/>
              <w:left w:val="nil"/>
              <w:bottom w:val="single" w:sz="8" w:space="0" w:color="auto"/>
              <w:right w:val="single" w:sz="8" w:space="0" w:color="auto"/>
            </w:tcBorders>
            <w:shd w:val="clear" w:color="auto" w:fill="auto"/>
            <w:noWrap/>
            <w:vAlign w:val="center"/>
            <w:hideMark/>
          </w:tcPr>
          <w:p w14:paraId="4CC0DC0C"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 </w:t>
            </w:r>
          </w:p>
        </w:tc>
        <w:tc>
          <w:tcPr>
            <w:tcW w:w="1701" w:type="dxa"/>
            <w:tcBorders>
              <w:top w:val="nil"/>
              <w:left w:val="nil"/>
              <w:bottom w:val="nil"/>
              <w:right w:val="single" w:sz="8" w:space="0" w:color="auto"/>
            </w:tcBorders>
            <w:shd w:val="clear" w:color="auto" w:fill="auto"/>
            <w:noWrap/>
            <w:vAlign w:val="center"/>
            <w:hideMark/>
          </w:tcPr>
          <w:p w14:paraId="1DC6A41C"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 </w:t>
            </w:r>
          </w:p>
        </w:tc>
      </w:tr>
      <w:tr w:rsidR="0075190D" w:rsidRPr="00EF2236" w14:paraId="2AB138DC" w14:textId="77777777" w:rsidTr="000D4450">
        <w:trPr>
          <w:trHeight w:val="30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14:paraId="5776D9C9" w14:textId="77777777" w:rsidR="0075190D" w:rsidRPr="00EF2236" w:rsidRDefault="0075190D" w:rsidP="000D4450">
            <w:pPr>
              <w:shd w:val="clear" w:color="auto" w:fill="FFFFFF" w:themeFill="background1"/>
              <w:jc w:val="both"/>
              <w:rPr>
                <w:rFonts w:cs="Arial"/>
                <w:b/>
                <w:bCs/>
                <w:sz w:val="22"/>
                <w:szCs w:val="22"/>
              </w:rPr>
            </w:pPr>
            <w:r w:rsidRPr="00EF2236">
              <w:rPr>
                <w:rFonts w:cs="Arial"/>
                <w:b/>
                <w:bCs/>
                <w:sz w:val="22"/>
                <w:szCs w:val="22"/>
              </w:rPr>
              <w:t>Business and Commercial Properties</w:t>
            </w:r>
          </w:p>
        </w:tc>
        <w:tc>
          <w:tcPr>
            <w:tcW w:w="1701" w:type="dxa"/>
            <w:tcBorders>
              <w:top w:val="nil"/>
              <w:left w:val="nil"/>
              <w:bottom w:val="single" w:sz="8" w:space="0" w:color="auto"/>
              <w:right w:val="single" w:sz="8" w:space="0" w:color="auto"/>
            </w:tcBorders>
            <w:shd w:val="clear" w:color="auto" w:fill="auto"/>
            <w:noWrap/>
            <w:vAlign w:val="center"/>
            <w:hideMark/>
          </w:tcPr>
          <w:p w14:paraId="058DCF10"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 </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2C4D4087"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 </w:t>
            </w:r>
          </w:p>
        </w:tc>
      </w:tr>
      <w:tr w:rsidR="0075190D" w:rsidRPr="00EF2236" w14:paraId="6289C512" w14:textId="77777777" w:rsidTr="000D4450">
        <w:trPr>
          <w:trHeight w:val="288"/>
        </w:trPr>
        <w:tc>
          <w:tcPr>
            <w:tcW w:w="4962" w:type="dxa"/>
            <w:tcBorders>
              <w:top w:val="nil"/>
              <w:left w:val="single" w:sz="8" w:space="0" w:color="auto"/>
              <w:bottom w:val="nil"/>
              <w:right w:val="single" w:sz="8" w:space="0" w:color="auto"/>
            </w:tcBorders>
            <w:shd w:val="clear" w:color="auto" w:fill="auto"/>
            <w:noWrap/>
            <w:vAlign w:val="center"/>
            <w:hideMark/>
          </w:tcPr>
          <w:p w14:paraId="6BDF2424" w14:textId="77777777" w:rsidR="0075190D" w:rsidRPr="00EF2236" w:rsidRDefault="0075190D" w:rsidP="000D4450">
            <w:pPr>
              <w:shd w:val="clear" w:color="auto" w:fill="FFFFFF" w:themeFill="background1"/>
              <w:rPr>
                <w:rFonts w:cs="Arial"/>
                <w:sz w:val="22"/>
                <w:szCs w:val="22"/>
              </w:rPr>
            </w:pPr>
            <w:r w:rsidRPr="00EF2236">
              <w:rPr>
                <w:rFonts w:cs="Arial"/>
                <w:sz w:val="22"/>
                <w:szCs w:val="22"/>
              </w:rPr>
              <w:t>Tariff on market value</w:t>
            </w:r>
          </w:p>
        </w:tc>
        <w:tc>
          <w:tcPr>
            <w:tcW w:w="1701" w:type="dxa"/>
            <w:tcBorders>
              <w:top w:val="nil"/>
              <w:left w:val="nil"/>
              <w:bottom w:val="nil"/>
              <w:right w:val="single" w:sz="8" w:space="0" w:color="auto"/>
            </w:tcBorders>
            <w:shd w:val="clear" w:color="auto" w:fill="auto"/>
            <w:noWrap/>
            <w:vAlign w:val="center"/>
            <w:hideMark/>
          </w:tcPr>
          <w:p w14:paraId="6A7A5935"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R0,015837</w:t>
            </w:r>
          </w:p>
        </w:tc>
        <w:tc>
          <w:tcPr>
            <w:tcW w:w="1701" w:type="dxa"/>
            <w:tcBorders>
              <w:top w:val="nil"/>
              <w:left w:val="nil"/>
              <w:bottom w:val="nil"/>
              <w:right w:val="single" w:sz="8" w:space="0" w:color="auto"/>
            </w:tcBorders>
            <w:shd w:val="clear" w:color="auto" w:fill="auto"/>
            <w:noWrap/>
            <w:vAlign w:val="center"/>
            <w:hideMark/>
          </w:tcPr>
          <w:p w14:paraId="72BD4840"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R0,015837</w:t>
            </w:r>
          </w:p>
        </w:tc>
      </w:tr>
      <w:tr w:rsidR="0075190D" w:rsidRPr="00EF2236" w14:paraId="7F09017A" w14:textId="77777777" w:rsidTr="000D4450">
        <w:trPr>
          <w:trHeight w:val="30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14:paraId="5A5A2D43" w14:textId="77777777" w:rsidR="0075190D" w:rsidRPr="00EF2236" w:rsidRDefault="0075190D" w:rsidP="000D4450">
            <w:pPr>
              <w:shd w:val="clear" w:color="auto" w:fill="FFFFFF" w:themeFill="background1"/>
              <w:rPr>
                <w:rFonts w:cs="Arial"/>
                <w:sz w:val="22"/>
                <w:szCs w:val="22"/>
              </w:rPr>
            </w:pPr>
            <w:r w:rsidRPr="00EF2236">
              <w:rPr>
                <w:rFonts w:cs="Arial"/>
                <w:sz w:val="22"/>
                <w:szCs w:val="22"/>
              </w:rPr>
              <w:t> </w:t>
            </w:r>
          </w:p>
        </w:tc>
        <w:tc>
          <w:tcPr>
            <w:tcW w:w="1701" w:type="dxa"/>
            <w:tcBorders>
              <w:top w:val="nil"/>
              <w:left w:val="nil"/>
              <w:bottom w:val="single" w:sz="8" w:space="0" w:color="auto"/>
              <w:right w:val="single" w:sz="8" w:space="0" w:color="auto"/>
            </w:tcBorders>
            <w:shd w:val="clear" w:color="auto" w:fill="auto"/>
            <w:noWrap/>
            <w:vAlign w:val="center"/>
            <w:hideMark/>
          </w:tcPr>
          <w:p w14:paraId="5087487E"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 </w:t>
            </w:r>
          </w:p>
        </w:tc>
        <w:tc>
          <w:tcPr>
            <w:tcW w:w="1701" w:type="dxa"/>
            <w:tcBorders>
              <w:top w:val="nil"/>
              <w:left w:val="nil"/>
              <w:bottom w:val="nil"/>
              <w:right w:val="single" w:sz="8" w:space="0" w:color="auto"/>
            </w:tcBorders>
            <w:shd w:val="clear" w:color="auto" w:fill="auto"/>
            <w:noWrap/>
            <w:vAlign w:val="center"/>
            <w:hideMark/>
          </w:tcPr>
          <w:p w14:paraId="70F4EBDA"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 </w:t>
            </w:r>
          </w:p>
        </w:tc>
      </w:tr>
      <w:tr w:rsidR="0075190D" w:rsidRPr="00EF2236" w14:paraId="632722F3" w14:textId="77777777" w:rsidTr="000D4450">
        <w:trPr>
          <w:trHeight w:val="30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14:paraId="178AAC1E" w14:textId="77777777" w:rsidR="0075190D" w:rsidRPr="00EF2236" w:rsidRDefault="0075190D" w:rsidP="000D4450">
            <w:pPr>
              <w:shd w:val="clear" w:color="auto" w:fill="FFFFFF" w:themeFill="background1"/>
              <w:jc w:val="both"/>
              <w:rPr>
                <w:rFonts w:cs="Arial"/>
                <w:b/>
                <w:bCs/>
                <w:sz w:val="22"/>
                <w:szCs w:val="22"/>
              </w:rPr>
            </w:pPr>
            <w:r w:rsidRPr="00EF2236">
              <w:rPr>
                <w:rFonts w:cs="Arial"/>
                <w:b/>
                <w:bCs/>
                <w:sz w:val="22"/>
                <w:szCs w:val="22"/>
              </w:rPr>
              <w:t>Cemeteries and Crematoriums Properties</w:t>
            </w:r>
          </w:p>
        </w:tc>
        <w:tc>
          <w:tcPr>
            <w:tcW w:w="1701" w:type="dxa"/>
            <w:tcBorders>
              <w:top w:val="nil"/>
              <w:left w:val="nil"/>
              <w:bottom w:val="single" w:sz="8" w:space="0" w:color="auto"/>
              <w:right w:val="single" w:sz="8" w:space="0" w:color="auto"/>
            </w:tcBorders>
            <w:shd w:val="clear" w:color="auto" w:fill="auto"/>
            <w:noWrap/>
            <w:vAlign w:val="center"/>
            <w:hideMark/>
          </w:tcPr>
          <w:p w14:paraId="3DF9CC0C"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 </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3315B756"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 </w:t>
            </w:r>
          </w:p>
        </w:tc>
      </w:tr>
      <w:tr w:rsidR="0075190D" w:rsidRPr="00EF2236" w14:paraId="12DF2CBC" w14:textId="77777777" w:rsidTr="000D4450">
        <w:trPr>
          <w:trHeight w:val="288"/>
        </w:trPr>
        <w:tc>
          <w:tcPr>
            <w:tcW w:w="4962" w:type="dxa"/>
            <w:tcBorders>
              <w:top w:val="nil"/>
              <w:left w:val="single" w:sz="8" w:space="0" w:color="auto"/>
              <w:bottom w:val="nil"/>
              <w:right w:val="single" w:sz="8" w:space="0" w:color="auto"/>
            </w:tcBorders>
            <w:shd w:val="clear" w:color="auto" w:fill="auto"/>
            <w:noWrap/>
            <w:vAlign w:val="center"/>
            <w:hideMark/>
          </w:tcPr>
          <w:p w14:paraId="6F74B3C5" w14:textId="77777777" w:rsidR="0075190D" w:rsidRPr="00EF2236" w:rsidRDefault="0075190D" w:rsidP="000D4450">
            <w:pPr>
              <w:shd w:val="clear" w:color="auto" w:fill="FFFFFF" w:themeFill="background1"/>
              <w:rPr>
                <w:rFonts w:cs="Arial"/>
                <w:sz w:val="22"/>
                <w:szCs w:val="22"/>
              </w:rPr>
            </w:pPr>
            <w:r w:rsidRPr="00EF2236">
              <w:rPr>
                <w:rFonts w:cs="Arial"/>
                <w:sz w:val="22"/>
                <w:szCs w:val="22"/>
              </w:rPr>
              <w:t>Tariff on market value</w:t>
            </w:r>
          </w:p>
        </w:tc>
        <w:tc>
          <w:tcPr>
            <w:tcW w:w="1701" w:type="dxa"/>
            <w:tcBorders>
              <w:top w:val="nil"/>
              <w:left w:val="nil"/>
              <w:bottom w:val="nil"/>
              <w:right w:val="single" w:sz="8" w:space="0" w:color="auto"/>
            </w:tcBorders>
            <w:shd w:val="clear" w:color="auto" w:fill="auto"/>
            <w:noWrap/>
            <w:vAlign w:val="center"/>
            <w:hideMark/>
          </w:tcPr>
          <w:p w14:paraId="6B217131"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R0,00</w:t>
            </w:r>
          </w:p>
        </w:tc>
        <w:tc>
          <w:tcPr>
            <w:tcW w:w="1701" w:type="dxa"/>
            <w:tcBorders>
              <w:top w:val="nil"/>
              <w:left w:val="nil"/>
              <w:bottom w:val="nil"/>
              <w:right w:val="single" w:sz="8" w:space="0" w:color="auto"/>
            </w:tcBorders>
            <w:shd w:val="clear" w:color="auto" w:fill="auto"/>
            <w:noWrap/>
            <w:vAlign w:val="center"/>
            <w:hideMark/>
          </w:tcPr>
          <w:p w14:paraId="7D0062E7"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R0,00</w:t>
            </w:r>
          </w:p>
        </w:tc>
      </w:tr>
      <w:tr w:rsidR="0075190D" w:rsidRPr="00EF2236" w14:paraId="67520932" w14:textId="77777777" w:rsidTr="000D4450">
        <w:trPr>
          <w:trHeight w:val="30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14:paraId="16C3E2AB" w14:textId="77777777" w:rsidR="0075190D" w:rsidRPr="00EF2236" w:rsidRDefault="0075190D" w:rsidP="000D4450">
            <w:pPr>
              <w:shd w:val="clear" w:color="auto" w:fill="FFFFFF" w:themeFill="background1"/>
              <w:rPr>
                <w:rFonts w:cs="Arial"/>
                <w:sz w:val="22"/>
                <w:szCs w:val="22"/>
              </w:rPr>
            </w:pPr>
            <w:r w:rsidRPr="00EF2236">
              <w:rPr>
                <w:rFonts w:cs="Arial"/>
                <w:sz w:val="22"/>
                <w:szCs w:val="22"/>
              </w:rPr>
              <w:t> </w:t>
            </w:r>
          </w:p>
        </w:tc>
        <w:tc>
          <w:tcPr>
            <w:tcW w:w="1701" w:type="dxa"/>
            <w:tcBorders>
              <w:top w:val="nil"/>
              <w:left w:val="nil"/>
              <w:bottom w:val="single" w:sz="8" w:space="0" w:color="auto"/>
              <w:right w:val="single" w:sz="8" w:space="0" w:color="auto"/>
            </w:tcBorders>
            <w:shd w:val="clear" w:color="auto" w:fill="auto"/>
            <w:noWrap/>
            <w:vAlign w:val="center"/>
            <w:hideMark/>
          </w:tcPr>
          <w:p w14:paraId="73DB80B3"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 </w:t>
            </w:r>
          </w:p>
        </w:tc>
        <w:tc>
          <w:tcPr>
            <w:tcW w:w="1701" w:type="dxa"/>
            <w:tcBorders>
              <w:top w:val="nil"/>
              <w:left w:val="nil"/>
              <w:bottom w:val="nil"/>
              <w:right w:val="single" w:sz="8" w:space="0" w:color="auto"/>
            </w:tcBorders>
            <w:shd w:val="clear" w:color="auto" w:fill="auto"/>
            <w:noWrap/>
            <w:vAlign w:val="center"/>
            <w:hideMark/>
          </w:tcPr>
          <w:p w14:paraId="46E55747"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 </w:t>
            </w:r>
          </w:p>
        </w:tc>
      </w:tr>
      <w:tr w:rsidR="0075190D" w:rsidRPr="00EF2236" w14:paraId="42164AF1" w14:textId="77777777" w:rsidTr="000D4450">
        <w:trPr>
          <w:trHeight w:val="30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14:paraId="5137AB2A" w14:textId="77777777" w:rsidR="0075190D" w:rsidRPr="00EF2236" w:rsidRDefault="0075190D" w:rsidP="000D4450">
            <w:pPr>
              <w:shd w:val="clear" w:color="auto" w:fill="FFFFFF" w:themeFill="background1"/>
              <w:jc w:val="both"/>
              <w:rPr>
                <w:rFonts w:cs="Arial"/>
                <w:b/>
                <w:bCs/>
                <w:sz w:val="22"/>
                <w:szCs w:val="22"/>
              </w:rPr>
            </w:pPr>
            <w:r w:rsidRPr="00EF2236">
              <w:rPr>
                <w:rFonts w:cs="Arial"/>
                <w:b/>
                <w:bCs/>
                <w:sz w:val="22"/>
                <w:szCs w:val="22"/>
              </w:rPr>
              <w:t>Industrial Properties</w:t>
            </w:r>
          </w:p>
        </w:tc>
        <w:tc>
          <w:tcPr>
            <w:tcW w:w="1701" w:type="dxa"/>
            <w:tcBorders>
              <w:top w:val="nil"/>
              <w:left w:val="nil"/>
              <w:bottom w:val="single" w:sz="8" w:space="0" w:color="auto"/>
              <w:right w:val="single" w:sz="8" w:space="0" w:color="auto"/>
            </w:tcBorders>
            <w:shd w:val="clear" w:color="auto" w:fill="auto"/>
            <w:noWrap/>
            <w:vAlign w:val="center"/>
            <w:hideMark/>
          </w:tcPr>
          <w:p w14:paraId="5FAE4897"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 </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3C23BCFF"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 </w:t>
            </w:r>
          </w:p>
        </w:tc>
      </w:tr>
      <w:tr w:rsidR="0075190D" w:rsidRPr="00EF2236" w14:paraId="4108E7D3" w14:textId="77777777" w:rsidTr="000D4450">
        <w:trPr>
          <w:trHeight w:val="288"/>
        </w:trPr>
        <w:tc>
          <w:tcPr>
            <w:tcW w:w="4962" w:type="dxa"/>
            <w:tcBorders>
              <w:top w:val="nil"/>
              <w:left w:val="single" w:sz="8" w:space="0" w:color="auto"/>
              <w:bottom w:val="nil"/>
              <w:right w:val="single" w:sz="8" w:space="0" w:color="auto"/>
            </w:tcBorders>
            <w:shd w:val="clear" w:color="auto" w:fill="auto"/>
            <w:noWrap/>
            <w:vAlign w:val="center"/>
            <w:hideMark/>
          </w:tcPr>
          <w:p w14:paraId="6C45E441" w14:textId="77777777" w:rsidR="0075190D" w:rsidRPr="00EF2236" w:rsidRDefault="0075190D" w:rsidP="000D4450">
            <w:pPr>
              <w:shd w:val="clear" w:color="auto" w:fill="FFFFFF" w:themeFill="background1"/>
              <w:rPr>
                <w:rFonts w:cs="Arial"/>
                <w:sz w:val="22"/>
                <w:szCs w:val="22"/>
              </w:rPr>
            </w:pPr>
            <w:r w:rsidRPr="00EF2236">
              <w:rPr>
                <w:rFonts w:cs="Arial"/>
                <w:sz w:val="22"/>
                <w:szCs w:val="22"/>
              </w:rPr>
              <w:t>Tariff on market value</w:t>
            </w:r>
          </w:p>
        </w:tc>
        <w:tc>
          <w:tcPr>
            <w:tcW w:w="1701" w:type="dxa"/>
            <w:tcBorders>
              <w:top w:val="nil"/>
              <w:left w:val="nil"/>
              <w:bottom w:val="nil"/>
              <w:right w:val="single" w:sz="8" w:space="0" w:color="auto"/>
            </w:tcBorders>
            <w:shd w:val="clear" w:color="auto" w:fill="auto"/>
            <w:noWrap/>
            <w:vAlign w:val="center"/>
            <w:hideMark/>
          </w:tcPr>
          <w:p w14:paraId="5052703F"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R0,015837</w:t>
            </w:r>
          </w:p>
        </w:tc>
        <w:tc>
          <w:tcPr>
            <w:tcW w:w="1701" w:type="dxa"/>
            <w:tcBorders>
              <w:top w:val="nil"/>
              <w:left w:val="nil"/>
              <w:bottom w:val="nil"/>
              <w:right w:val="single" w:sz="8" w:space="0" w:color="auto"/>
            </w:tcBorders>
            <w:shd w:val="clear" w:color="auto" w:fill="auto"/>
            <w:noWrap/>
            <w:vAlign w:val="center"/>
            <w:hideMark/>
          </w:tcPr>
          <w:p w14:paraId="05A90A9D"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R0,015837</w:t>
            </w:r>
          </w:p>
        </w:tc>
      </w:tr>
      <w:tr w:rsidR="0075190D" w:rsidRPr="00EF2236" w14:paraId="4C08135D" w14:textId="77777777" w:rsidTr="000D4450">
        <w:trPr>
          <w:trHeight w:val="30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14:paraId="0DB26BBD" w14:textId="77777777" w:rsidR="0075190D" w:rsidRPr="00EF2236" w:rsidRDefault="0075190D" w:rsidP="000D4450">
            <w:pPr>
              <w:shd w:val="clear" w:color="auto" w:fill="FFFFFF" w:themeFill="background1"/>
              <w:rPr>
                <w:rFonts w:cs="Arial"/>
                <w:sz w:val="22"/>
                <w:szCs w:val="22"/>
              </w:rPr>
            </w:pPr>
            <w:r w:rsidRPr="00EF2236">
              <w:rPr>
                <w:rFonts w:cs="Arial"/>
                <w:sz w:val="22"/>
                <w:szCs w:val="22"/>
              </w:rPr>
              <w:t> </w:t>
            </w:r>
          </w:p>
        </w:tc>
        <w:tc>
          <w:tcPr>
            <w:tcW w:w="1701" w:type="dxa"/>
            <w:tcBorders>
              <w:top w:val="nil"/>
              <w:left w:val="nil"/>
              <w:bottom w:val="single" w:sz="8" w:space="0" w:color="auto"/>
              <w:right w:val="single" w:sz="8" w:space="0" w:color="auto"/>
            </w:tcBorders>
            <w:shd w:val="clear" w:color="auto" w:fill="auto"/>
            <w:noWrap/>
            <w:vAlign w:val="center"/>
            <w:hideMark/>
          </w:tcPr>
          <w:p w14:paraId="10DBDC39"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 </w:t>
            </w:r>
          </w:p>
        </w:tc>
        <w:tc>
          <w:tcPr>
            <w:tcW w:w="1701" w:type="dxa"/>
            <w:tcBorders>
              <w:top w:val="nil"/>
              <w:left w:val="nil"/>
              <w:bottom w:val="nil"/>
              <w:right w:val="single" w:sz="8" w:space="0" w:color="auto"/>
            </w:tcBorders>
            <w:shd w:val="clear" w:color="auto" w:fill="auto"/>
            <w:noWrap/>
            <w:vAlign w:val="center"/>
            <w:hideMark/>
          </w:tcPr>
          <w:p w14:paraId="5D9C30C6"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 </w:t>
            </w:r>
          </w:p>
        </w:tc>
      </w:tr>
      <w:tr w:rsidR="0075190D" w:rsidRPr="00EF2236" w14:paraId="34028649" w14:textId="77777777" w:rsidTr="000D4450">
        <w:trPr>
          <w:trHeight w:val="30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14:paraId="6CDBC527" w14:textId="77777777" w:rsidR="0075190D" w:rsidRPr="00EF2236" w:rsidRDefault="0075190D" w:rsidP="000D4450">
            <w:pPr>
              <w:shd w:val="clear" w:color="auto" w:fill="FFFFFF" w:themeFill="background1"/>
              <w:jc w:val="both"/>
              <w:rPr>
                <w:rFonts w:cs="Arial"/>
                <w:b/>
                <w:bCs/>
                <w:sz w:val="22"/>
                <w:szCs w:val="22"/>
              </w:rPr>
            </w:pPr>
            <w:r w:rsidRPr="00EF2236">
              <w:rPr>
                <w:rFonts w:cs="Arial"/>
                <w:b/>
                <w:bCs/>
                <w:sz w:val="22"/>
                <w:szCs w:val="22"/>
              </w:rPr>
              <w:t>Municipal Properties</w:t>
            </w:r>
          </w:p>
        </w:tc>
        <w:tc>
          <w:tcPr>
            <w:tcW w:w="1701" w:type="dxa"/>
            <w:tcBorders>
              <w:top w:val="nil"/>
              <w:left w:val="nil"/>
              <w:bottom w:val="single" w:sz="8" w:space="0" w:color="auto"/>
              <w:right w:val="single" w:sz="8" w:space="0" w:color="auto"/>
            </w:tcBorders>
            <w:shd w:val="clear" w:color="auto" w:fill="auto"/>
            <w:noWrap/>
            <w:vAlign w:val="center"/>
            <w:hideMark/>
          </w:tcPr>
          <w:p w14:paraId="4627585D"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 </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6E75B08A"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 </w:t>
            </w:r>
          </w:p>
        </w:tc>
      </w:tr>
      <w:tr w:rsidR="0075190D" w:rsidRPr="00EF2236" w14:paraId="60D6BFDD" w14:textId="77777777" w:rsidTr="000D4450">
        <w:trPr>
          <w:trHeight w:val="288"/>
        </w:trPr>
        <w:tc>
          <w:tcPr>
            <w:tcW w:w="4962" w:type="dxa"/>
            <w:tcBorders>
              <w:top w:val="nil"/>
              <w:left w:val="single" w:sz="8" w:space="0" w:color="auto"/>
              <w:bottom w:val="nil"/>
              <w:right w:val="single" w:sz="8" w:space="0" w:color="auto"/>
            </w:tcBorders>
            <w:shd w:val="clear" w:color="auto" w:fill="auto"/>
            <w:noWrap/>
            <w:vAlign w:val="center"/>
            <w:hideMark/>
          </w:tcPr>
          <w:p w14:paraId="5FE66493" w14:textId="77777777" w:rsidR="0075190D" w:rsidRPr="00EF2236" w:rsidRDefault="0075190D" w:rsidP="000D4450">
            <w:pPr>
              <w:shd w:val="clear" w:color="auto" w:fill="FFFFFF" w:themeFill="background1"/>
              <w:rPr>
                <w:rFonts w:cs="Arial"/>
                <w:sz w:val="22"/>
                <w:szCs w:val="22"/>
              </w:rPr>
            </w:pPr>
            <w:r w:rsidRPr="00EF2236">
              <w:rPr>
                <w:rFonts w:cs="Arial"/>
                <w:sz w:val="22"/>
                <w:szCs w:val="22"/>
              </w:rPr>
              <w:t>Tariff on market value</w:t>
            </w:r>
          </w:p>
        </w:tc>
        <w:tc>
          <w:tcPr>
            <w:tcW w:w="1701" w:type="dxa"/>
            <w:tcBorders>
              <w:top w:val="nil"/>
              <w:left w:val="nil"/>
              <w:bottom w:val="nil"/>
              <w:right w:val="single" w:sz="8" w:space="0" w:color="auto"/>
            </w:tcBorders>
            <w:shd w:val="clear" w:color="auto" w:fill="auto"/>
            <w:noWrap/>
            <w:vAlign w:val="center"/>
            <w:hideMark/>
          </w:tcPr>
          <w:p w14:paraId="24AD553D"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R0,00</w:t>
            </w:r>
          </w:p>
        </w:tc>
        <w:tc>
          <w:tcPr>
            <w:tcW w:w="1701" w:type="dxa"/>
            <w:tcBorders>
              <w:top w:val="nil"/>
              <w:left w:val="nil"/>
              <w:bottom w:val="nil"/>
              <w:right w:val="single" w:sz="8" w:space="0" w:color="auto"/>
            </w:tcBorders>
            <w:shd w:val="clear" w:color="auto" w:fill="auto"/>
            <w:noWrap/>
            <w:vAlign w:val="center"/>
            <w:hideMark/>
          </w:tcPr>
          <w:p w14:paraId="28ABC5FA"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R0,00</w:t>
            </w:r>
          </w:p>
        </w:tc>
      </w:tr>
      <w:tr w:rsidR="0075190D" w:rsidRPr="00EF2236" w14:paraId="58D21D41" w14:textId="77777777" w:rsidTr="000D4450">
        <w:trPr>
          <w:trHeight w:val="30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14:paraId="298B7C65" w14:textId="77777777" w:rsidR="0075190D" w:rsidRPr="00EF2236" w:rsidRDefault="0075190D" w:rsidP="000D4450">
            <w:pPr>
              <w:shd w:val="clear" w:color="auto" w:fill="FFFFFF" w:themeFill="background1"/>
              <w:rPr>
                <w:rFonts w:cs="Arial"/>
                <w:sz w:val="22"/>
                <w:szCs w:val="22"/>
              </w:rPr>
            </w:pPr>
            <w:r w:rsidRPr="00EF2236">
              <w:rPr>
                <w:rFonts w:cs="Arial"/>
                <w:sz w:val="22"/>
                <w:szCs w:val="22"/>
              </w:rPr>
              <w:t> </w:t>
            </w:r>
          </w:p>
        </w:tc>
        <w:tc>
          <w:tcPr>
            <w:tcW w:w="1701" w:type="dxa"/>
            <w:tcBorders>
              <w:top w:val="nil"/>
              <w:left w:val="nil"/>
              <w:bottom w:val="single" w:sz="8" w:space="0" w:color="auto"/>
              <w:right w:val="single" w:sz="8" w:space="0" w:color="auto"/>
            </w:tcBorders>
            <w:shd w:val="clear" w:color="auto" w:fill="auto"/>
            <w:noWrap/>
            <w:vAlign w:val="center"/>
            <w:hideMark/>
          </w:tcPr>
          <w:p w14:paraId="672FF2E0"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 </w:t>
            </w:r>
          </w:p>
        </w:tc>
        <w:tc>
          <w:tcPr>
            <w:tcW w:w="1701" w:type="dxa"/>
            <w:tcBorders>
              <w:top w:val="nil"/>
              <w:left w:val="nil"/>
              <w:bottom w:val="nil"/>
              <w:right w:val="single" w:sz="8" w:space="0" w:color="auto"/>
            </w:tcBorders>
            <w:shd w:val="clear" w:color="auto" w:fill="auto"/>
            <w:noWrap/>
            <w:vAlign w:val="center"/>
            <w:hideMark/>
          </w:tcPr>
          <w:p w14:paraId="35856074"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 </w:t>
            </w:r>
          </w:p>
        </w:tc>
      </w:tr>
      <w:tr w:rsidR="0075190D" w:rsidRPr="00EF2236" w14:paraId="22AD70E4" w14:textId="77777777" w:rsidTr="000D4450">
        <w:trPr>
          <w:trHeight w:val="30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14:paraId="0FB91BA9" w14:textId="77777777" w:rsidR="0075190D" w:rsidRPr="00EF2236" w:rsidRDefault="0075190D" w:rsidP="000D4450">
            <w:pPr>
              <w:shd w:val="clear" w:color="auto" w:fill="FFFFFF" w:themeFill="background1"/>
              <w:jc w:val="both"/>
              <w:rPr>
                <w:rFonts w:cs="Arial"/>
                <w:b/>
                <w:bCs/>
                <w:sz w:val="22"/>
                <w:szCs w:val="22"/>
              </w:rPr>
            </w:pPr>
            <w:r w:rsidRPr="00EF2236">
              <w:rPr>
                <w:rFonts w:cs="Arial"/>
                <w:b/>
                <w:bCs/>
                <w:sz w:val="22"/>
                <w:szCs w:val="22"/>
              </w:rPr>
              <w:t>Vacant Land</w:t>
            </w:r>
          </w:p>
        </w:tc>
        <w:tc>
          <w:tcPr>
            <w:tcW w:w="1701" w:type="dxa"/>
            <w:tcBorders>
              <w:top w:val="nil"/>
              <w:left w:val="nil"/>
              <w:bottom w:val="single" w:sz="8" w:space="0" w:color="auto"/>
              <w:right w:val="single" w:sz="8" w:space="0" w:color="auto"/>
            </w:tcBorders>
            <w:shd w:val="clear" w:color="auto" w:fill="auto"/>
            <w:noWrap/>
            <w:vAlign w:val="center"/>
            <w:hideMark/>
          </w:tcPr>
          <w:p w14:paraId="4B66DC17"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 </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441632F3"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 </w:t>
            </w:r>
          </w:p>
        </w:tc>
      </w:tr>
      <w:tr w:rsidR="0075190D" w:rsidRPr="00EF2236" w14:paraId="4F3E2795" w14:textId="77777777" w:rsidTr="000D4450">
        <w:trPr>
          <w:trHeight w:val="288"/>
        </w:trPr>
        <w:tc>
          <w:tcPr>
            <w:tcW w:w="4962" w:type="dxa"/>
            <w:tcBorders>
              <w:top w:val="nil"/>
              <w:left w:val="single" w:sz="8" w:space="0" w:color="auto"/>
              <w:bottom w:val="nil"/>
              <w:right w:val="single" w:sz="8" w:space="0" w:color="auto"/>
            </w:tcBorders>
            <w:shd w:val="clear" w:color="auto" w:fill="auto"/>
            <w:noWrap/>
            <w:vAlign w:val="center"/>
            <w:hideMark/>
          </w:tcPr>
          <w:p w14:paraId="72D0A1C8" w14:textId="77777777" w:rsidR="0075190D" w:rsidRPr="00EF2236" w:rsidRDefault="0075190D" w:rsidP="000D4450">
            <w:pPr>
              <w:shd w:val="clear" w:color="auto" w:fill="FFFFFF" w:themeFill="background1"/>
              <w:rPr>
                <w:rFonts w:cs="Arial"/>
                <w:sz w:val="22"/>
                <w:szCs w:val="22"/>
              </w:rPr>
            </w:pPr>
            <w:r w:rsidRPr="00EF2236">
              <w:rPr>
                <w:rFonts w:cs="Arial"/>
                <w:sz w:val="22"/>
                <w:szCs w:val="22"/>
              </w:rPr>
              <w:t>Tariff on market value</w:t>
            </w:r>
          </w:p>
        </w:tc>
        <w:tc>
          <w:tcPr>
            <w:tcW w:w="1701" w:type="dxa"/>
            <w:tcBorders>
              <w:top w:val="nil"/>
              <w:left w:val="nil"/>
              <w:bottom w:val="nil"/>
              <w:right w:val="single" w:sz="8" w:space="0" w:color="auto"/>
            </w:tcBorders>
            <w:shd w:val="clear" w:color="auto" w:fill="auto"/>
            <w:noWrap/>
            <w:vAlign w:val="center"/>
            <w:hideMark/>
          </w:tcPr>
          <w:p w14:paraId="48DB7662"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R0,015837</w:t>
            </w:r>
          </w:p>
        </w:tc>
        <w:tc>
          <w:tcPr>
            <w:tcW w:w="1701" w:type="dxa"/>
            <w:tcBorders>
              <w:top w:val="nil"/>
              <w:left w:val="nil"/>
              <w:bottom w:val="nil"/>
              <w:right w:val="single" w:sz="8" w:space="0" w:color="auto"/>
            </w:tcBorders>
            <w:shd w:val="clear" w:color="auto" w:fill="auto"/>
            <w:noWrap/>
            <w:vAlign w:val="center"/>
            <w:hideMark/>
          </w:tcPr>
          <w:p w14:paraId="265969D7"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R0,015837</w:t>
            </w:r>
          </w:p>
        </w:tc>
      </w:tr>
      <w:tr w:rsidR="0075190D" w:rsidRPr="00EF2236" w14:paraId="12AE11A1" w14:textId="77777777" w:rsidTr="000D4450">
        <w:trPr>
          <w:trHeight w:val="30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14:paraId="1E816E1A" w14:textId="77777777" w:rsidR="0075190D" w:rsidRPr="00EF2236" w:rsidRDefault="0075190D" w:rsidP="000D4450">
            <w:pPr>
              <w:shd w:val="clear" w:color="auto" w:fill="FFFFFF" w:themeFill="background1"/>
              <w:rPr>
                <w:rFonts w:cs="Arial"/>
                <w:sz w:val="22"/>
                <w:szCs w:val="22"/>
              </w:rPr>
            </w:pPr>
            <w:r w:rsidRPr="00EF2236">
              <w:rPr>
                <w:rFonts w:cs="Arial"/>
                <w:sz w:val="22"/>
                <w:szCs w:val="22"/>
              </w:rPr>
              <w:t> </w:t>
            </w:r>
          </w:p>
        </w:tc>
        <w:tc>
          <w:tcPr>
            <w:tcW w:w="1701" w:type="dxa"/>
            <w:tcBorders>
              <w:top w:val="nil"/>
              <w:left w:val="nil"/>
              <w:bottom w:val="single" w:sz="8" w:space="0" w:color="auto"/>
              <w:right w:val="single" w:sz="8" w:space="0" w:color="auto"/>
            </w:tcBorders>
            <w:shd w:val="clear" w:color="auto" w:fill="auto"/>
            <w:noWrap/>
            <w:vAlign w:val="center"/>
            <w:hideMark/>
          </w:tcPr>
          <w:p w14:paraId="66698F4B"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 </w:t>
            </w:r>
          </w:p>
        </w:tc>
        <w:tc>
          <w:tcPr>
            <w:tcW w:w="1701" w:type="dxa"/>
            <w:tcBorders>
              <w:top w:val="nil"/>
              <w:left w:val="nil"/>
              <w:bottom w:val="nil"/>
              <w:right w:val="single" w:sz="8" w:space="0" w:color="auto"/>
            </w:tcBorders>
            <w:shd w:val="clear" w:color="auto" w:fill="auto"/>
            <w:noWrap/>
            <w:vAlign w:val="center"/>
            <w:hideMark/>
          </w:tcPr>
          <w:p w14:paraId="7AAB24C2"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 </w:t>
            </w:r>
          </w:p>
        </w:tc>
      </w:tr>
      <w:tr w:rsidR="0075190D" w:rsidRPr="00EF2236" w14:paraId="2EDE1E79" w14:textId="77777777" w:rsidTr="000D4450">
        <w:trPr>
          <w:trHeight w:val="30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14:paraId="3AE6F760" w14:textId="77777777" w:rsidR="0075190D" w:rsidRPr="00EF2236" w:rsidRDefault="0075190D" w:rsidP="000D4450">
            <w:pPr>
              <w:shd w:val="clear" w:color="auto" w:fill="FFFFFF" w:themeFill="background1"/>
              <w:jc w:val="both"/>
              <w:rPr>
                <w:rFonts w:cs="Arial"/>
                <w:b/>
                <w:bCs/>
                <w:sz w:val="22"/>
                <w:szCs w:val="22"/>
              </w:rPr>
            </w:pPr>
            <w:r w:rsidRPr="00EF2236">
              <w:rPr>
                <w:rFonts w:cs="Arial"/>
                <w:b/>
                <w:bCs/>
                <w:sz w:val="22"/>
                <w:szCs w:val="22"/>
              </w:rPr>
              <w:t>Public Benefit Organization Properties</w:t>
            </w:r>
          </w:p>
        </w:tc>
        <w:tc>
          <w:tcPr>
            <w:tcW w:w="1701" w:type="dxa"/>
            <w:tcBorders>
              <w:top w:val="nil"/>
              <w:left w:val="nil"/>
              <w:bottom w:val="single" w:sz="8" w:space="0" w:color="auto"/>
              <w:right w:val="single" w:sz="8" w:space="0" w:color="auto"/>
            </w:tcBorders>
            <w:shd w:val="clear" w:color="auto" w:fill="auto"/>
            <w:noWrap/>
            <w:vAlign w:val="center"/>
            <w:hideMark/>
          </w:tcPr>
          <w:p w14:paraId="49ACE5F5"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 </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08FEB7CE"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 </w:t>
            </w:r>
          </w:p>
        </w:tc>
      </w:tr>
      <w:tr w:rsidR="0075190D" w:rsidRPr="00EF2236" w14:paraId="7AD90482" w14:textId="77777777" w:rsidTr="000D4450">
        <w:trPr>
          <w:trHeight w:val="288"/>
        </w:trPr>
        <w:tc>
          <w:tcPr>
            <w:tcW w:w="4962" w:type="dxa"/>
            <w:tcBorders>
              <w:top w:val="nil"/>
              <w:left w:val="single" w:sz="8" w:space="0" w:color="auto"/>
              <w:bottom w:val="nil"/>
              <w:right w:val="single" w:sz="8" w:space="0" w:color="auto"/>
            </w:tcBorders>
            <w:shd w:val="clear" w:color="auto" w:fill="auto"/>
            <w:noWrap/>
            <w:vAlign w:val="center"/>
            <w:hideMark/>
          </w:tcPr>
          <w:p w14:paraId="1A43CA1F" w14:textId="77777777" w:rsidR="0075190D" w:rsidRPr="00EF2236" w:rsidRDefault="0075190D" w:rsidP="000D4450">
            <w:pPr>
              <w:shd w:val="clear" w:color="auto" w:fill="FFFFFF" w:themeFill="background1"/>
              <w:rPr>
                <w:rFonts w:cs="Arial"/>
                <w:sz w:val="22"/>
                <w:szCs w:val="22"/>
              </w:rPr>
            </w:pPr>
            <w:r w:rsidRPr="00EF2236">
              <w:rPr>
                <w:rFonts w:cs="Arial"/>
                <w:sz w:val="22"/>
                <w:szCs w:val="22"/>
              </w:rPr>
              <w:t>Tariff on market value</w:t>
            </w:r>
          </w:p>
        </w:tc>
        <w:tc>
          <w:tcPr>
            <w:tcW w:w="1701" w:type="dxa"/>
            <w:tcBorders>
              <w:top w:val="nil"/>
              <w:left w:val="nil"/>
              <w:bottom w:val="nil"/>
              <w:right w:val="single" w:sz="8" w:space="0" w:color="auto"/>
            </w:tcBorders>
            <w:shd w:val="clear" w:color="auto" w:fill="auto"/>
            <w:noWrap/>
            <w:vAlign w:val="center"/>
            <w:hideMark/>
          </w:tcPr>
          <w:p w14:paraId="35ADC9A6"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R0,002726</w:t>
            </w:r>
          </w:p>
        </w:tc>
        <w:tc>
          <w:tcPr>
            <w:tcW w:w="1701" w:type="dxa"/>
            <w:tcBorders>
              <w:top w:val="nil"/>
              <w:left w:val="nil"/>
              <w:bottom w:val="nil"/>
              <w:right w:val="single" w:sz="8" w:space="0" w:color="auto"/>
            </w:tcBorders>
            <w:shd w:val="clear" w:color="auto" w:fill="auto"/>
            <w:noWrap/>
            <w:vAlign w:val="center"/>
            <w:hideMark/>
          </w:tcPr>
          <w:p w14:paraId="671DBC98"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R0,002726</w:t>
            </w:r>
          </w:p>
        </w:tc>
      </w:tr>
      <w:tr w:rsidR="0075190D" w:rsidRPr="00EF2236" w14:paraId="4D1F7D46" w14:textId="77777777" w:rsidTr="000D4450">
        <w:trPr>
          <w:trHeight w:val="30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14:paraId="728EE1A4" w14:textId="77777777" w:rsidR="0075190D" w:rsidRPr="00EF2236" w:rsidRDefault="0075190D" w:rsidP="000D4450">
            <w:pPr>
              <w:shd w:val="clear" w:color="auto" w:fill="FFFFFF" w:themeFill="background1"/>
              <w:rPr>
                <w:rFonts w:cs="Arial"/>
                <w:sz w:val="22"/>
                <w:szCs w:val="22"/>
              </w:rPr>
            </w:pPr>
            <w:r w:rsidRPr="00EF2236">
              <w:rPr>
                <w:rFonts w:cs="Arial"/>
                <w:sz w:val="22"/>
                <w:szCs w:val="22"/>
              </w:rPr>
              <w:t> </w:t>
            </w:r>
          </w:p>
        </w:tc>
        <w:tc>
          <w:tcPr>
            <w:tcW w:w="1701" w:type="dxa"/>
            <w:tcBorders>
              <w:top w:val="nil"/>
              <w:left w:val="nil"/>
              <w:bottom w:val="single" w:sz="8" w:space="0" w:color="auto"/>
              <w:right w:val="single" w:sz="8" w:space="0" w:color="auto"/>
            </w:tcBorders>
            <w:shd w:val="clear" w:color="auto" w:fill="auto"/>
            <w:noWrap/>
            <w:vAlign w:val="center"/>
            <w:hideMark/>
          </w:tcPr>
          <w:p w14:paraId="6E733880"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 </w:t>
            </w:r>
          </w:p>
        </w:tc>
        <w:tc>
          <w:tcPr>
            <w:tcW w:w="1701" w:type="dxa"/>
            <w:tcBorders>
              <w:top w:val="nil"/>
              <w:left w:val="nil"/>
              <w:bottom w:val="nil"/>
              <w:right w:val="single" w:sz="8" w:space="0" w:color="auto"/>
            </w:tcBorders>
            <w:shd w:val="clear" w:color="auto" w:fill="auto"/>
            <w:noWrap/>
            <w:vAlign w:val="center"/>
            <w:hideMark/>
          </w:tcPr>
          <w:p w14:paraId="554B844E"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 </w:t>
            </w:r>
          </w:p>
        </w:tc>
      </w:tr>
      <w:tr w:rsidR="0075190D" w:rsidRPr="00EF2236" w14:paraId="07645403" w14:textId="77777777" w:rsidTr="000D4450">
        <w:trPr>
          <w:trHeight w:val="30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14:paraId="4C15D792" w14:textId="77777777" w:rsidR="0075190D" w:rsidRPr="00EF2236" w:rsidRDefault="0075190D" w:rsidP="000D4450">
            <w:pPr>
              <w:shd w:val="clear" w:color="auto" w:fill="FFFFFF" w:themeFill="background1"/>
              <w:jc w:val="both"/>
              <w:rPr>
                <w:rFonts w:cs="Arial"/>
                <w:b/>
                <w:bCs/>
                <w:sz w:val="22"/>
                <w:szCs w:val="22"/>
              </w:rPr>
            </w:pPr>
            <w:r w:rsidRPr="00EF2236">
              <w:rPr>
                <w:rFonts w:cs="Arial"/>
                <w:b/>
                <w:bCs/>
                <w:sz w:val="22"/>
                <w:szCs w:val="22"/>
              </w:rPr>
              <w:t>Public Service Infrastructure</w:t>
            </w:r>
          </w:p>
        </w:tc>
        <w:tc>
          <w:tcPr>
            <w:tcW w:w="1701" w:type="dxa"/>
            <w:tcBorders>
              <w:top w:val="nil"/>
              <w:left w:val="nil"/>
              <w:bottom w:val="single" w:sz="8" w:space="0" w:color="auto"/>
              <w:right w:val="single" w:sz="8" w:space="0" w:color="auto"/>
            </w:tcBorders>
            <w:shd w:val="clear" w:color="auto" w:fill="auto"/>
            <w:noWrap/>
            <w:vAlign w:val="center"/>
            <w:hideMark/>
          </w:tcPr>
          <w:p w14:paraId="7CFBE084"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 </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65E1180B"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 </w:t>
            </w:r>
          </w:p>
        </w:tc>
      </w:tr>
      <w:tr w:rsidR="0075190D" w:rsidRPr="00EF2236" w14:paraId="2D995127" w14:textId="77777777" w:rsidTr="000D4450">
        <w:trPr>
          <w:trHeight w:val="288"/>
        </w:trPr>
        <w:tc>
          <w:tcPr>
            <w:tcW w:w="4962" w:type="dxa"/>
            <w:tcBorders>
              <w:top w:val="nil"/>
              <w:left w:val="single" w:sz="8" w:space="0" w:color="auto"/>
              <w:bottom w:val="nil"/>
              <w:right w:val="single" w:sz="8" w:space="0" w:color="auto"/>
            </w:tcBorders>
            <w:shd w:val="clear" w:color="auto" w:fill="auto"/>
            <w:noWrap/>
            <w:vAlign w:val="center"/>
            <w:hideMark/>
          </w:tcPr>
          <w:p w14:paraId="2EF7ADCA" w14:textId="77777777" w:rsidR="0075190D" w:rsidRPr="00EF2236" w:rsidRDefault="0075190D" w:rsidP="000D4450">
            <w:pPr>
              <w:shd w:val="clear" w:color="auto" w:fill="FFFFFF" w:themeFill="background1"/>
              <w:rPr>
                <w:rFonts w:cs="Arial"/>
                <w:sz w:val="22"/>
                <w:szCs w:val="22"/>
              </w:rPr>
            </w:pPr>
            <w:r w:rsidRPr="00EF2236">
              <w:rPr>
                <w:rFonts w:cs="Arial"/>
                <w:sz w:val="22"/>
                <w:szCs w:val="22"/>
              </w:rPr>
              <w:t>Tariff on market value</w:t>
            </w:r>
          </w:p>
        </w:tc>
        <w:tc>
          <w:tcPr>
            <w:tcW w:w="1701" w:type="dxa"/>
            <w:tcBorders>
              <w:top w:val="nil"/>
              <w:left w:val="nil"/>
              <w:bottom w:val="nil"/>
              <w:right w:val="single" w:sz="8" w:space="0" w:color="auto"/>
            </w:tcBorders>
            <w:shd w:val="clear" w:color="auto" w:fill="auto"/>
            <w:noWrap/>
            <w:vAlign w:val="center"/>
            <w:hideMark/>
          </w:tcPr>
          <w:p w14:paraId="6ED2E8C9"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R0,002726</w:t>
            </w:r>
          </w:p>
        </w:tc>
        <w:tc>
          <w:tcPr>
            <w:tcW w:w="1701" w:type="dxa"/>
            <w:tcBorders>
              <w:top w:val="nil"/>
              <w:left w:val="nil"/>
              <w:bottom w:val="nil"/>
              <w:right w:val="single" w:sz="8" w:space="0" w:color="auto"/>
            </w:tcBorders>
            <w:shd w:val="clear" w:color="auto" w:fill="auto"/>
            <w:noWrap/>
            <w:vAlign w:val="center"/>
            <w:hideMark/>
          </w:tcPr>
          <w:p w14:paraId="2C394F06"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R0,002726</w:t>
            </w:r>
          </w:p>
        </w:tc>
      </w:tr>
      <w:tr w:rsidR="0075190D" w:rsidRPr="00EF2236" w14:paraId="3F08D5DD" w14:textId="77777777" w:rsidTr="000D4450">
        <w:trPr>
          <w:trHeight w:val="30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14:paraId="6DCB12F1" w14:textId="77777777" w:rsidR="0075190D" w:rsidRPr="00EF2236" w:rsidRDefault="0075190D" w:rsidP="000D4450">
            <w:pPr>
              <w:shd w:val="clear" w:color="auto" w:fill="FFFFFF" w:themeFill="background1"/>
              <w:rPr>
                <w:rFonts w:cs="Arial"/>
                <w:sz w:val="22"/>
                <w:szCs w:val="22"/>
              </w:rPr>
            </w:pPr>
            <w:r w:rsidRPr="00EF2236">
              <w:rPr>
                <w:rFonts w:cs="Arial"/>
                <w:sz w:val="22"/>
                <w:szCs w:val="22"/>
              </w:rPr>
              <w:t> </w:t>
            </w:r>
          </w:p>
        </w:tc>
        <w:tc>
          <w:tcPr>
            <w:tcW w:w="1701" w:type="dxa"/>
            <w:tcBorders>
              <w:top w:val="nil"/>
              <w:left w:val="nil"/>
              <w:bottom w:val="single" w:sz="8" w:space="0" w:color="auto"/>
              <w:right w:val="single" w:sz="8" w:space="0" w:color="auto"/>
            </w:tcBorders>
            <w:shd w:val="clear" w:color="auto" w:fill="auto"/>
            <w:noWrap/>
            <w:vAlign w:val="center"/>
            <w:hideMark/>
          </w:tcPr>
          <w:p w14:paraId="22A29639"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 </w:t>
            </w:r>
          </w:p>
        </w:tc>
        <w:tc>
          <w:tcPr>
            <w:tcW w:w="1701" w:type="dxa"/>
            <w:tcBorders>
              <w:top w:val="nil"/>
              <w:left w:val="nil"/>
              <w:bottom w:val="nil"/>
              <w:right w:val="single" w:sz="8" w:space="0" w:color="auto"/>
            </w:tcBorders>
            <w:shd w:val="clear" w:color="auto" w:fill="auto"/>
            <w:noWrap/>
            <w:vAlign w:val="center"/>
            <w:hideMark/>
          </w:tcPr>
          <w:p w14:paraId="5269C71F"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 </w:t>
            </w:r>
          </w:p>
        </w:tc>
      </w:tr>
      <w:tr w:rsidR="0075190D" w:rsidRPr="00EF2236" w14:paraId="70B5D8DB" w14:textId="77777777" w:rsidTr="000D4450">
        <w:trPr>
          <w:trHeight w:val="30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14:paraId="510164D0" w14:textId="77777777" w:rsidR="0075190D" w:rsidRPr="00EF2236" w:rsidRDefault="0075190D" w:rsidP="000D4450">
            <w:pPr>
              <w:shd w:val="clear" w:color="auto" w:fill="FFFFFF" w:themeFill="background1"/>
              <w:jc w:val="both"/>
              <w:rPr>
                <w:rFonts w:cs="Arial"/>
                <w:b/>
                <w:bCs/>
                <w:sz w:val="22"/>
                <w:szCs w:val="22"/>
              </w:rPr>
            </w:pPr>
            <w:r w:rsidRPr="00EF2236">
              <w:rPr>
                <w:rFonts w:cs="Arial"/>
                <w:b/>
                <w:bCs/>
                <w:sz w:val="22"/>
                <w:szCs w:val="22"/>
              </w:rPr>
              <w:t>Properties for Religious Use</w:t>
            </w:r>
          </w:p>
        </w:tc>
        <w:tc>
          <w:tcPr>
            <w:tcW w:w="1701" w:type="dxa"/>
            <w:tcBorders>
              <w:top w:val="nil"/>
              <w:left w:val="nil"/>
              <w:bottom w:val="single" w:sz="8" w:space="0" w:color="auto"/>
              <w:right w:val="single" w:sz="8" w:space="0" w:color="auto"/>
            </w:tcBorders>
            <w:shd w:val="clear" w:color="auto" w:fill="auto"/>
            <w:noWrap/>
            <w:vAlign w:val="center"/>
            <w:hideMark/>
          </w:tcPr>
          <w:p w14:paraId="3D855E1F"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 </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4078ADF1"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 </w:t>
            </w:r>
          </w:p>
        </w:tc>
      </w:tr>
      <w:tr w:rsidR="0075190D" w:rsidRPr="00EF2236" w14:paraId="456126ED" w14:textId="77777777" w:rsidTr="000D4450">
        <w:trPr>
          <w:trHeight w:val="288"/>
        </w:trPr>
        <w:tc>
          <w:tcPr>
            <w:tcW w:w="4962" w:type="dxa"/>
            <w:tcBorders>
              <w:top w:val="nil"/>
              <w:left w:val="single" w:sz="8" w:space="0" w:color="auto"/>
              <w:bottom w:val="nil"/>
              <w:right w:val="single" w:sz="8" w:space="0" w:color="auto"/>
            </w:tcBorders>
            <w:shd w:val="clear" w:color="auto" w:fill="auto"/>
            <w:noWrap/>
            <w:vAlign w:val="center"/>
            <w:hideMark/>
          </w:tcPr>
          <w:p w14:paraId="0B4D2F64" w14:textId="77777777" w:rsidR="0075190D" w:rsidRPr="00EF2236" w:rsidRDefault="0075190D" w:rsidP="000D4450">
            <w:pPr>
              <w:shd w:val="clear" w:color="auto" w:fill="FFFFFF" w:themeFill="background1"/>
              <w:rPr>
                <w:rFonts w:cs="Arial"/>
                <w:sz w:val="22"/>
                <w:szCs w:val="22"/>
              </w:rPr>
            </w:pPr>
            <w:r w:rsidRPr="00EF2236">
              <w:rPr>
                <w:rFonts w:cs="Arial"/>
                <w:sz w:val="22"/>
                <w:szCs w:val="22"/>
              </w:rPr>
              <w:t>Tariff on market value</w:t>
            </w:r>
          </w:p>
        </w:tc>
        <w:tc>
          <w:tcPr>
            <w:tcW w:w="1701" w:type="dxa"/>
            <w:tcBorders>
              <w:top w:val="nil"/>
              <w:left w:val="nil"/>
              <w:bottom w:val="nil"/>
              <w:right w:val="single" w:sz="8" w:space="0" w:color="auto"/>
            </w:tcBorders>
            <w:shd w:val="clear" w:color="auto" w:fill="auto"/>
            <w:noWrap/>
            <w:vAlign w:val="center"/>
            <w:hideMark/>
          </w:tcPr>
          <w:p w14:paraId="2B1FBD1C"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R0,00</w:t>
            </w:r>
          </w:p>
        </w:tc>
        <w:tc>
          <w:tcPr>
            <w:tcW w:w="1701" w:type="dxa"/>
            <w:tcBorders>
              <w:top w:val="nil"/>
              <w:left w:val="nil"/>
              <w:bottom w:val="nil"/>
              <w:right w:val="single" w:sz="8" w:space="0" w:color="auto"/>
            </w:tcBorders>
            <w:shd w:val="clear" w:color="auto" w:fill="auto"/>
            <w:noWrap/>
            <w:vAlign w:val="center"/>
            <w:hideMark/>
          </w:tcPr>
          <w:p w14:paraId="7BA6B455"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R0,00</w:t>
            </w:r>
          </w:p>
        </w:tc>
      </w:tr>
      <w:tr w:rsidR="0075190D" w:rsidRPr="00EF2236" w14:paraId="065DB2D5" w14:textId="77777777" w:rsidTr="000D4450">
        <w:trPr>
          <w:trHeight w:val="30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14:paraId="3B1F2A4A" w14:textId="77777777" w:rsidR="0075190D" w:rsidRPr="00EF2236" w:rsidRDefault="0075190D" w:rsidP="000D4450">
            <w:pPr>
              <w:shd w:val="clear" w:color="auto" w:fill="FFFFFF" w:themeFill="background1"/>
              <w:rPr>
                <w:rFonts w:cs="Arial"/>
                <w:sz w:val="22"/>
                <w:szCs w:val="22"/>
              </w:rPr>
            </w:pPr>
            <w:r w:rsidRPr="00EF2236">
              <w:rPr>
                <w:rFonts w:cs="Arial"/>
                <w:sz w:val="22"/>
                <w:szCs w:val="22"/>
              </w:rPr>
              <w:t> </w:t>
            </w:r>
          </w:p>
        </w:tc>
        <w:tc>
          <w:tcPr>
            <w:tcW w:w="1701" w:type="dxa"/>
            <w:tcBorders>
              <w:top w:val="nil"/>
              <w:left w:val="nil"/>
              <w:bottom w:val="single" w:sz="8" w:space="0" w:color="auto"/>
              <w:right w:val="single" w:sz="8" w:space="0" w:color="auto"/>
            </w:tcBorders>
            <w:shd w:val="clear" w:color="auto" w:fill="auto"/>
            <w:noWrap/>
            <w:vAlign w:val="center"/>
            <w:hideMark/>
          </w:tcPr>
          <w:p w14:paraId="35A62AB5"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 </w:t>
            </w:r>
          </w:p>
        </w:tc>
        <w:tc>
          <w:tcPr>
            <w:tcW w:w="1701" w:type="dxa"/>
            <w:tcBorders>
              <w:top w:val="nil"/>
              <w:left w:val="nil"/>
              <w:bottom w:val="nil"/>
              <w:right w:val="single" w:sz="8" w:space="0" w:color="auto"/>
            </w:tcBorders>
            <w:shd w:val="clear" w:color="auto" w:fill="auto"/>
            <w:noWrap/>
            <w:vAlign w:val="center"/>
            <w:hideMark/>
          </w:tcPr>
          <w:p w14:paraId="42C122B8"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 </w:t>
            </w:r>
          </w:p>
        </w:tc>
      </w:tr>
      <w:tr w:rsidR="0075190D" w:rsidRPr="00EF2236" w14:paraId="46B4FBC9" w14:textId="77777777" w:rsidTr="000D4450">
        <w:trPr>
          <w:trHeight w:val="30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14:paraId="53A23B84" w14:textId="77777777" w:rsidR="0075190D" w:rsidRPr="00EF2236" w:rsidRDefault="0075190D" w:rsidP="000D4450">
            <w:pPr>
              <w:shd w:val="clear" w:color="auto" w:fill="FFFFFF" w:themeFill="background1"/>
              <w:jc w:val="both"/>
              <w:rPr>
                <w:rFonts w:cs="Arial"/>
                <w:b/>
                <w:bCs/>
                <w:sz w:val="22"/>
                <w:szCs w:val="22"/>
              </w:rPr>
            </w:pPr>
            <w:r w:rsidRPr="00EF2236">
              <w:rPr>
                <w:rFonts w:cs="Arial"/>
                <w:b/>
                <w:bCs/>
                <w:sz w:val="22"/>
                <w:szCs w:val="22"/>
              </w:rPr>
              <w:t>Residential Properties</w:t>
            </w:r>
          </w:p>
        </w:tc>
        <w:tc>
          <w:tcPr>
            <w:tcW w:w="1701" w:type="dxa"/>
            <w:tcBorders>
              <w:top w:val="nil"/>
              <w:left w:val="nil"/>
              <w:bottom w:val="single" w:sz="8" w:space="0" w:color="auto"/>
              <w:right w:val="single" w:sz="8" w:space="0" w:color="auto"/>
            </w:tcBorders>
            <w:shd w:val="clear" w:color="auto" w:fill="auto"/>
            <w:noWrap/>
            <w:vAlign w:val="center"/>
            <w:hideMark/>
          </w:tcPr>
          <w:p w14:paraId="11D22241"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 </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4578CF49"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 </w:t>
            </w:r>
          </w:p>
        </w:tc>
      </w:tr>
      <w:tr w:rsidR="0075190D" w:rsidRPr="00EF2236" w14:paraId="1A558010" w14:textId="77777777" w:rsidTr="000D4450">
        <w:trPr>
          <w:trHeight w:val="288"/>
        </w:trPr>
        <w:tc>
          <w:tcPr>
            <w:tcW w:w="4962" w:type="dxa"/>
            <w:tcBorders>
              <w:top w:val="nil"/>
              <w:left w:val="single" w:sz="8" w:space="0" w:color="auto"/>
              <w:bottom w:val="nil"/>
              <w:right w:val="single" w:sz="8" w:space="0" w:color="auto"/>
            </w:tcBorders>
            <w:shd w:val="clear" w:color="auto" w:fill="auto"/>
            <w:noWrap/>
            <w:vAlign w:val="center"/>
            <w:hideMark/>
          </w:tcPr>
          <w:p w14:paraId="282C26D0" w14:textId="77777777" w:rsidR="0075190D" w:rsidRPr="00EF2236" w:rsidRDefault="0075190D" w:rsidP="000D4450">
            <w:pPr>
              <w:shd w:val="clear" w:color="auto" w:fill="FFFFFF" w:themeFill="background1"/>
              <w:rPr>
                <w:rFonts w:cs="Arial"/>
                <w:sz w:val="22"/>
                <w:szCs w:val="22"/>
              </w:rPr>
            </w:pPr>
            <w:r w:rsidRPr="00EF2236">
              <w:rPr>
                <w:rFonts w:cs="Arial"/>
                <w:sz w:val="22"/>
                <w:szCs w:val="22"/>
              </w:rPr>
              <w:t>Tariff on market value</w:t>
            </w:r>
          </w:p>
        </w:tc>
        <w:tc>
          <w:tcPr>
            <w:tcW w:w="1701" w:type="dxa"/>
            <w:tcBorders>
              <w:top w:val="nil"/>
              <w:left w:val="nil"/>
              <w:bottom w:val="nil"/>
              <w:right w:val="single" w:sz="8" w:space="0" w:color="auto"/>
            </w:tcBorders>
            <w:shd w:val="clear" w:color="auto" w:fill="auto"/>
            <w:noWrap/>
            <w:vAlign w:val="center"/>
            <w:hideMark/>
          </w:tcPr>
          <w:p w14:paraId="40D9B668"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R0,015837</w:t>
            </w:r>
          </w:p>
        </w:tc>
        <w:tc>
          <w:tcPr>
            <w:tcW w:w="1701" w:type="dxa"/>
            <w:tcBorders>
              <w:top w:val="nil"/>
              <w:left w:val="nil"/>
              <w:bottom w:val="nil"/>
              <w:right w:val="single" w:sz="8" w:space="0" w:color="auto"/>
            </w:tcBorders>
            <w:shd w:val="clear" w:color="auto" w:fill="auto"/>
            <w:noWrap/>
            <w:vAlign w:val="center"/>
            <w:hideMark/>
          </w:tcPr>
          <w:p w14:paraId="7B377A23"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R0,015837</w:t>
            </w:r>
          </w:p>
        </w:tc>
      </w:tr>
      <w:tr w:rsidR="0075190D" w:rsidRPr="00EF2236" w14:paraId="5B998202" w14:textId="77777777" w:rsidTr="000D4450">
        <w:trPr>
          <w:trHeight w:val="30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14:paraId="5D1E964A" w14:textId="77777777" w:rsidR="0075190D" w:rsidRPr="00EF2236" w:rsidRDefault="0075190D" w:rsidP="000D4450">
            <w:pPr>
              <w:shd w:val="clear" w:color="auto" w:fill="FFFFFF" w:themeFill="background1"/>
              <w:rPr>
                <w:rFonts w:cs="Arial"/>
                <w:sz w:val="22"/>
                <w:szCs w:val="22"/>
              </w:rPr>
            </w:pPr>
            <w:r w:rsidRPr="00EF2236">
              <w:rPr>
                <w:rFonts w:cs="Arial"/>
                <w:sz w:val="22"/>
                <w:szCs w:val="22"/>
              </w:rPr>
              <w:t> </w:t>
            </w:r>
          </w:p>
        </w:tc>
        <w:tc>
          <w:tcPr>
            <w:tcW w:w="1701" w:type="dxa"/>
            <w:tcBorders>
              <w:top w:val="nil"/>
              <w:left w:val="nil"/>
              <w:bottom w:val="nil"/>
              <w:right w:val="single" w:sz="8" w:space="0" w:color="auto"/>
            </w:tcBorders>
            <w:shd w:val="clear" w:color="auto" w:fill="auto"/>
            <w:noWrap/>
            <w:vAlign w:val="center"/>
            <w:hideMark/>
          </w:tcPr>
          <w:p w14:paraId="797882B9"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 </w:t>
            </w:r>
          </w:p>
        </w:tc>
        <w:tc>
          <w:tcPr>
            <w:tcW w:w="1701" w:type="dxa"/>
            <w:tcBorders>
              <w:top w:val="nil"/>
              <w:left w:val="nil"/>
              <w:bottom w:val="nil"/>
              <w:right w:val="single" w:sz="8" w:space="0" w:color="auto"/>
            </w:tcBorders>
            <w:shd w:val="clear" w:color="auto" w:fill="auto"/>
            <w:noWrap/>
            <w:vAlign w:val="center"/>
            <w:hideMark/>
          </w:tcPr>
          <w:p w14:paraId="1F3BFE5A"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 </w:t>
            </w:r>
          </w:p>
        </w:tc>
      </w:tr>
      <w:tr w:rsidR="0075190D" w:rsidRPr="00EF2236" w14:paraId="39EE68EC" w14:textId="77777777" w:rsidTr="000D4450">
        <w:trPr>
          <w:trHeight w:val="30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14:paraId="2B1D7339" w14:textId="77777777" w:rsidR="0075190D" w:rsidRPr="00EF2236" w:rsidRDefault="0075190D" w:rsidP="000D4450">
            <w:pPr>
              <w:shd w:val="clear" w:color="auto" w:fill="FFFFFF" w:themeFill="background1"/>
              <w:jc w:val="both"/>
              <w:rPr>
                <w:rFonts w:cs="Arial"/>
                <w:b/>
                <w:bCs/>
                <w:sz w:val="22"/>
                <w:szCs w:val="22"/>
              </w:rPr>
            </w:pPr>
            <w:r w:rsidRPr="00EF2236">
              <w:rPr>
                <w:rFonts w:cs="Arial"/>
                <w:b/>
                <w:bCs/>
                <w:sz w:val="22"/>
                <w:szCs w:val="22"/>
              </w:rPr>
              <w:t>Public Service Properties</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23DA2C26"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 </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03DC6A80"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 </w:t>
            </w:r>
          </w:p>
        </w:tc>
      </w:tr>
      <w:tr w:rsidR="0075190D" w:rsidRPr="00EF2236" w14:paraId="77E50A26" w14:textId="77777777" w:rsidTr="000D4450">
        <w:trPr>
          <w:trHeight w:val="30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14:paraId="0A3BF6F6" w14:textId="77777777" w:rsidR="0075190D" w:rsidRPr="00EF2236" w:rsidRDefault="0075190D" w:rsidP="000D4450">
            <w:pPr>
              <w:shd w:val="clear" w:color="auto" w:fill="FFFFFF" w:themeFill="background1"/>
              <w:jc w:val="both"/>
              <w:rPr>
                <w:rFonts w:cs="Arial"/>
                <w:sz w:val="22"/>
                <w:szCs w:val="22"/>
              </w:rPr>
            </w:pPr>
            <w:r w:rsidRPr="00EF2236">
              <w:rPr>
                <w:rFonts w:cs="Arial"/>
                <w:sz w:val="22"/>
                <w:szCs w:val="22"/>
              </w:rPr>
              <w:t>Tariff on market value</w:t>
            </w:r>
          </w:p>
        </w:tc>
        <w:tc>
          <w:tcPr>
            <w:tcW w:w="1701" w:type="dxa"/>
            <w:tcBorders>
              <w:top w:val="nil"/>
              <w:left w:val="nil"/>
              <w:bottom w:val="single" w:sz="8" w:space="0" w:color="auto"/>
              <w:right w:val="single" w:sz="8" w:space="0" w:color="auto"/>
            </w:tcBorders>
            <w:shd w:val="clear" w:color="auto" w:fill="auto"/>
            <w:noWrap/>
            <w:vAlign w:val="center"/>
            <w:hideMark/>
          </w:tcPr>
          <w:p w14:paraId="397DEAF3"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R0,015837</w:t>
            </w:r>
          </w:p>
        </w:tc>
        <w:tc>
          <w:tcPr>
            <w:tcW w:w="1701" w:type="dxa"/>
            <w:tcBorders>
              <w:top w:val="nil"/>
              <w:left w:val="nil"/>
              <w:bottom w:val="single" w:sz="8" w:space="0" w:color="auto"/>
              <w:right w:val="single" w:sz="8" w:space="0" w:color="auto"/>
            </w:tcBorders>
            <w:shd w:val="clear" w:color="auto" w:fill="auto"/>
            <w:noWrap/>
            <w:vAlign w:val="center"/>
            <w:hideMark/>
          </w:tcPr>
          <w:p w14:paraId="2EAB2CDE" w14:textId="77777777" w:rsidR="0075190D" w:rsidRPr="00EF2236" w:rsidRDefault="0075190D" w:rsidP="000D4450">
            <w:pPr>
              <w:shd w:val="clear" w:color="auto" w:fill="FFFFFF" w:themeFill="background1"/>
              <w:jc w:val="right"/>
              <w:rPr>
                <w:rFonts w:cs="Arial"/>
                <w:sz w:val="22"/>
                <w:szCs w:val="22"/>
              </w:rPr>
            </w:pPr>
            <w:r w:rsidRPr="00EF2236">
              <w:rPr>
                <w:rFonts w:cs="Arial"/>
                <w:sz w:val="22"/>
                <w:szCs w:val="22"/>
              </w:rPr>
              <w:t>R0,015837</w:t>
            </w:r>
          </w:p>
        </w:tc>
      </w:tr>
    </w:tbl>
    <w:p w14:paraId="28C35B47" w14:textId="77777777" w:rsidR="0075190D" w:rsidRPr="00EF2236" w:rsidRDefault="0075190D" w:rsidP="0075190D">
      <w:pPr>
        <w:shd w:val="clear" w:color="auto" w:fill="FFFFFF" w:themeFill="background1"/>
        <w:ind w:left="1134"/>
        <w:jc w:val="both"/>
        <w:rPr>
          <w:rFonts w:cs="Arial"/>
          <w:b/>
        </w:rPr>
      </w:pPr>
    </w:p>
    <w:p w14:paraId="699175DA" w14:textId="77777777" w:rsidR="0075190D" w:rsidRPr="00EF2236" w:rsidRDefault="0075190D" w:rsidP="0075190D">
      <w:pPr>
        <w:shd w:val="clear" w:color="auto" w:fill="FFFFFF" w:themeFill="background1"/>
        <w:jc w:val="both"/>
        <w:rPr>
          <w:rFonts w:cs="Arial"/>
          <w:b/>
        </w:rPr>
      </w:pPr>
    </w:p>
    <w:p w14:paraId="0C631BD8" w14:textId="77777777" w:rsidR="0075190D" w:rsidRPr="00EF2236" w:rsidRDefault="0075190D" w:rsidP="0075190D">
      <w:pPr>
        <w:shd w:val="clear" w:color="auto" w:fill="FFFFFF" w:themeFill="background1"/>
        <w:jc w:val="both"/>
        <w:rPr>
          <w:rFonts w:cs="Arial"/>
          <w:b/>
        </w:rPr>
      </w:pPr>
    </w:p>
    <w:p w14:paraId="512FD34F" w14:textId="77777777" w:rsidR="0075190D" w:rsidRPr="00EF2236" w:rsidRDefault="0075190D" w:rsidP="0075190D">
      <w:pPr>
        <w:shd w:val="clear" w:color="auto" w:fill="FFFFFF" w:themeFill="background1"/>
        <w:jc w:val="both"/>
        <w:rPr>
          <w:rFonts w:cs="Arial"/>
          <w:b/>
        </w:rPr>
      </w:pPr>
    </w:p>
    <w:p w14:paraId="32CA4D20" w14:textId="77777777" w:rsidR="0075190D" w:rsidRPr="00EF2236" w:rsidRDefault="0075190D" w:rsidP="0075190D">
      <w:pPr>
        <w:shd w:val="clear" w:color="auto" w:fill="FFFFFF" w:themeFill="background1"/>
        <w:jc w:val="both"/>
        <w:rPr>
          <w:rFonts w:cs="Arial"/>
          <w:b/>
        </w:rPr>
      </w:pPr>
    </w:p>
    <w:p w14:paraId="15FD8CC9" w14:textId="77777777" w:rsidR="0075190D" w:rsidRPr="00EF2236" w:rsidRDefault="0075190D" w:rsidP="0075190D">
      <w:pPr>
        <w:shd w:val="clear" w:color="auto" w:fill="FFFFFF" w:themeFill="background1"/>
        <w:tabs>
          <w:tab w:val="num" w:pos="720"/>
        </w:tabs>
        <w:ind w:left="1134"/>
        <w:jc w:val="both"/>
        <w:rPr>
          <w:rFonts w:cs="Arial"/>
        </w:rPr>
      </w:pPr>
      <w:r w:rsidRPr="00EF2236">
        <w:rPr>
          <w:rFonts w:cs="Arial"/>
        </w:rPr>
        <w:t>To comply with the requirements of Government Gazette no 32991 the following ratios will apply:</w:t>
      </w:r>
    </w:p>
    <w:p w14:paraId="3B0EAB6D" w14:textId="77777777" w:rsidR="0075190D" w:rsidRPr="00EF2236" w:rsidRDefault="0075190D" w:rsidP="0075190D">
      <w:pPr>
        <w:shd w:val="clear" w:color="auto" w:fill="FFFFFF" w:themeFill="background1"/>
        <w:tabs>
          <w:tab w:val="num" w:pos="720"/>
        </w:tabs>
        <w:ind w:left="1134"/>
        <w:jc w:val="both"/>
        <w:rPr>
          <w:rFonts w:cs="Arial"/>
        </w:rPr>
      </w:pPr>
    </w:p>
    <w:p w14:paraId="3CD3351D" w14:textId="77777777" w:rsidR="0075190D" w:rsidRPr="00EF2236" w:rsidRDefault="0075190D" w:rsidP="0075190D">
      <w:pPr>
        <w:numPr>
          <w:ilvl w:val="0"/>
          <w:numId w:val="69"/>
        </w:numPr>
        <w:shd w:val="clear" w:color="auto" w:fill="FFFFFF" w:themeFill="background1"/>
        <w:ind w:left="1701" w:hanging="567"/>
        <w:jc w:val="both"/>
        <w:rPr>
          <w:rFonts w:cs="Arial"/>
        </w:rPr>
      </w:pPr>
      <w:r w:rsidRPr="00EF2236">
        <w:rPr>
          <w:rFonts w:cs="Arial"/>
        </w:rPr>
        <w:t xml:space="preserve">   The first number in the second column of the table represents the ratio to the rate on residential properties;</w:t>
      </w:r>
    </w:p>
    <w:p w14:paraId="0DA95C13" w14:textId="77777777" w:rsidR="0075190D" w:rsidRPr="00EF2236" w:rsidRDefault="0075190D" w:rsidP="0075190D">
      <w:pPr>
        <w:shd w:val="clear" w:color="auto" w:fill="FFFFFF" w:themeFill="background1"/>
        <w:ind w:left="1701"/>
        <w:jc w:val="both"/>
        <w:rPr>
          <w:rFonts w:cs="Arial"/>
        </w:rPr>
      </w:pPr>
    </w:p>
    <w:p w14:paraId="353E03C5" w14:textId="77777777" w:rsidR="0075190D" w:rsidRPr="00EF2236" w:rsidRDefault="0075190D" w:rsidP="0075190D">
      <w:pPr>
        <w:numPr>
          <w:ilvl w:val="0"/>
          <w:numId w:val="69"/>
        </w:numPr>
        <w:shd w:val="clear" w:color="auto" w:fill="FFFFFF" w:themeFill="background1"/>
        <w:ind w:left="1701" w:hanging="567"/>
        <w:jc w:val="both"/>
        <w:rPr>
          <w:rFonts w:cs="Arial"/>
        </w:rPr>
      </w:pPr>
      <w:r w:rsidRPr="00EF2236">
        <w:rPr>
          <w:rFonts w:cs="Arial"/>
        </w:rPr>
        <w:t xml:space="preserve">    The second number in the second column of the table represents the maximum ratio to the rate on residential property that may be imposed on the non-residential properties listed in the first column of the table:</w:t>
      </w:r>
    </w:p>
    <w:p w14:paraId="27235F41" w14:textId="77777777" w:rsidR="0075190D" w:rsidRPr="00EF2236" w:rsidRDefault="0075190D" w:rsidP="0075190D">
      <w:pPr>
        <w:shd w:val="clear" w:color="auto" w:fill="FFFFFF" w:themeFill="background1"/>
        <w:tabs>
          <w:tab w:val="num" w:pos="720"/>
        </w:tabs>
        <w:ind w:left="2160"/>
        <w:jc w:val="both"/>
        <w:rPr>
          <w:rFonts w:cs="Arial"/>
        </w:rPr>
      </w:pPr>
    </w:p>
    <w:p w14:paraId="130A0D6B" w14:textId="77777777" w:rsidR="0075190D" w:rsidRPr="00EF2236" w:rsidRDefault="0075190D" w:rsidP="0075190D">
      <w:pPr>
        <w:shd w:val="clear" w:color="auto" w:fill="FFFFFF" w:themeFill="background1"/>
        <w:tabs>
          <w:tab w:val="num" w:pos="720"/>
        </w:tabs>
        <w:ind w:left="1134"/>
        <w:jc w:val="both"/>
        <w:rPr>
          <w:rFonts w:cs="Arial"/>
          <w:u w:val="single"/>
        </w:rPr>
      </w:pPr>
      <w:r w:rsidRPr="00EF2236">
        <w:rPr>
          <w:rFonts w:cs="Arial"/>
          <w:u w:val="single"/>
        </w:rPr>
        <w:t>Categories</w:t>
      </w:r>
      <w:r w:rsidRPr="00EF2236">
        <w:rPr>
          <w:rFonts w:cs="Arial"/>
        </w:rPr>
        <w:tab/>
      </w:r>
      <w:r w:rsidRPr="00EF2236">
        <w:rPr>
          <w:rFonts w:cs="Arial"/>
        </w:rPr>
        <w:tab/>
      </w:r>
      <w:r w:rsidRPr="00EF2236">
        <w:rPr>
          <w:rFonts w:cs="Arial"/>
        </w:rPr>
        <w:tab/>
      </w:r>
      <w:r w:rsidRPr="00EF2236">
        <w:rPr>
          <w:rFonts w:cs="Arial"/>
          <w:u w:val="single"/>
        </w:rPr>
        <w:t>Ratio in Relation to Residential property</w:t>
      </w:r>
    </w:p>
    <w:p w14:paraId="03B17C52" w14:textId="77777777" w:rsidR="0075190D" w:rsidRPr="00EF2236" w:rsidRDefault="0075190D" w:rsidP="0075190D">
      <w:pPr>
        <w:shd w:val="clear" w:color="auto" w:fill="FFFFFF" w:themeFill="background1"/>
        <w:tabs>
          <w:tab w:val="num" w:pos="720"/>
        </w:tabs>
        <w:ind w:left="5760" w:hanging="3600"/>
        <w:jc w:val="both"/>
        <w:rPr>
          <w:rFonts w:cs="Arial"/>
          <w:u w:val="single"/>
        </w:rPr>
      </w:pPr>
    </w:p>
    <w:p w14:paraId="4AFAFCFA" w14:textId="77777777" w:rsidR="0075190D" w:rsidRPr="00EF2236" w:rsidRDefault="0075190D" w:rsidP="0075190D">
      <w:pPr>
        <w:shd w:val="clear" w:color="auto" w:fill="FFFFFF" w:themeFill="background1"/>
        <w:tabs>
          <w:tab w:val="num" w:pos="720"/>
        </w:tabs>
        <w:ind w:left="5760" w:hanging="4626"/>
        <w:jc w:val="both"/>
        <w:rPr>
          <w:rFonts w:cs="Arial"/>
        </w:rPr>
      </w:pPr>
      <w:r w:rsidRPr="00EF2236">
        <w:rPr>
          <w:rFonts w:cs="Arial"/>
        </w:rPr>
        <w:t xml:space="preserve">Residential property </w:t>
      </w:r>
      <w:r w:rsidRPr="00EF2236">
        <w:rPr>
          <w:rFonts w:cs="Arial"/>
        </w:rPr>
        <w:tab/>
        <w:t xml:space="preserve">1:1   </w:t>
      </w:r>
    </w:p>
    <w:p w14:paraId="19C7DC96" w14:textId="77777777" w:rsidR="0075190D" w:rsidRPr="00EF2236" w:rsidRDefault="0075190D" w:rsidP="0075190D">
      <w:pPr>
        <w:shd w:val="clear" w:color="auto" w:fill="FFFFFF" w:themeFill="background1"/>
        <w:tabs>
          <w:tab w:val="num" w:pos="720"/>
        </w:tabs>
        <w:ind w:left="5760" w:hanging="4626"/>
        <w:jc w:val="both"/>
        <w:rPr>
          <w:rFonts w:cs="Arial"/>
        </w:rPr>
      </w:pPr>
      <w:r w:rsidRPr="00EF2236">
        <w:rPr>
          <w:rFonts w:cs="Arial"/>
        </w:rPr>
        <w:t xml:space="preserve">Agricultural property </w:t>
      </w:r>
      <w:r w:rsidRPr="00EF2236">
        <w:rPr>
          <w:rFonts w:cs="Arial"/>
        </w:rPr>
        <w:tab/>
        <w:t>1: 0,25</w:t>
      </w:r>
    </w:p>
    <w:p w14:paraId="23663133" w14:textId="77777777" w:rsidR="0075190D" w:rsidRPr="00EF2236" w:rsidRDefault="0075190D" w:rsidP="0075190D">
      <w:pPr>
        <w:shd w:val="clear" w:color="auto" w:fill="FFFFFF" w:themeFill="background1"/>
        <w:tabs>
          <w:tab w:val="num" w:pos="720"/>
        </w:tabs>
        <w:ind w:left="5760" w:hanging="4626"/>
        <w:jc w:val="both"/>
        <w:rPr>
          <w:rFonts w:cs="Arial"/>
        </w:rPr>
      </w:pPr>
      <w:r w:rsidRPr="00EF2236">
        <w:rPr>
          <w:rFonts w:cs="Arial"/>
        </w:rPr>
        <w:t>Public service infrastructure property</w:t>
      </w:r>
      <w:r w:rsidRPr="00EF2236">
        <w:rPr>
          <w:rFonts w:cs="Arial"/>
        </w:rPr>
        <w:tab/>
        <w:t>1: 0.25</w:t>
      </w:r>
    </w:p>
    <w:p w14:paraId="227A28AD" w14:textId="77777777" w:rsidR="0075190D" w:rsidRPr="00EF2236" w:rsidRDefault="0075190D" w:rsidP="0075190D">
      <w:pPr>
        <w:shd w:val="clear" w:color="auto" w:fill="FFFFFF" w:themeFill="background1"/>
        <w:tabs>
          <w:tab w:val="num" w:pos="720"/>
        </w:tabs>
        <w:ind w:left="5760" w:hanging="4626"/>
        <w:jc w:val="both"/>
        <w:rPr>
          <w:rFonts w:cs="Arial"/>
        </w:rPr>
      </w:pPr>
      <w:r w:rsidRPr="00EF2236">
        <w:rPr>
          <w:rFonts w:cs="Arial"/>
        </w:rPr>
        <w:t>Public benefit organization property</w:t>
      </w:r>
      <w:r w:rsidRPr="00EF2236">
        <w:rPr>
          <w:rFonts w:cs="Arial"/>
        </w:rPr>
        <w:tab/>
        <w:t>1: 0.25</w:t>
      </w:r>
    </w:p>
    <w:p w14:paraId="437742B3" w14:textId="77777777" w:rsidR="0075190D" w:rsidRPr="00EF2236" w:rsidRDefault="0075190D" w:rsidP="0075190D">
      <w:pPr>
        <w:shd w:val="clear" w:color="auto" w:fill="FFFFFF" w:themeFill="background1"/>
        <w:tabs>
          <w:tab w:val="num" w:pos="720"/>
        </w:tabs>
        <w:ind w:left="2160"/>
        <w:jc w:val="both"/>
        <w:rPr>
          <w:rFonts w:cs="Arial"/>
        </w:rPr>
      </w:pPr>
    </w:p>
    <w:p w14:paraId="51469C4D" w14:textId="77777777" w:rsidR="0075190D" w:rsidRPr="00EF2236" w:rsidRDefault="0075190D" w:rsidP="0075190D">
      <w:pPr>
        <w:shd w:val="clear" w:color="auto" w:fill="FFFFFF" w:themeFill="background1"/>
        <w:tabs>
          <w:tab w:val="num" w:pos="720"/>
        </w:tabs>
        <w:ind w:left="1134"/>
        <w:jc w:val="both"/>
        <w:rPr>
          <w:rFonts w:cs="Arial"/>
        </w:rPr>
      </w:pPr>
      <w:r w:rsidRPr="00EF2236">
        <w:rPr>
          <w:rFonts w:cs="Arial"/>
        </w:rPr>
        <w:t>The Agricultural Property, public service infrastructure property and Public benefit organization property tariff must be 25% of the residential tariff.</w:t>
      </w:r>
    </w:p>
    <w:p w14:paraId="1CE7168F" w14:textId="77777777" w:rsidR="0075190D" w:rsidRPr="00EF2236" w:rsidRDefault="0075190D" w:rsidP="0075190D">
      <w:pPr>
        <w:shd w:val="clear" w:color="auto" w:fill="FFFFFF" w:themeFill="background1"/>
        <w:tabs>
          <w:tab w:val="num" w:pos="720"/>
        </w:tabs>
        <w:jc w:val="both"/>
        <w:rPr>
          <w:rFonts w:cs="Arial"/>
        </w:rPr>
      </w:pPr>
    </w:p>
    <w:p w14:paraId="68592498" w14:textId="77777777" w:rsidR="0075190D" w:rsidRPr="00EF2236" w:rsidRDefault="0075190D" w:rsidP="0075190D">
      <w:pPr>
        <w:shd w:val="clear" w:color="auto" w:fill="FFFFFF" w:themeFill="background1"/>
        <w:tabs>
          <w:tab w:val="num" w:pos="720"/>
        </w:tabs>
        <w:ind w:left="1134"/>
        <w:jc w:val="both"/>
        <w:rPr>
          <w:rFonts w:cs="Arial"/>
        </w:rPr>
      </w:pPr>
      <w:r w:rsidRPr="00EF2236">
        <w:rPr>
          <w:rFonts w:cs="Arial"/>
        </w:rPr>
        <w:t>That the rates be paid in a single amount before 31 August or in twelve (12) equal monthly installments.</w:t>
      </w:r>
    </w:p>
    <w:p w14:paraId="3EDDC159" w14:textId="77777777" w:rsidR="0075190D" w:rsidRPr="00EF2236" w:rsidRDefault="0075190D" w:rsidP="0075190D">
      <w:pPr>
        <w:shd w:val="clear" w:color="auto" w:fill="FFFFFF" w:themeFill="background1"/>
        <w:tabs>
          <w:tab w:val="num" w:pos="720"/>
        </w:tabs>
        <w:ind w:left="1134"/>
        <w:jc w:val="both"/>
        <w:rPr>
          <w:rFonts w:cs="Arial"/>
        </w:rPr>
      </w:pPr>
    </w:p>
    <w:p w14:paraId="5C4F3CE9" w14:textId="77777777" w:rsidR="0075190D" w:rsidRPr="00EF2236" w:rsidRDefault="0075190D" w:rsidP="0075190D">
      <w:pPr>
        <w:shd w:val="clear" w:color="auto" w:fill="FFFFFF" w:themeFill="background1"/>
        <w:tabs>
          <w:tab w:val="num" w:pos="720"/>
        </w:tabs>
        <w:ind w:left="1134"/>
        <w:jc w:val="both"/>
        <w:rPr>
          <w:rFonts w:cs="Arial"/>
        </w:rPr>
      </w:pPr>
      <w:r w:rsidRPr="00EF2236">
        <w:rPr>
          <w:rFonts w:cs="Arial"/>
        </w:rPr>
        <w:t>That according to the Municipal Property Rates Act 12 of 2007 updated September 2015 the following be taken into account:</w:t>
      </w:r>
    </w:p>
    <w:p w14:paraId="66E09EB8" w14:textId="77777777" w:rsidR="0075190D" w:rsidRPr="00EF2236" w:rsidRDefault="0075190D" w:rsidP="0075190D">
      <w:pPr>
        <w:shd w:val="clear" w:color="auto" w:fill="FFFFFF" w:themeFill="background1"/>
        <w:tabs>
          <w:tab w:val="num" w:pos="720"/>
        </w:tabs>
        <w:ind w:left="1134"/>
        <w:jc w:val="both"/>
        <w:rPr>
          <w:rFonts w:cs="Arial"/>
        </w:rPr>
      </w:pPr>
    </w:p>
    <w:p w14:paraId="5235DE25" w14:textId="77777777" w:rsidR="0075190D" w:rsidRPr="00EF2236" w:rsidRDefault="0075190D" w:rsidP="0075190D">
      <w:pPr>
        <w:shd w:val="clear" w:color="auto" w:fill="FFFFFF" w:themeFill="background1"/>
        <w:tabs>
          <w:tab w:val="num" w:pos="720"/>
        </w:tabs>
        <w:ind w:left="1134"/>
        <w:jc w:val="both"/>
        <w:rPr>
          <w:rFonts w:cs="Arial"/>
          <w:i/>
          <w:iCs/>
          <w:sz w:val="20"/>
          <w:szCs w:val="20"/>
        </w:rPr>
      </w:pPr>
      <w:r w:rsidRPr="00EF2236">
        <w:rPr>
          <w:rFonts w:cs="Arial"/>
          <w:i/>
          <w:iCs/>
        </w:rPr>
        <w:t>“</w:t>
      </w:r>
      <w:r w:rsidRPr="00EF2236">
        <w:rPr>
          <w:rFonts w:cs="Arial"/>
          <w:i/>
          <w:iCs/>
          <w:sz w:val="20"/>
          <w:szCs w:val="20"/>
        </w:rPr>
        <w:t xml:space="preserve">17   A Municipality may not levy a rate – </w:t>
      </w:r>
    </w:p>
    <w:p w14:paraId="77982175" w14:textId="77777777" w:rsidR="0075190D" w:rsidRPr="00EF2236" w:rsidRDefault="0075190D" w:rsidP="0075190D">
      <w:pPr>
        <w:shd w:val="clear" w:color="auto" w:fill="FFFFFF" w:themeFill="background1"/>
        <w:tabs>
          <w:tab w:val="num" w:pos="720"/>
        </w:tabs>
        <w:ind w:left="1134"/>
        <w:jc w:val="both"/>
        <w:rPr>
          <w:rFonts w:cs="Arial"/>
          <w:i/>
          <w:iCs/>
          <w:sz w:val="20"/>
          <w:szCs w:val="20"/>
        </w:rPr>
      </w:pPr>
    </w:p>
    <w:p w14:paraId="2248748D" w14:textId="77777777" w:rsidR="0075190D" w:rsidRPr="00EF2236" w:rsidRDefault="0075190D" w:rsidP="0075190D">
      <w:pPr>
        <w:shd w:val="clear" w:color="auto" w:fill="FFFFFF" w:themeFill="background1"/>
        <w:tabs>
          <w:tab w:val="num" w:pos="1701"/>
        </w:tabs>
        <w:ind w:left="1701" w:hanging="567"/>
        <w:jc w:val="both"/>
        <w:rPr>
          <w:rFonts w:cs="Arial"/>
          <w:i/>
          <w:iCs/>
          <w:sz w:val="20"/>
          <w:szCs w:val="20"/>
        </w:rPr>
      </w:pPr>
      <w:r w:rsidRPr="00EF2236">
        <w:rPr>
          <w:rFonts w:cs="Arial"/>
          <w:i/>
          <w:iCs/>
          <w:sz w:val="20"/>
          <w:szCs w:val="20"/>
        </w:rPr>
        <w:t>(h)</w:t>
      </w:r>
      <w:r w:rsidRPr="00EF2236">
        <w:rPr>
          <w:rFonts w:cs="Arial"/>
          <w:i/>
          <w:iCs/>
          <w:sz w:val="20"/>
          <w:szCs w:val="20"/>
        </w:rPr>
        <w:tab/>
        <w:t xml:space="preserve">On the first R15 000 of the market value of a property assigned in the valuation roll or supplementary valuation roll of a Municipality to a category determined by the Municipality – </w:t>
      </w:r>
    </w:p>
    <w:p w14:paraId="50AC0031" w14:textId="77777777" w:rsidR="0075190D" w:rsidRPr="00EF2236" w:rsidRDefault="0075190D" w:rsidP="0075190D">
      <w:pPr>
        <w:shd w:val="clear" w:color="auto" w:fill="FFFFFF" w:themeFill="background1"/>
        <w:tabs>
          <w:tab w:val="num" w:pos="720"/>
        </w:tabs>
        <w:ind w:left="1134"/>
        <w:jc w:val="both"/>
        <w:rPr>
          <w:rFonts w:cs="Arial"/>
          <w:i/>
          <w:iCs/>
          <w:sz w:val="20"/>
          <w:szCs w:val="20"/>
        </w:rPr>
      </w:pPr>
    </w:p>
    <w:p w14:paraId="71902FC4" w14:textId="77777777" w:rsidR="0075190D" w:rsidRPr="00EF2236" w:rsidRDefault="0075190D" w:rsidP="0075190D">
      <w:pPr>
        <w:numPr>
          <w:ilvl w:val="0"/>
          <w:numId w:val="70"/>
        </w:numPr>
        <w:shd w:val="clear" w:color="auto" w:fill="FFFFFF" w:themeFill="background1"/>
        <w:ind w:hanging="453"/>
        <w:jc w:val="both"/>
        <w:rPr>
          <w:rFonts w:cs="Arial"/>
          <w:i/>
          <w:iCs/>
          <w:sz w:val="20"/>
          <w:szCs w:val="20"/>
        </w:rPr>
      </w:pPr>
      <w:r w:rsidRPr="00EF2236">
        <w:rPr>
          <w:rFonts w:cs="Arial"/>
          <w:i/>
          <w:iCs/>
          <w:sz w:val="20"/>
          <w:szCs w:val="20"/>
        </w:rPr>
        <w:t>For residential properties; or</w:t>
      </w:r>
    </w:p>
    <w:p w14:paraId="4385557C" w14:textId="77777777" w:rsidR="0075190D" w:rsidRPr="00EF2236" w:rsidRDefault="0075190D" w:rsidP="0075190D">
      <w:pPr>
        <w:numPr>
          <w:ilvl w:val="0"/>
          <w:numId w:val="70"/>
        </w:numPr>
        <w:shd w:val="clear" w:color="auto" w:fill="FFFFFF" w:themeFill="background1"/>
        <w:ind w:hanging="453"/>
        <w:jc w:val="both"/>
        <w:rPr>
          <w:rFonts w:cs="Arial"/>
          <w:i/>
          <w:iCs/>
          <w:sz w:val="20"/>
          <w:szCs w:val="20"/>
        </w:rPr>
      </w:pPr>
      <w:r w:rsidRPr="00EF2236">
        <w:rPr>
          <w:rFonts w:cs="Arial"/>
          <w:i/>
          <w:iCs/>
          <w:sz w:val="20"/>
          <w:szCs w:val="20"/>
        </w:rPr>
        <w:t>For properties used for multiple purposes, provided one or more components of the property are used for residential purposes;”</w:t>
      </w:r>
    </w:p>
    <w:p w14:paraId="6D2D4372" w14:textId="77777777" w:rsidR="0075190D" w:rsidRPr="00EF2236" w:rsidRDefault="0075190D" w:rsidP="0075190D">
      <w:pPr>
        <w:shd w:val="clear" w:color="auto" w:fill="FFFFFF" w:themeFill="background1"/>
        <w:tabs>
          <w:tab w:val="num" w:pos="720"/>
        </w:tabs>
        <w:ind w:left="1134"/>
        <w:jc w:val="both"/>
        <w:rPr>
          <w:rFonts w:cs="Arial"/>
          <w:sz w:val="20"/>
          <w:szCs w:val="20"/>
        </w:rPr>
      </w:pPr>
    </w:p>
    <w:p w14:paraId="7C815E9A" w14:textId="77777777" w:rsidR="0075190D" w:rsidRPr="00EF2236" w:rsidRDefault="0075190D" w:rsidP="0075190D">
      <w:pPr>
        <w:shd w:val="clear" w:color="auto" w:fill="FFFFFF" w:themeFill="background1"/>
        <w:tabs>
          <w:tab w:val="num" w:pos="720"/>
        </w:tabs>
        <w:ind w:left="1134"/>
        <w:jc w:val="both"/>
        <w:rPr>
          <w:rFonts w:cs="Arial"/>
        </w:rPr>
      </w:pPr>
      <w:r w:rsidRPr="00EF2236">
        <w:rPr>
          <w:rFonts w:cs="Arial"/>
        </w:rPr>
        <w:t xml:space="preserve">That the interest rate on overdue amounts on property rates be charged at prime rate as at 1 July 2024 plus one (1%) percent in terms of the Municipal Property Rates Act, 2004. </w:t>
      </w:r>
    </w:p>
    <w:p w14:paraId="0A173342" w14:textId="77777777" w:rsidR="0075190D" w:rsidRPr="00EF2236" w:rsidRDefault="0075190D" w:rsidP="0075190D">
      <w:pPr>
        <w:shd w:val="clear" w:color="auto" w:fill="FFFFFF" w:themeFill="background1"/>
        <w:tabs>
          <w:tab w:val="num" w:pos="720"/>
        </w:tabs>
        <w:ind w:left="1134"/>
        <w:jc w:val="both"/>
        <w:rPr>
          <w:rFonts w:cs="Arial"/>
        </w:rPr>
      </w:pPr>
    </w:p>
    <w:p w14:paraId="37162173" w14:textId="77777777" w:rsidR="0075190D" w:rsidRPr="00EF2236" w:rsidRDefault="0075190D" w:rsidP="0075190D">
      <w:pPr>
        <w:shd w:val="clear" w:color="auto" w:fill="FFFFFF" w:themeFill="background1"/>
        <w:tabs>
          <w:tab w:val="num" w:pos="720"/>
        </w:tabs>
        <w:ind w:left="1134"/>
        <w:jc w:val="both"/>
        <w:rPr>
          <w:rFonts w:cs="Arial"/>
        </w:rPr>
      </w:pPr>
      <w:r w:rsidRPr="00EF2236">
        <w:rPr>
          <w:rFonts w:cs="Arial"/>
        </w:rPr>
        <w:t xml:space="preserve">That the rebates of 30% as contained in Councils Property Rates Policy on Residential property be applied. </w:t>
      </w:r>
    </w:p>
    <w:bookmarkEnd w:id="3"/>
    <w:p w14:paraId="670E14A3" w14:textId="77777777" w:rsidR="0075190D" w:rsidRPr="00EF2236" w:rsidRDefault="0075190D" w:rsidP="0075190D">
      <w:pPr>
        <w:shd w:val="clear" w:color="auto" w:fill="FFFFFF" w:themeFill="background1"/>
        <w:tabs>
          <w:tab w:val="num" w:pos="720"/>
        </w:tabs>
        <w:ind w:left="1134"/>
        <w:jc w:val="both"/>
        <w:rPr>
          <w:rFonts w:cs="Arial"/>
        </w:rPr>
      </w:pPr>
    </w:p>
    <w:p w14:paraId="223AA595" w14:textId="77777777" w:rsidR="0075190D" w:rsidRPr="00EF2236" w:rsidRDefault="0075190D" w:rsidP="0075190D">
      <w:pPr>
        <w:shd w:val="clear" w:color="auto" w:fill="FFFFFF" w:themeFill="background1"/>
        <w:tabs>
          <w:tab w:val="num" w:pos="720"/>
        </w:tabs>
        <w:ind w:left="1134"/>
        <w:jc w:val="both"/>
        <w:rPr>
          <w:rFonts w:cs="Arial"/>
        </w:rPr>
      </w:pPr>
    </w:p>
    <w:p w14:paraId="3EEEFBFA" w14:textId="77777777" w:rsidR="0075190D" w:rsidRPr="00EF2236" w:rsidRDefault="0075190D" w:rsidP="0075190D">
      <w:pPr>
        <w:shd w:val="clear" w:color="auto" w:fill="FFFFFF" w:themeFill="background1"/>
        <w:tabs>
          <w:tab w:val="num" w:pos="720"/>
        </w:tabs>
        <w:ind w:left="1134"/>
        <w:jc w:val="both"/>
        <w:rPr>
          <w:rFonts w:cs="Arial"/>
        </w:rPr>
      </w:pPr>
    </w:p>
    <w:p w14:paraId="71457E28" w14:textId="77777777" w:rsidR="0075190D" w:rsidRPr="00EF2236" w:rsidRDefault="0075190D" w:rsidP="0075190D">
      <w:pPr>
        <w:shd w:val="clear" w:color="auto" w:fill="FFFFFF" w:themeFill="background1"/>
        <w:tabs>
          <w:tab w:val="num" w:pos="720"/>
        </w:tabs>
        <w:ind w:left="1134"/>
        <w:jc w:val="both"/>
        <w:rPr>
          <w:rFonts w:cs="Arial"/>
        </w:rPr>
      </w:pPr>
    </w:p>
    <w:p w14:paraId="1205CAA8" w14:textId="77777777" w:rsidR="0075190D" w:rsidRPr="00EF2236" w:rsidRDefault="0075190D" w:rsidP="0075190D">
      <w:pPr>
        <w:shd w:val="clear" w:color="auto" w:fill="FFFFFF" w:themeFill="background1"/>
        <w:tabs>
          <w:tab w:val="num" w:pos="720"/>
        </w:tabs>
        <w:ind w:left="1134"/>
        <w:jc w:val="both"/>
        <w:rPr>
          <w:rFonts w:cs="Arial"/>
        </w:rPr>
      </w:pPr>
    </w:p>
    <w:p w14:paraId="033C47E8" w14:textId="77777777" w:rsidR="0075190D" w:rsidRPr="00EF2236" w:rsidRDefault="0075190D" w:rsidP="0075190D">
      <w:pPr>
        <w:numPr>
          <w:ilvl w:val="0"/>
          <w:numId w:val="67"/>
        </w:numPr>
        <w:shd w:val="clear" w:color="auto" w:fill="FFFFFF" w:themeFill="background1"/>
        <w:tabs>
          <w:tab w:val="num" w:pos="1134"/>
        </w:tabs>
        <w:jc w:val="both"/>
        <w:rPr>
          <w:rFonts w:cs="Arial"/>
          <w:b/>
        </w:rPr>
      </w:pPr>
      <w:bookmarkStart w:id="4" w:name="_Hlk156555368"/>
      <w:r w:rsidRPr="00EF2236">
        <w:rPr>
          <w:rFonts w:cs="Arial"/>
          <w:b/>
        </w:rPr>
        <w:t>ELECTRICITY TARIFFS</w:t>
      </w:r>
    </w:p>
    <w:p w14:paraId="3A9F3D96" w14:textId="77777777" w:rsidR="0075190D" w:rsidRPr="00EF2236" w:rsidRDefault="0075190D" w:rsidP="0075190D">
      <w:pPr>
        <w:shd w:val="clear" w:color="auto" w:fill="FFFFFF" w:themeFill="background1"/>
        <w:jc w:val="both"/>
        <w:rPr>
          <w:rFonts w:cs="Arial"/>
        </w:rPr>
      </w:pPr>
    </w:p>
    <w:p w14:paraId="0A0A8714" w14:textId="77777777" w:rsidR="0075190D" w:rsidRPr="00EF2236" w:rsidRDefault="0075190D" w:rsidP="0075190D">
      <w:pPr>
        <w:ind w:left="2160" w:hanging="1026"/>
        <w:jc w:val="both"/>
        <w:rPr>
          <w:rFonts w:cs="Arial"/>
        </w:rPr>
      </w:pPr>
      <w:r w:rsidRPr="00EF2236">
        <w:rPr>
          <w:rFonts w:cs="Arial"/>
        </w:rPr>
        <w:t xml:space="preserve">That the following electricity tariffs be approved: </w:t>
      </w:r>
    </w:p>
    <w:p w14:paraId="50ECBDBE" w14:textId="77777777" w:rsidR="0075190D" w:rsidRPr="00EF2236" w:rsidRDefault="0075190D" w:rsidP="0075190D">
      <w:pPr>
        <w:ind w:left="1440" w:firstLine="720"/>
        <w:rPr>
          <w:rFonts w:cs="Arial"/>
        </w:rPr>
      </w:pPr>
    </w:p>
    <w:p w14:paraId="2537F3B2" w14:textId="77777777" w:rsidR="0075190D" w:rsidRPr="00EF2236" w:rsidRDefault="0075190D" w:rsidP="0075190D">
      <w:pPr>
        <w:ind w:left="1440" w:hanging="306"/>
        <w:rPr>
          <w:rFonts w:cs="Arial"/>
          <w:b/>
          <w:sz w:val="28"/>
          <w:szCs w:val="28"/>
        </w:rPr>
      </w:pPr>
      <w:r w:rsidRPr="00EF2236">
        <w:rPr>
          <w:rFonts w:cs="Arial"/>
          <w:b/>
          <w:sz w:val="28"/>
          <w:szCs w:val="28"/>
        </w:rPr>
        <w:t>TARIFF B</w:t>
      </w:r>
    </w:p>
    <w:p w14:paraId="6E8CCD0D" w14:textId="77777777" w:rsidR="0075190D" w:rsidRPr="00EF2236" w:rsidRDefault="0075190D" w:rsidP="0075190D">
      <w:pPr>
        <w:ind w:left="2160"/>
        <w:jc w:val="both"/>
        <w:rPr>
          <w:rFonts w:cs="Arial"/>
        </w:rPr>
      </w:pPr>
    </w:p>
    <w:p w14:paraId="2AA36050" w14:textId="77777777" w:rsidR="0075190D" w:rsidRPr="00EF2236" w:rsidRDefault="0075190D" w:rsidP="0075190D">
      <w:pPr>
        <w:numPr>
          <w:ilvl w:val="0"/>
          <w:numId w:val="7"/>
        </w:numPr>
        <w:tabs>
          <w:tab w:val="clear" w:pos="3645"/>
          <w:tab w:val="num" w:pos="1701"/>
        </w:tabs>
        <w:ind w:left="1701" w:hanging="567"/>
        <w:jc w:val="both"/>
        <w:rPr>
          <w:rFonts w:cs="Arial"/>
        </w:rPr>
      </w:pPr>
      <w:r w:rsidRPr="00EF2236">
        <w:rPr>
          <w:rFonts w:cs="Arial"/>
        </w:rPr>
        <w:t>This tariff is available for single phase 230V (Capacity not exceeding 16 kVA) and three phase 400V (Capacity not exceeding 75 kVA)</w:t>
      </w:r>
    </w:p>
    <w:p w14:paraId="58B2A8D0" w14:textId="77777777" w:rsidR="0075190D" w:rsidRPr="00EF2236" w:rsidRDefault="0075190D" w:rsidP="0075190D">
      <w:pPr>
        <w:ind w:left="720"/>
        <w:jc w:val="both"/>
        <w:rPr>
          <w:rFonts w:cs="Arial"/>
        </w:rPr>
      </w:pPr>
    </w:p>
    <w:p w14:paraId="590325E7" w14:textId="77777777" w:rsidR="0075190D" w:rsidRPr="00EF2236" w:rsidRDefault="0075190D" w:rsidP="0075190D">
      <w:pPr>
        <w:numPr>
          <w:ilvl w:val="0"/>
          <w:numId w:val="7"/>
        </w:numPr>
        <w:tabs>
          <w:tab w:val="clear" w:pos="3645"/>
          <w:tab w:val="num" w:pos="1701"/>
        </w:tabs>
        <w:ind w:left="1701" w:hanging="567"/>
        <w:jc w:val="both"/>
        <w:rPr>
          <w:rFonts w:cs="Arial"/>
        </w:rPr>
      </w:pPr>
      <w:r w:rsidRPr="00EF2236">
        <w:rPr>
          <w:rFonts w:cs="Arial"/>
        </w:rPr>
        <w:t>This tariff will suit medium to high consumption customers.</w:t>
      </w:r>
    </w:p>
    <w:p w14:paraId="68D1EFCC" w14:textId="77777777" w:rsidR="0075190D" w:rsidRPr="00EF2236" w:rsidRDefault="0075190D" w:rsidP="0075190D">
      <w:pPr>
        <w:jc w:val="both"/>
        <w:rPr>
          <w:rFonts w:cs="Arial"/>
        </w:rPr>
      </w:pPr>
    </w:p>
    <w:p w14:paraId="58E95FFE" w14:textId="77777777" w:rsidR="0075190D" w:rsidRPr="00EF2236" w:rsidRDefault="0075190D" w:rsidP="0075190D">
      <w:pPr>
        <w:ind w:left="2880"/>
        <w:jc w:val="both"/>
        <w:rPr>
          <w:rFonts w:cs="Arial"/>
        </w:rPr>
      </w:pPr>
    </w:p>
    <w:p w14:paraId="0C1468EC" w14:textId="77777777" w:rsidR="0075190D" w:rsidRPr="00EF2236" w:rsidRDefault="0075190D" w:rsidP="0075190D">
      <w:pPr>
        <w:ind w:left="2160" w:hanging="1026"/>
        <w:jc w:val="both"/>
        <w:rPr>
          <w:rFonts w:cs="Arial"/>
        </w:rPr>
      </w:pPr>
      <w:r w:rsidRPr="00EF2236">
        <w:rPr>
          <w:rFonts w:cs="Arial"/>
        </w:rPr>
        <w:t>The following charges will be payable:</w:t>
      </w:r>
    </w:p>
    <w:p w14:paraId="0609CA74" w14:textId="77777777" w:rsidR="0075190D" w:rsidRPr="00EF2236" w:rsidRDefault="0075190D" w:rsidP="0075190D">
      <w:pPr>
        <w:ind w:left="2160"/>
        <w:jc w:val="both"/>
        <w:rPr>
          <w:rFonts w:cs="Arial"/>
        </w:rPr>
      </w:pPr>
    </w:p>
    <w:p w14:paraId="40A877C4" w14:textId="77777777" w:rsidR="0075190D" w:rsidRPr="00EF2236" w:rsidRDefault="0075190D" w:rsidP="0075190D">
      <w:pPr>
        <w:ind w:left="1701" w:hanging="567"/>
        <w:jc w:val="both"/>
        <w:rPr>
          <w:rFonts w:cs="Arial"/>
        </w:rPr>
      </w:pPr>
      <w:r w:rsidRPr="00EF2236">
        <w:rPr>
          <w:rFonts w:cs="Arial"/>
        </w:rPr>
        <w:t>B.1.</w:t>
      </w:r>
      <w:r w:rsidRPr="00EF2236">
        <w:rPr>
          <w:rFonts w:cs="Arial"/>
        </w:rPr>
        <w:tab/>
        <w:t>A fixed charge, whether electricity is consumed or not, per point of supply:</w:t>
      </w:r>
    </w:p>
    <w:p w14:paraId="1A0779D0" w14:textId="77777777" w:rsidR="0075190D" w:rsidRPr="00EF2236" w:rsidRDefault="0075190D" w:rsidP="0075190D">
      <w:pPr>
        <w:jc w:val="both"/>
        <w:rPr>
          <w:rFonts w:cs="Arial"/>
        </w:rPr>
      </w:pPr>
    </w:p>
    <w:p w14:paraId="2BD8F1B6" w14:textId="77777777" w:rsidR="0075190D" w:rsidRPr="00EF2236" w:rsidRDefault="0075190D" w:rsidP="0075190D">
      <w:pPr>
        <w:ind w:left="3600" w:hanging="1899"/>
        <w:jc w:val="both"/>
        <w:rPr>
          <w:rFonts w:cs="Arial"/>
        </w:rPr>
      </w:pPr>
      <w:r w:rsidRPr="00EF2236">
        <w:rPr>
          <w:rFonts w:cs="Arial"/>
        </w:rPr>
        <w:t>The following size circuit breakers will be available:</w:t>
      </w:r>
    </w:p>
    <w:p w14:paraId="3CBDA218" w14:textId="77777777" w:rsidR="0075190D" w:rsidRPr="00EF2236" w:rsidRDefault="0075190D" w:rsidP="0075190D">
      <w:pPr>
        <w:ind w:left="3600" w:hanging="1899"/>
        <w:jc w:val="both"/>
        <w:rPr>
          <w:rFonts w:cs="Arial"/>
        </w:rPr>
      </w:pPr>
    </w:p>
    <w:tbl>
      <w:tblPr>
        <w:tblpPr w:leftFromText="180" w:rightFromText="180" w:vertAnchor="text" w:horzAnchor="margin" w:tblpXSpec="right" w:tblpYSpec="center"/>
        <w:tblW w:w="7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8"/>
        <w:gridCol w:w="1219"/>
        <w:gridCol w:w="2083"/>
        <w:gridCol w:w="1483"/>
      </w:tblGrid>
      <w:tr w:rsidR="0075190D" w:rsidRPr="00EF2236" w14:paraId="2595FA42" w14:textId="77777777" w:rsidTr="000D4450">
        <w:tc>
          <w:tcPr>
            <w:tcW w:w="2648" w:type="dxa"/>
          </w:tcPr>
          <w:p w14:paraId="5200376D" w14:textId="77777777" w:rsidR="0075190D" w:rsidRPr="00EF2236" w:rsidRDefault="0075190D" w:rsidP="000D4450">
            <w:pPr>
              <w:jc w:val="both"/>
              <w:rPr>
                <w:rFonts w:cs="Arial"/>
              </w:rPr>
            </w:pPr>
          </w:p>
        </w:tc>
        <w:tc>
          <w:tcPr>
            <w:tcW w:w="1219" w:type="dxa"/>
          </w:tcPr>
          <w:p w14:paraId="6D5B4017" w14:textId="77777777" w:rsidR="0075190D" w:rsidRPr="00EF2236" w:rsidRDefault="0075190D" w:rsidP="000D4450">
            <w:pPr>
              <w:jc w:val="both"/>
              <w:rPr>
                <w:rFonts w:cs="Arial"/>
              </w:rPr>
            </w:pPr>
          </w:p>
        </w:tc>
        <w:tc>
          <w:tcPr>
            <w:tcW w:w="2083" w:type="dxa"/>
          </w:tcPr>
          <w:p w14:paraId="60B696FC" w14:textId="77777777" w:rsidR="0075190D" w:rsidRPr="00EF2236" w:rsidRDefault="0075190D" w:rsidP="000D4450">
            <w:pPr>
              <w:jc w:val="both"/>
              <w:rPr>
                <w:rFonts w:cs="Arial"/>
                <w:b/>
              </w:rPr>
            </w:pPr>
            <w:r w:rsidRPr="00EF2236">
              <w:rPr>
                <w:rFonts w:cs="Arial"/>
                <w:b/>
              </w:rPr>
              <w:t>AGRIC/DOMEST</w:t>
            </w:r>
          </w:p>
        </w:tc>
        <w:tc>
          <w:tcPr>
            <w:tcW w:w="1483" w:type="dxa"/>
          </w:tcPr>
          <w:p w14:paraId="57CB1949" w14:textId="77777777" w:rsidR="0075190D" w:rsidRPr="00EF2236" w:rsidRDefault="0075190D" w:rsidP="000D4450">
            <w:pPr>
              <w:jc w:val="both"/>
              <w:rPr>
                <w:rFonts w:cs="Arial"/>
                <w:b/>
              </w:rPr>
            </w:pPr>
            <w:r w:rsidRPr="00EF2236">
              <w:rPr>
                <w:rFonts w:cs="Arial"/>
                <w:b/>
              </w:rPr>
              <w:t>BUSINESS</w:t>
            </w:r>
          </w:p>
        </w:tc>
      </w:tr>
      <w:tr w:rsidR="0075190D" w:rsidRPr="00EF2236" w14:paraId="6D132096" w14:textId="77777777" w:rsidTr="000D4450">
        <w:tc>
          <w:tcPr>
            <w:tcW w:w="2648" w:type="dxa"/>
          </w:tcPr>
          <w:p w14:paraId="05AE8FAB" w14:textId="77777777" w:rsidR="0075190D" w:rsidRPr="00EF2236" w:rsidRDefault="0075190D" w:rsidP="000D4450">
            <w:pPr>
              <w:jc w:val="both"/>
              <w:rPr>
                <w:rFonts w:cs="Arial"/>
              </w:rPr>
            </w:pPr>
            <w:r w:rsidRPr="00EF2236">
              <w:rPr>
                <w:rFonts w:cs="Arial"/>
              </w:rPr>
              <w:t>16 kVA Single phase</w:t>
            </w:r>
          </w:p>
        </w:tc>
        <w:tc>
          <w:tcPr>
            <w:tcW w:w="1219" w:type="dxa"/>
          </w:tcPr>
          <w:p w14:paraId="14CA56DC" w14:textId="77777777" w:rsidR="0075190D" w:rsidRPr="00EF2236" w:rsidRDefault="0075190D" w:rsidP="000D4450">
            <w:pPr>
              <w:jc w:val="both"/>
              <w:rPr>
                <w:rFonts w:cs="Arial"/>
              </w:rPr>
            </w:pPr>
            <w:r w:rsidRPr="00EF2236">
              <w:rPr>
                <w:rFonts w:cs="Arial"/>
              </w:rPr>
              <w:t>70 Amp</w:t>
            </w:r>
          </w:p>
        </w:tc>
        <w:tc>
          <w:tcPr>
            <w:tcW w:w="2083" w:type="dxa"/>
          </w:tcPr>
          <w:p w14:paraId="3172F131" w14:textId="77777777" w:rsidR="0075190D" w:rsidRPr="00EF2236" w:rsidRDefault="0075190D" w:rsidP="000D4450">
            <w:pPr>
              <w:jc w:val="both"/>
              <w:rPr>
                <w:rFonts w:cs="Arial"/>
                <w:bCs/>
              </w:rPr>
            </w:pPr>
            <w:r w:rsidRPr="00EF2236">
              <w:rPr>
                <w:rFonts w:cs="Arial"/>
                <w:bCs/>
              </w:rPr>
              <w:t>R   717.83</w:t>
            </w:r>
          </w:p>
        </w:tc>
        <w:tc>
          <w:tcPr>
            <w:tcW w:w="1483" w:type="dxa"/>
          </w:tcPr>
          <w:p w14:paraId="219BB247" w14:textId="77777777" w:rsidR="0075190D" w:rsidRPr="00EF2236" w:rsidRDefault="0075190D" w:rsidP="000D4450">
            <w:pPr>
              <w:jc w:val="both"/>
              <w:rPr>
                <w:rFonts w:cs="Arial"/>
                <w:bCs/>
              </w:rPr>
            </w:pPr>
            <w:r w:rsidRPr="00EF2236">
              <w:rPr>
                <w:rFonts w:cs="Arial"/>
                <w:bCs/>
              </w:rPr>
              <w:t>R 2 416.45</w:t>
            </w:r>
          </w:p>
        </w:tc>
      </w:tr>
      <w:tr w:rsidR="0075190D" w:rsidRPr="00EF2236" w14:paraId="65C20CD9" w14:textId="77777777" w:rsidTr="000D4450">
        <w:tc>
          <w:tcPr>
            <w:tcW w:w="2648" w:type="dxa"/>
          </w:tcPr>
          <w:p w14:paraId="11D60FAF" w14:textId="77777777" w:rsidR="0075190D" w:rsidRPr="00EF2236" w:rsidRDefault="0075190D" w:rsidP="000D4450">
            <w:pPr>
              <w:jc w:val="both"/>
              <w:rPr>
                <w:rFonts w:cs="Arial"/>
              </w:rPr>
            </w:pPr>
            <w:r w:rsidRPr="00EF2236">
              <w:rPr>
                <w:rFonts w:cs="Arial"/>
              </w:rPr>
              <w:t>25 kVA Three phase</w:t>
            </w:r>
          </w:p>
        </w:tc>
        <w:tc>
          <w:tcPr>
            <w:tcW w:w="1219" w:type="dxa"/>
          </w:tcPr>
          <w:p w14:paraId="5C246358" w14:textId="77777777" w:rsidR="0075190D" w:rsidRPr="00EF2236" w:rsidRDefault="0075190D" w:rsidP="000D4450">
            <w:pPr>
              <w:jc w:val="both"/>
              <w:rPr>
                <w:rFonts w:cs="Arial"/>
              </w:rPr>
            </w:pPr>
            <w:r w:rsidRPr="00EF2236">
              <w:rPr>
                <w:rFonts w:cs="Arial"/>
              </w:rPr>
              <w:t>45 Amp</w:t>
            </w:r>
          </w:p>
        </w:tc>
        <w:tc>
          <w:tcPr>
            <w:tcW w:w="2083" w:type="dxa"/>
          </w:tcPr>
          <w:p w14:paraId="7B041EB3" w14:textId="77777777" w:rsidR="0075190D" w:rsidRPr="00EF2236" w:rsidRDefault="0075190D" w:rsidP="000D4450">
            <w:pPr>
              <w:jc w:val="both"/>
              <w:rPr>
                <w:rFonts w:cs="Arial"/>
                <w:bCs/>
              </w:rPr>
            </w:pPr>
            <w:r w:rsidRPr="00EF2236">
              <w:rPr>
                <w:rFonts w:cs="Arial"/>
                <w:bCs/>
              </w:rPr>
              <w:t>R 2 856.70</w:t>
            </w:r>
          </w:p>
        </w:tc>
        <w:tc>
          <w:tcPr>
            <w:tcW w:w="1483" w:type="dxa"/>
          </w:tcPr>
          <w:p w14:paraId="681AC345" w14:textId="77777777" w:rsidR="0075190D" w:rsidRPr="00EF2236" w:rsidRDefault="0075190D" w:rsidP="000D4450">
            <w:pPr>
              <w:jc w:val="both"/>
              <w:rPr>
                <w:rFonts w:cs="Arial"/>
                <w:bCs/>
              </w:rPr>
            </w:pPr>
            <w:r w:rsidRPr="00EF2236">
              <w:rPr>
                <w:rFonts w:cs="Arial"/>
                <w:bCs/>
              </w:rPr>
              <w:t>R 2 807.59</w:t>
            </w:r>
          </w:p>
        </w:tc>
      </w:tr>
      <w:tr w:rsidR="0075190D" w:rsidRPr="00EF2236" w14:paraId="01D8E69D" w14:textId="77777777" w:rsidTr="000D4450">
        <w:tc>
          <w:tcPr>
            <w:tcW w:w="2648" w:type="dxa"/>
          </w:tcPr>
          <w:p w14:paraId="6073D86A" w14:textId="77777777" w:rsidR="0075190D" w:rsidRPr="00EF2236" w:rsidRDefault="0075190D" w:rsidP="000D4450">
            <w:pPr>
              <w:jc w:val="both"/>
              <w:rPr>
                <w:rFonts w:cs="Arial"/>
              </w:rPr>
            </w:pPr>
            <w:r w:rsidRPr="00EF2236">
              <w:rPr>
                <w:rFonts w:cs="Arial"/>
              </w:rPr>
              <w:t>50 kVA Three phase</w:t>
            </w:r>
          </w:p>
        </w:tc>
        <w:tc>
          <w:tcPr>
            <w:tcW w:w="1219" w:type="dxa"/>
          </w:tcPr>
          <w:p w14:paraId="574256D0" w14:textId="77777777" w:rsidR="0075190D" w:rsidRPr="00EF2236" w:rsidRDefault="0075190D" w:rsidP="000D4450">
            <w:pPr>
              <w:jc w:val="both"/>
              <w:rPr>
                <w:rFonts w:cs="Arial"/>
              </w:rPr>
            </w:pPr>
            <w:r w:rsidRPr="00EF2236">
              <w:rPr>
                <w:rFonts w:cs="Arial"/>
              </w:rPr>
              <w:t>80 Amp</w:t>
            </w:r>
          </w:p>
        </w:tc>
        <w:tc>
          <w:tcPr>
            <w:tcW w:w="2083" w:type="dxa"/>
          </w:tcPr>
          <w:p w14:paraId="27095084" w14:textId="77777777" w:rsidR="0075190D" w:rsidRPr="00EF2236" w:rsidRDefault="0075190D" w:rsidP="000D4450">
            <w:pPr>
              <w:jc w:val="both"/>
              <w:rPr>
                <w:rFonts w:cs="Arial"/>
                <w:bCs/>
              </w:rPr>
            </w:pPr>
            <w:r w:rsidRPr="00EF2236">
              <w:rPr>
                <w:rFonts w:cs="Arial"/>
                <w:bCs/>
              </w:rPr>
              <w:t>R 3 787.33</w:t>
            </w:r>
          </w:p>
        </w:tc>
        <w:tc>
          <w:tcPr>
            <w:tcW w:w="1483" w:type="dxa"/>
          </w:tcPr>
          <w:p w14:paraId="2B62A176" w14:textId="77777777" w:rsidR="0075190D" w:rsidRPr="00EF2236" w:rsidRDefault="0075190D" w:rsidP="000D4450">
            <w:pPr>
              <w:jc w:val="both"/>
              <w:rPr>
                <w:rFonts w:cs="Arial"/>
                <w:bCs/>
              </w:rPr>
            </w:pPr>
            <w:r w:rsidRPr="00EF2236">
              <w:rPr>
                <w:rFonts w:cs="Arial"/>
                <w:bCs/>
              </w:rPr>
              <w:t>R 3 315.69</w:t>
            </w:r>
          </w:p>
        </w:tc>
      </w:tr>
      <w:tr w:rsidR="0075190D" w:rsidRPr="00EF2236" w14:paraId="186E19BA" w14:textId="77777777" w:rsidTr="000D4450">
        <w:tc>
          <w:tcPr>
            <w:tcW w:w="2648" w:type="dxa"/>
          </w:tcPr>
          <w:p w14:paraId="7913D818" w14:textId="77777777" w:rsidR="0075190D" w:rsidRPr="00EF2236" w:rsidRDefault="0075190D" w:rsidP="000D4450">
            <w:pPr>
              <w:jc w:val="both"/>
              <w:rPr>
                <w:rFonts w:cs="Arial"/>
              </w:rPr>
            </w:pPr>
            <w:r w:rsidRPr="00EF2236">
              <w:rPr>
                <w:rFonts w:cs="Arial"/>
              </w:rPr>
              <w:t>75 kVA Three phase</w:t>
            </w:r>
          </w:p>
        </w:tc>
        <w:tc>
          <w:tcPr>
            <w:tcW w:w="1219" w:type="dxa"/>
          </w:tcPr>
          <w:p w14:paraId="0956005E" w14:textId="77777777" w:rsidR="0075190D" w:rsidRPr="00EF2236" w:rsidRDefault="0075190D" w:rsidP="000D4450">
            <w:pPr>
              <w:jc w:val="both"/>
              <w:rPr>
                <w:rFonts w:cs="Arial"/>
              </w:rPr>
            </w:pPr>
            <w:r w:rsidRPr="00EF2236">
              <w:rPr>
                <w:rFonts w:cs="Arial"/>
              </w:rPr>
              <w:t>100 Amp</w:t>
            </w:r>
          </w:p>
        </w:tc>
        <w:tc>
          <w:tcPr>
            <w:tcW w:w="2083" w:type="dxa"/>
          </w:tcPr>
          <w:p w14:paraId="4358D311" w14:textId="77777777" w:rsidR="0075190D" w:rsidRPr="00EF2236" w:rsidRDefault="0075190D" w:rsidP="000D4450">
            <w:pPr>
              <w:jc w:val="both"/>
              <w:rPr>
                <w:rFonts w:cs="Arial"/>
                <w:bCs/>
              </w:rPr>
            </w:pPr>
            <w:r w:rsidRPr="00EF2236">
              <w:rPr>
                <w:rFonts w:cs="Arial"/>
                <w:bCs/>
              </w:rPr>
              <w:t>R 5 267.49</w:t>
            </w:r>
          </w:p>
        </w:tc>
        <w:tc>
          <w:tcPr>
            <w:tcW w:w="1483" w:type="dxa"/>
          </w:tcPr>
          <w:p w14:paraId="41A60081" w14:textId="77777777" w:rsidR="0075190D" w:rsidRPr="00EF2236" w:rsidRDefault="0075190D" w:rsidP="000D4450">
            <w:pPr>
              <w:jc w:val="both"/>
              <w:rPr>
                <w:rFonts w:cs="Arial"/>
                <w:bCs/>
              </w:rPr>
            </w:pPr>
            <w:r w:rsidRPr="00EF2236">
              <w:rPr>
                <w:rFonts w:cs="Arial"/>
                <w:bCs/>
              </w:rPr>
              <w:t>R 4 912.15</w:t>
            </w:r>
          </w:p>
        </w:tc>
      </w:tr>
    </w:tbl>
    <w:p w14:paraId="52DDA546" w14:textId="77777777" w:rsidR="0075190D" w:rsidRPr="00EF2236" w:rsidRDefault="0075190D" w:rsidP="0075190D">
      <w:pPr>
        <w:ind w:left="3600" w:hanging="1899"/>
        <w:jc w:val="both"/>
        <w:rPr>
          <w:rFonts w:cs="Arial"/>
        </w:rPr>
      </w:pPr>
    </w:p>
    <w:p w14:paraId="1C1A4AD2" w14:textId="77777777" w:rsidR="0075190D" w:rsidRPr="00EF2236" w:rsidRDefault="0075190D" w:rsidP="0075190D">
      <w:pPr>
        <w:ind w:left="2160"/>
        <w:jc w:val="both"/>
        <w:rPr>
          <w:rFonts w:cs="Arial"/>
        </w:rPr>
      </w:pPr>
    </w:p>
    <w:p w14:paraId="37B50C58" w14:textId="77777777" w:rsidR="0075190D" w:rsidRPr="00EF2236" w:rsidRDefault="0075190D" w:rsidP="0075190D">
      <w:pPr>
        <w:ind w:left="2160"/>
        <w:jc w:val="both"/>
        <w:rPr>
          <w:rFonts w:cs="Arial"/>
        </w:rPr>
      </w:pPr>
    </w:p>
    <w:p w14:paraId="37A74C55" w14:textId="77777777" w:rsidR="0075190D" w:rsidRPr="00EF2236" w:rsidRDefault="0075190D" w:rsidP="0075190D">
      <w:pPr>
        <w:ind w:left="5040" w:hanging="1440"/>
        <w:jc w:val="both"/>
        <w:rPr>
          <w:rFonts w:cs="Arial"/>
          <w:i/>
          <w:sz w:val="22"/>
          <w:szCs w:val="22"/>
        </w:rPr>
      </w:pPr>
    </w:p>
    <w:p w14:paraId="282833D8" w14:textId="77777777" w:rsidR="0075190D" w:rsidRPr="00EF2236" w:rsidRDefault="0075190D" w:rsidP="0075190D">
      <w:pPr>
        <w:jc w:val="both"/>
        <w:rPr>
          <w:rFonts w:cs="Arial"/>
          <w:i/>
          <w:sz w:val="22"/>
          <w:szCs w:val="22"/>
        </w:rPr>
      </w:pPr>
    </w:p>
    <w:p w14:paraId="2959AC94" w14:textId="77777777" w:rsidR="0075190D" w:rsidRPr="00EF2236" w:rsidRDefault="0075190D" w:rsidP="0075190D">
      <w:pPr>
        <w:jc w:val="both"/>
        <w:rPr>
          <w:rFonts w:cs="Arial"/>
          <w:i/>
          <w:sz w:val="22"/>
          <w:szCs w:val="22"/>
        </w:rPr>
      </w:pPr>
    </w:p>
    <w:p w14:paraId="703E6BB3" w14:textId="77777777" w:rsidR="0075190D" w:rsidRPr="00EF2236" w:rsidRDefault="0075190D" w:rsidP="0075190D">
      <w:pPr>
        <w:ind w:left="2835" w:hanging="1134"/>
        <w:jc w:val="both"/>
        <w:rPr>
          <w:rFonts w:cs="Arial"/>
          <w:i/>
          <w:sz w:val="22"/>
          <w:szCs w:val="22"/>
        </w:rPr>
      </w:pPr>
      <w:r w:rsidRPr="00EF2236">
        <w:rPr>
          <w:rFonts w:cs="Arial"/>
          <w:i/>
          <w:sz w:val="22"/>
          <w:szCs w:val="22"/>
        </w:rPr>
        <w:t>NOTE 1:</w:t>
      </w:r>
      <w:r w:rsidRPr="00EF2236">
        <w:rPr>
          <w:rFonts w:cs="Arial"/>
          <w:i/>
          <w:sz w:val="22"/>
          <w:szCs w:val="22"/>
        </w:rPr>
        <w:tab/>
        <w:t>The capacity of a supply shall be the capacity as determined by the Electrical Engineering Manager</w:t>
      </w:r>
    </w:p>
    <w:p w14:paraId="25B6AC3D" w14:textId="77777777" w:rsidR="0075190D" w:rsidRPr="00EF2236" w:rsidRDefault="0075190D" w:rsidP="0075190D">
      <w:pPr>
        <w:jc w:val="both"/>
        <w:rPr>
          <w:rFonts w:cs="Arial"/>
          <w:i/>
          <w:sz w:val="22"/>
          <w:szCs w:val="22"/>
        </w:rPr>
      </w:pPr>
    </w:p>
    <w:p w14:paraId="6BFA5D86" w14:textId="77777777" w:rsidR="0075190D" w:rsidRPr="00EF2236" w:rsidRDefault="0075190D" w:rsidP="0075190D">
      <w:pPr>
        <w:jc w:val="both"/>
        <w:rPr>
          <w:rFonts w:cs="Arial"/>
          <w:i/>
          <w:sz w:val="22"/>
          <w:szCs w:val="22"/>
        </w:rPr>
      </w:pPr>
    </w:p>
    <w:p w14:paraId="7EE2D4D0" w14:textId="77777777" w:rsidR="0075190D" w:rsidRPr="00EF2236" w:rsidRDefault="0075190D" w:rsidP="0075190D">
      <w:pPr>
        <w:ind w:left="2160" w:hanging="1440"/>
        <w:jc w:val="center"/>
        <w:rPr>
          <w:rFonts w:cs="Arial"/>
          <w:b/>
        </w:rPr>
      </w:pPr>
      <w:r w:rsidRPr="00EF2236">
        <w:rPr>
          <w:rFonts w:cs="Arial"/>
          <w:b/>
        </w:rPr>
        <w:t>PLUS</w:t>
      </w:r>
    </w:p>
    <w:p w14:paraId="5F0B2892" w14:textId="77777777" w:rsidR="0075190D" w:rsidRPr="00EF2236" w:rsidRDefault="0075190D" w:rsidP="0075190D">
      <w:pPr>
        <w:ind w:left="1843" w:hanging="709"/>
        <w:jc w:val="both"/>
        <w:rPr>
          <w:rFonts w:cs="Arial"/>
        </w:rPr>
      </w:pPr>
      <w:r w:rsidRPr="00EF2236">
        <w:rPr>
          <w:rFonts w:cs="Arial"/>
        </w:rPr>
        <w:t xml:space="preserve">A consumption charge, per kWh consumed   </w:t>
      </w:r>
    </w:p>
    <w:p w14:paraId="4A20505D" w14:textId="77777777" w:rsidR="0075190D" w:rsidRPr="00EF2236" w:rsidRDefault="0075190D" w:rsidP="0075190D">
      <w:pPr>
        <w:ind w:left="1843"/>
        <w:jc w:val="both"/>
        <w:rPr>
          <w:rFonts w:cs="Arial"/>
        </w:rPr>
      </w:pPr>
      <w:r w:rsidRPr="00EF2236">
        <w:rPr>
          <w:rFonts w:cs="Arial"/>
          <w:b/>
        </w:rPr>
        <w:t xml:space="preserve">(Business) Single phase </w:t>
      </w:r>
      <w:r w:rsidRPr="00EF2236">
        <w:rPr>
          <w:rFonts w:cs="Arial"/>
        </w:rPr>
        <w:tab/>
      </w:r>
      <w:r w:rsidRPr="00EF2236">
        <w:rPr>
          <w:rFonts w:cs="Arial"/>
        </w:rPr>
        <w:tab/>
      </w:r>
      <w:r w:rsidRPr="00EF2236">
        <w:rPr>
          <w:rFonts w:cs="Arial"/>
        </w:rPr>
        <w:tab/>
        <w:t>R 2.3874</w:t>
      </w:r>
    </w:p>
    <w:p w14:paraId="54B7EC21" w14:textId="77777777" w:rsidR="0075190D" w:rsidRPr="00EF2236" w:rsidRDefault="0075190D" w:rsidP="0075190D">
      <w:pPr>
        <w:ind w:left="2160" w:hanging="1440"/>
        <w:jc w:val="center"/>
        <w:rPr>
          <w:rFonts w:cs="Arial"/>
          <w:b/>
        </w:rPr>
      </w:pPr>
    </w:p>
    <w:p w14:paraId="2EEAA0DB" w14:textId="77777777" w:rsidR="0075190D" w:rsidRPr="00EF2236" w:rsidRDefault="0075190D" w:rsidP="0075190D">
      <w:pPr>
        <w:ind w:left="1843" w:hanging="709"/>
        <w:jc w:val="both"/>
        <w:rPr>
          <w:rFonts w:cs="Arial"/>
        </w:rPr>
      </w:pPr>
      <w:r w:rsidRPr="00EF2236">
        <w:rPr>
          <w:rFonts w:cs="Arial"/>
        </w:rPr>
        <w:t>B.2.1</w:t>
      </w:r>
      <w:r w:rsidRPr="00EF2236">
        <w:rPr>
          <w:rFonts w:cs="Arial"/>
        </w:rPr>
        <w:tab/>
        <w:t xml:space="preserve">A consumption charge, per kWh consumed   </w:t>
      </w:r>
    </w:p>
    <w:p w14:paraId="7A29B67D" w14:textId="77777777" w:rsidR="0075190D" w:rsidRPr="00EF2236" w:rsidRDefault="0075190D" w:rsidP="0075190D">
      <w:pPr>
        <w:ind w:left="1843"/>
        <w:jc w:val="both"/>
        <w:rPr>
          <w:rFonts w:cs="Arial"/>
        </w:rPr>
      </w:pPr>
      <w:r w:rsidRPr="00EF2236">
        <w:rPr>
          <w:rFonts w:cs="Arial"/>
          <w:b/>
        </w:rPr>
        <w:t xml:space="preserve">(Business) Three phase </w:t>
      </w:r>
      <w:r w:rsidRPr="00EF2236">
        <w:rPr>
          <w:rFonts w:cs="Arial"/>
        </w:rPr>
        <w:tab/>
      </w:r>
      <w:r w:rsidRPr="00EF2236">
        <w:rPr>
          <w:rFonts w:cs="Arial"/>
        </w:rPr>
        <w:tab/>
      </w:r>
      <w:r w:rsidRPr="00EF2236">
        <w:rPr>
          <w:rFonts w:cs="Arial"/>
        </w:rPr>
        <w:tab/>
        <w:t>R 2.3940</w:t>
      </w:r>
    </w:p>
    <w:p w14:paraId="2D4ADDCF" w14:textId="77777777" w:rsidR="0075190D" w:rsidRPr="00EF2236" w:rsidRDefault="0075190D" w:rsidP="0075190D">
      <w:pPr>
        <w:ind w:left="2160"/>
        <w:jc w:val="both"/>
        <w:rPr>
          <w:rFonts w:cs="Arial"/>
          <w:i/>
        </w:rPr>
      </w:pP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p>
    <w:p w14:paraId="2C2C268B" w14:textId="77777777" w:rsidR="0075190D" w:rsidRPr="00EF2236" w:rsidRDefault="0075190D" w:rsidP="0075190D">
      <w:pPr>
        <w:ind w:left="1843" w:hanging="709"/>
        <w:jc w:val="both"/>
        <w:rPr>
          <w:rFonts w:cs="Arial"/>
        </w:rPr>
      </w:pPr>
      <w:r w:rsidRPr="00EF2236">
        <w:rPr>
          <w:rFonts w:cs="Arial"/>
        </w:rPr>
        <w:t>B.2.2</w:t>
      </w:r>
      <w:r w:rsidRPr="00EF2236">
        <w:rPr>
          <w:rFonts w:cs="Arial"/>
        </w:rPr>
        <w:tab/>
        <w:t xml:space="preserve">A consumption charge, per kWh consumed    </w:t>
      </w:r>
    </w:p>
    <w:p w14:paraId="34CF5BE4" w14:textId="77777777" w:rsidR="0075190D" w:rsidRPr="00EF2236" w:rsidRDefault="0075190D" w:rsidP="0075190D">
      <w:pPr>
        <w:ind w:left="1123" w:firstLine="720"/>
        <w:jc w:val="both"/>
        <w:rPr>
          <w:rFonts w:cs="Arial"/>
          <w:b/>
        </w:rPr>
      </w:pPr>
      <w:r w:rsidRPr="00EF2236">
        <w:rPr>
          <w:rFonts w:cs="Arial"/>
          <w:b/>
        </w:rPr>
        <w:t>(Agric/Domestic)</w:t>
      </w:r>
      <w:r w:rsidRPr="00EF2236">
        <w:rPr>
          <w:rFonts w:cs="Arial"/>
        </w:rPr>
        <w:t xml:space="preserve"> </w:t>
      </w:r>
      <w:r w:rsidRPr="00EF2236">
        <w:rPr>
          <w:rFonts w:cs="Arial"/>
          <w:b/>
        </w:rPr>
        <w:t>Three phase</w:t>
      </w:r>
      <w:r w:rsidRPr="00EF2236">
        <w:rPr>
          <w:rFonts w:cs="Arial"/>
        </w:rPr>
        <w:tab/>
      </w:r>
      <w:r w:rsidRPr="00EF2236">
        <w:rPr>
          <w:rFonts w:cs="Arial"/>
        </w:rPr>
        <w:tab/>
        <w:t>R 3.0181</w:t>
      </w:r>
    </w:p>
    <w:p w14:paraId="120518EA" w14:textId="77777777" w:rsidR="0075190D" w:rsidRPr="00EF2236" w:rsidRDefault="0075190D" w:rsidP="0075190D">
      <w:pPr>
        <w:ind w:left="2880" w:firstLine="720"/>
        <w:jc w:val="both"/>
        <w:rPr>
          <w:rFonts w:cs="Arial"/>
        </w:rPr>
      </w:pPr>
    </w:p>
    <w:p w14:paraId="68998FBD" w14:textId="77777777" w:rsidR="0075190D" w:rsidRPr="00EF2236" w:rsidRDefault="0075190D" w:rsidP="0075190D">
      <w:pPr>
        <w:ind w:left="1843" w:hanging="709"/>
        <w:jc w:val="both"/>
        <w:rPr>
          <w:rFonts w:cs="Arial"/>
        </w:rPr>
      </w:pPr>
      <w:r w:rsidRPr="00EF2236">
        <w:rPr>
          <w:rFonts w:cs="Arial"/>
        </w:rPr>
        <w:t>B.2.3</w:t>
      </w:r>
      <w:r w:rsidRPr="00EF2236">
        <w:rPr>
          <w:rFonts w:cs="Arial"/>
        </w:rPr>
        <w:tab/>
        <w:t>A consumption charge, per kWh consumed</w:t>
      </w:r>
    </w:p>
    <w:p w14:paraId="662C317B" w14:textId="77777777" w:rsidR="0075190D" w:rsidRPr="00EF2236" w:rsidRDefault="0075190D" w:rsidP="0075190D">
      <w:pPr>
        <w:ind w:left="1123" w:firstLine="720"/>
        <w:jc w:val="both"/>
        <w:rPr>
          <w:rFonts w:cs="Arial"/>
          <w:b/>
        </w:rPr>
      </w:pPr>
      <w:r w:rsidRPr="00EF2236">
        <w:rPr>
          <w:rFonts w:cs="Arial"/>
          <w:b/>
        </w:rPr>
        <w:t>(Agric/Domestic) Single phase</w:t>
      </w:r>
      <w:r w:rsidRPr="00EF2236">
        <w:rPr>
          <w:rFonts w:cs="Arial"/>
          <w:b/>
        </w:rPr>
        <w:tab/>
      </w:r>
      <w:r w:rsidRPr="00EF2236">
        <w:rPr>
          <w:rFonts w:cs="Arial"/>
          <w:b/>
        </w:rPr>
        <w:tab/>
      </w:r>
      <w:r w:rsidRPr="00EF2236">
        <w:rPr>
          <w:rFonts w:cs="Arial"/>
          <w:bCs/>
        </w:rPr>
        <w:t>R 2.4997</w:t>
      </w:r>
      <w:r w:rsidRPr="00EF2236">
        <w:rPr>
          <w:rFonts w:cs="Arial"/>
        </w:rPr>
        <w:tab/>
      </w:r>
    </w:p>
    <w:p w14:paraId="48732422" w14:textId="77777777" w:rsidR="0075190D" w:rsidRPr="00EF2236" w:rsidRDefault="0075190D" w:rsidP="0075190D">
      <w:pPr>
        <w:ind w:left="1123" w:firstLine="720"/>
        <w:jc w:val="both"/>
        <w:rPr>
          <w:rFonts w:cs="Arial"/>
        </w:rPr>
      </w:pPr>
      <w:r w:rsidRPr="00EF2236">
        <w:rPr>
          <w:rFonts w:cs="Arial"/>
        </w:rPr>
        <w:tab/>
      </w:r>
      <w:r w:rsidRPr="00EF2236">
        <w:rPr>
          <w:rFonts w:cs="Arial"/>
        </w:rPr>
        <w:tab/>
      </w:r>
      <w:r w:rsidRPr="00EF2236">
        <w:rPr>
          <w:rFonts w:cs="Arial"/>
        </w:rPr>
        <w:tab/>
      </w:r>
    </w:p>
    <w:p w14:paraId="043E0E23" w14:textId="77777777" w:rsidR="0075190D" w:rsidRPr="00EF2236" w:rsidRDefault="0075190D" w:rsidP="0075190D">
      <w:pPr>
        <w:ind w:left="1123" w:firstLine="720"/>
        <w:jc w:val="both"/>
        <w:rPr>
          <w:rFonts w:cs="Arial"/>
          <w:b/>
        </w:rPr>
      </w:pPr>
    </w:p>
    <w:p w14:paraId="5BB109C3" w14:textId="77777777" w:rsidR="0075190D" w:rsidRPr="00EF2236" w:rsidRDefault="0075190D" w:rsidP="0075190D">
      <w:pPr>
        <w:ind w:left="2160"/>
        <w:jc w:val="both"/>
        <w:rPr>
          <w:rFonts w:cs="Arial"/>
        </w:rPr>
      </w:pPr>
      <w:r w:rsidRPr="00EF2236">
        <w:rPr>
          <w:rFonts w:cs="Arial"/>
        </w:rPr>
        <w:tab/>
      </w:r>
      <w:r w:rsidRPr="00EF2236">
        <w:rPr>
          <w:rFonts w:cs="Arial"/>
        </w:rPr>
        <w:tab/>
      </w:r>
      <w:r w:rsidRPr="00EF2236">
        <w:rPr>
          <w:rFonts w:cs="Arial"/>
        </w:rPr>
        <w:tab/>
      </w:r>
    </w:p>
    <w:p w14:paraId="31D06EC2" w14:textId="77777777" w:rsidR="0075190D" w:rsidRPr="00EF2236" w:rsidRDefault="0075190D" w:rsidP="0075190D">
      <w:pPr>
        <w:ind w:left="2160"/>
        <w:jc w:val="both"/>
        <w:rPr>
          <w:rFonts w:cs="Arial"/>
          <w:b/>
        </w:rPr>
      </w:pPr>
      <w:r w:rsidRPr="00EF2236">
        <w:rPr>
          <w:rFonts w:cs="Arial"/>
        </w:rPr>
        <w:tab/>
      </w:r>
      <w:r w:rsidRPr="00EF2236">
        <w:rPr>
          <w:rFonts w:cs="Arial"/>
        </w:rPr>
        <w:tab/>
      </w:r>
      <w:r w:rsidRPr="00EF2236">
        <w:rPr>
          <w:rFonts w:cs="Arial"/>
        </w:rPr>
        <w:tab/>
      </w:r>
      <w:r w:rsidRPr="00EF2236">
        <w:rPr>
          <w:rFonts w:cs="Arial"/>
          <w:b/>
        </w:rPr>
        <w:t>PLUS</w:t>
      </w:r>
    </w:p>
    <w:p w14:paraId="2435D80D" w14:textId="77777777" w:rsidR="0075190D" w:rsidRPr="00EF2236" w:rsidRDefault="0075190D" w:rsidP="0075190D">
      <w:pPr>
        <w:ind w:left="2160"/>
        <w:jc w:val="both"/>
        <w:rPr>
          <w:rFonts w:cs="Arial"/>
          <w:b/>
        </w:rPr>
      </w:pPr>
    </w:p>
    <w:p w14:paraId="40AE40D1" w14:textId="77777777" w:rsidR="0075190D" w:rsidRPr="00EF2236" w:rsidRDefault="0075190D" w:rsidP="0075190D">
      <w:pPr>
        <w:ind w:left="1843" w:hanging="709"/>
        <w:jc w:val="both"/>
        <w:rPr>
          <w:rFonts w:cs="Arial"/>
        </w:rPr>
      </w:pPr>
      <w:r w:rsidRPr="00EF2236">
        <w:rPr>
          <w:rFonts w:cs="Arial"/>
        </w:rPr>
        <w:t>B.3.1</w:t>
      </w:r>
      <w:r w:rsidRPr="00EF2236">
        <w:rPr>
          <w:rFonts w:cs="Arial"/>
        </w:rPr>
        <w:tab/>
        <w:t xml:space="preserve">On single phase Business connections, an additional charge per kWh for every unit consumed above 1500 units                                                    </w:t>
      </w:r>
    </w:p>
    <w:p w14:paraId="77F96073" w14:textId="77777777" w:rsidR="0075190D" w:rsidRPr="00EF2236" w:rsidRDefault="0075190D" w:rsidP="0075190D">
      <w:pPr>
        <w:ind w:left="2880" w:hanging="1037"/>
        <w:jc w:val="both"/>
        <w:rPr>
          <w:rFonts w:cs="Arial"/>
          <w:b/>
        </w:rPr>
      </w:pPr>
      <w:r w:rsidRPr="00EF2236">
        <w:rPr>
          <w:rFonts w:cs="Arial"/>
        </w:rPr>
        <w:t>(Business 1 Phase)</w:t>
      </w:r>
      <w:r w:rsidRPr="00EF2236">
        <w:rPr>
          <w:rFonts w:cs="Arial"/>
        </w:rPr>
        <w:tab/>
      </w:r>
      <w:r w:rsidRPr="00EF2236">
        <w:rPr>
          <w:rFonts w:cs="Arial"/>
        </w:rPr>
        <w:tab/>
      </w:r>
      <w:r w:rsidRPr="00EF2236">
        <w:rPr>
          <w:rFonts w:cs="Arial"/>
        </w:rPr>
        <w:tab/>
      </w:r>
      <w:r w:rsidRPr="00EF2236">
        <w:rPr>
          <w:rFonts w:cs="Arial"/>
        </w:rPr>
        <w:tab/>
        <w:t xml:space="preserve">        </w:t>
      </w:r>
      <w:r w:rsidRPr="00EF2236">
        <w:rPr>
          <w:rFonts w:cs="Arial"/>
        </w:rPr>
        <w:tab/>
        <w:t>R0.0716c</w:t>
      </w:r>
    </w:p>
    <w:p w14:paraId="34F60367" w14:textId="77777777" w:rsidR="0075190D" w:rsidRPr="00EF2236" w:rsidRDefault="0075190D" w:rsidP="0075190D">
      <w:pPr>
        <w:ind w:left="1843" w:hanging="709"/>
        <w:jc w:val="both"/>
        <w:rPr>
          <w:rFonts w:cs="Arial"/>
        </w:rPr>
      </w:pPr>
    </w:p>
    <w:p w14:paraId="5CED6859" w14:textId="77777777" w:rsidR="0075190D" w:rsidRPr="00EF2236" w:rsidRDefault="0075190D" w:rsidP="0075190D">
      <w:pPr>
        <w:ind w:left="1843" w:hanging="709"/>
        <w:jc w:val="both"/>
        <w:rPr>
          <w:rFonts w:cs="Arial"/>
          <w:b/>
          <w:bCs/>
        </w:rPr>
      </w:pP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b/>
          <w:bCs/>
        </w:rPr>
        <w:t>PLUS</w:t>
      </w:r>
    </w:p>
    <w:p w14:paraId="1AC907AF" w14:textId="77777777" w:rsidR="0075190D" w:rsidRPr="00EF2236" w:rsidRDefault="0075190D" w:rsidP="0075190D">
      <w:pPr>
        <w:ind w:left="1843" w:hanging="709"/>
        <w:jc w:val="both"/>
        <w:rPr>
          <w:rFonts w:cs="Arial"/>
        </w:rPr>
      </w:pPr>
    </w:p>
    <w:p w14:paraId="2D3886E3" w14:textId="77777777" w:rsidR="0075190D" w:rsidRPr="00EF2236" w:rsidRDefault="0075190D" w:rsidP="0075190D">
      <w:pPr>
        <w:ind w:left="1843" w:hanging="709"/>
        <w:jc w:val="both"/>
        <w:rPr>
          <w:rFonts w:cs="Arial"/>
        </w:rPr>
      </w:pPr>
      <w:r w:rsidRPr="00EF2236">
        <w:rPr>
          <w:rFonts w:cs="Arial"/>
        </w:rPr>
        <w:t>B.3.1</w:t>
      </w:r>
      <w:r w:rsidRPr="00EF2236">
        <w:rPr>
          <w:rFonts w:cs="Arial"/>
        </w:rPr>
        <w:tab/>
        <w:t xml:space="preserve">On three phase Business connections, an additional charge per kWh for every unit consumed above 3 000 units                                                    </w:t>
      </w:r>
    </w:p>
    <w:p w14:paraId="6C9B82C9" w14:textId="77777777" w:rsidR="0075190D" w:rsidRPr="00EF2236" w:rsidRDefault="0075190D" w:rsidP="0075190D">
      <w:pPr>
        <w:ind w:left="2880" w:hanging="1037"/>
        <w:jc w:val="both"/>
        <w:rPr>
          <w:rFonts w:cs="Arial"/>
          <w:b/>
        </w:rPr>
      </w:pPr>
      <w:r w:rsidRPr="00EF2236">
        <w:rPr>
          <w:rFonts w:cs="Arial"/>
        </w:rPr>
        <w:t>(Business 3 Phase)</w:t>
      </w:r>
      <w:r w:rsidRPr="00EF2236">
        <w:rPr>
          <w:rFonts w:cs="Arial"/>
        </w:rPr>
        <w:tab/>
      </w:r>
      <w:r w:rsidRPr="00EF2236">
        <w:rPr>
          <w:rFonts w:cs="Arial"/>
        </w:rPr>
        <w:tab/>
      </w:r>
      <w:r w:rsidRPr="00EF2236">
        <w:rPr>
          <w:rFonts w:cs="Arial"/>
        </w:rPr>
        <w:tab/>
      </w:r>
      <w:r w:rsidRPr="00EF2236">
        <w:rPr>
          <w:rFonts w:cs="Arial"/>
        </w:rPr>
        <w:tab/>
        <w:t xml:space="preserve">        </w:t>
      </w:r>
      <w:r w:rsidRPr="00EF2236">
        <w:rPr>
          <w:rFonts w:cs="Arial"/>
        </w:rPr>
        <w:tab/>
        <w:t>R0.0718c</w:t>
      </w:r>
    </w:p>
    <w:p w14:paraId="24F54E6F" w14:textId="77777777" w:rsidR="0075190D" w:rsidRPr="00EF2236" w:rsidRDefault="0075190D" w:rsidP="0075190D">
      <w:pPr>
        <w:jc w:val="both"/>
        <w:rPr>
          <w:rFonts w:cs="Arial"/>
          <w:b/>
        </w:rPr>
      </w:pPr>
      <w:r w:rsidRPr="00EF2236">
        <w:rPr>
          <w:rFonts w:cs="Arial"/>
          <w:b/>
        </w:rPr>
        <w:tab/>
      </w:r>
      <w:r w:rsidRPr="00EF2236">
        <w:rPr>
          <w:rFonts w:cs="Arial"/>
          <w:b/>
        </w:rPr>
        <w:tab/>
      </w:r>
      <w:r w:rsidRPr="00EF2236">
        <w:rPr>
          <w:rFonts w:cs="Arial"/>
          <w:b/>
        </w:rPr>
        <w:tab/>
      </w:r>
      <w:r w:rsidRPr="00EF2236">
        <w:rPr>
          <w:rFonts w:cs="Arial"/>
          <w:b/>
        </w:rPr>
        <w:tab/>
      </w:r>
      <w:r w:rsidRPr="00EF2236">
        <w:rPr>
          <w:rFonts w:cs="Arial"/>
          <w:b/>
        </w:rPr>
        <w:tab/>
      </w:r>
      <w:r w:rsidRPr="00EF2236">
        <w:rPr>
          <w:rFonts w:cs="Arial"/>
          <w:b/>
        </w:rPr>
        <w:tab/>
      </w:r>
    </w:p>
    <w:p w14:paraId="71CEC413" w14:textId="77777777" w:rsidR="0075190D" w:rsidRPr="00EF2236" w:rsidRDefault="0075190D" w:rsidP="0075190D">
      <w:pPr>
        <w:jc w:val="both"/>
        <w:rPr>
          <w:rFonts w:cs="Arial"/>
          <w:b/>
        </w:rPr>
      </w:pP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b/>
        </w:rPr>
        <w:t>PLUS</w:t>
      </w:r>
    </w:p>
    <w:p w14:paraId="2444FF3F" w14:textId="77777777" w:rsidR="0075190D" w:rsidRPr="00EF2236" w:rsidRDefault="0075190D" w:rsidP="0075190D">
      <w:pPr>
        <w:jc w:val="both"/>
        <w:rPr>
          <w:rFonts w:cs="Arial"/>
          <w:b/>
        </w:rPr>
      </w:pPr>
    </w:p>
    <w:p w14:paraId="0600CE8F" w14:textId="77777777" w:rsidR="0075190D" w:rsidRPr="00EF2236" w:rsidRDefault="0075190D" w:rsidP="0075190D">
      <w:pPr>
        <w:ind w:left="1843" w:hanging="709"/>
        <w:jc w:val="both"/>
        <w:rPr>
          <w:rFonts w:cs="Arial"/>
        </w:rPr>
      </w:pPr>
      <w:r w:rsidRPr="00EF2236">
        <w:rPr>
          <w:rFonts w:cs="Arial"/>
        </w:rPr>
        <w:t>B.3.2 On three phase Agri/Domestic connections, an additional charge per kWh for every unit consumed above 3 000 units.</w:t>
      </w:r>
    </w:p>
    <w:p w14:paraId="6801000A" w14:textId="77777777" w:rsidR="0075190D" w:rsidRPr="00EF2236" w:rsidRDefault="0075190D" w:rsidP="0075190D">
      <w:pPr>
        <w:ind w:left="1843"/>
        <w:jc w:val="both"/>
        <w:rPr>
          <w:rFonts w:ascii="Arial Bold" w:hAnsi="Arial Bold" w:cs="Arial"/>
          <w:b/>
        </w:rPr>
      </w:pPr>
      <w:r w:rsidRPr="00EF2236">
        <w:rPr>
          <w:rFonts w:cs="Arial"/>
        </w:rPr>
        <w:t>(Agriculture/Domestic 3 phase)</w:t>
      </w:r>
      <w:r w:rsidRPr="00EF2236">
        <w:rPr>
          <w:rFonts w:cs="Arial"/>
        </w:rPr>
        <w:tab/>
      </w:r>
      <w:r w:rsidRPr="00EF2236">
        <w:rPr>
          <w:rFonts w:cs="Arial"/>
        </w:rPr>
        <w:tab/>
      </w:r>
      <w:r w:rsidRPr="00EF2236">
        <w:rPr>
          <w:rFonts w:cs="Arial"/>
        </w:rPr>
        <w:tab/>
        <w:t xml:space="preserve"> R0.0905c</w:t>
      </w:r>
    </w:p>
    <w:p w14:paraId="096B7367" w14:textId="77777777" w:rsidR="0075190D" w:rsidRPr="00EF2236" w:rsidRDefault="0075190D" w:rsidP="0075190D">
      <w:pPr>
        <w:ind w:left="1843"/>
        <w:jc w:val="both"/>
        <w:rPr>
          <w:rFonts w:cs="Arial"/>
          <w:b/>
        </w:rPr>
      </w:pPr>
    </w:p>
    <w:p w14:paraId="7A36DBE1" w14:textId="77777777" w:rsidR="0075190D" w:rsidRPr="00EF2236" w:rsidRDefault="0075190D" w:rsidP="0075190D">
      <w:pPr>
        <w:jc w:val="both"/>
        <w:rPr>
          <w:rFonts w:cs="Arial"/>
          <w:b/>
        </w:rPr>
      </w:pPr>
    </w:p>
    <w:p w14:paraId="259E400D" w14:textId="77777777" w:rsidR="0075190D" w:rsidRPr="00EF2236" w:rsidRDefault="0075190D" w:rsidP="0075190D">
      <w:pPr>
        <w:jc w:val="both"/>
        <w:rPr>
          <w:rFonts w:cs="Arial"/>
          <w:b/>
        </w:rPr>
      </w:pPr>
      <w:r w:rsidRPr="00EF2236">
        <w:rPr>
          <w:rFonts w:cs="Arial"/>
          <w:b/>
        </w:rPr>
        <w:tab/>
      </w:r>
      <w:r w:rsidRPr="00EF2236">
        <w:rPr>
          <w:rFonts w:cs="Arial"/>
          <w:b/>
        </w:rPr>
        <w:tab/>
      </w:r>
      <w:r w:rsidRPr="00EF2236">
        <w:rPr>
          <w:rFonts w:cs="Arial"/>
          <w:b/>
        </w:rPr>
        <w:tab/>
      </w:r>
      <w:r w:rsidRPr="00EF2236">
        <w:rPr>
          <w:rFonts w:cs="Arial"/>
          <w:b/>
        </w:rPr>
        <w:tab/>
      </w:r>
      <w:r w:rsidRPr="00EF2236">
        <w:rPr>
          <w:rFonts w:cs="Arial"/>
          <w:b/>
        </w:rPr>
        <w:tab/>
      </w:r>
      <w:r w:rsidRPr="00EF2236">
        <w:rPr>
          <w:rFonts w:cs="Arial"/>
          <w:b/>
        </w:rPr>
        <w:tab/>
        <w:t>PLUS</w:t>
      </w:r>
    </w:p>
    <w:p w14:paraId="430BE932" w14:textId="77777777" w:rsidR="0075190D" w:rsidRPr="00EF2236" w:rsidRDefault="0075190D" w:rsidP="0075190D">
      <w:pPr>
        <w:jc w:val="both"/>
        <w:rPr>
          <w:rFonts w:cs="Arial"/>
          <w:b/>
        </w:rPr>
      </w:pPr>
    </w:p>
    <w:p w14:paraId="3AFDFF07" w14:textId="77777777" w:rsidR="0075190D" w:rsidRPr="00EF2236" w:rsidRDefault="0075190D" w:rsidP="0075190D">
      <w:pPr>
        <w:ind w:left="1843" w:hanging="709"/>
        <w:jc w:val="both"/>
        <w:rPr>
          <w:rFonts w:cs="Arial"/>
        </w:rPr>
      </w:pPr>
      <w:r w:rsidRPr="00EF2236">
        <w:rPr>
          <w:rFonts w:cs="Arial"/>
        </w:rPr>
        <w:t>B.3.3 On single phase connections and additional charge per kWh for every unit consumed above 1500 units.</w:t>
      </w:r>
    </w:p>
    <w:p w14:paraId="3D2D7D8B" w14:textId="77777777" w:rsidR="0075190D" w:rsidRPr="00EF2236" w:rsidRDefault="0075190D" w:rsidP="0075190D">
      <w:pPr>
        <w:ind w:left="3600" w:hanging="1757"/>
        <w:jc w:val="both"/>
        <w:rPr>
          <w:rFonts w:cs="Arial"/>
          <w:b/>
        </w:rPr>
      </w:pPr>
      <w:r w:rsidRPr="00EF2236">
        <w:rPr>
          <w:rFonts w:cs="Arial"/>
        </w:rPr>
        <w:t>(Agriculture/Domestic 1 phase)</w:t>
      </w:r>
      <w:r w:rsidRPr="00EF2236">
        <w:rPr>
          <w:rFonts w:cs="Arial"/>
        </w:rPr>
        <w:tab/>
      </w:r>
      <w:r w:rsidRPr="00EF2236">
        <w:rPr>
          <w:rFonts w:cs="Arial"/>
        </w:rPr>
        <w:tab/>
      </w:r>
      <w:r w:rsidRPr="00EF2236">
        <w:rPr>
          <w:rFonts w:cs="Arial"/>
        </w:rPr>
        <w:tab/>
        <w:t xml:space="preserve"> R0.0749c</w:t>
      </w:r>
    </w:p>
    <w:p w14:paraId="15361AB6" w14:textId="77777777" w:rsidR="0075190D" w:rsidRPr="00EF2236" w:rsidRDefault="0075190D" w:rsidP="0075190D">
      <w:pPr>
        <w:ind w:left="3600"/>
        <w:jc w:val="both"/>
        <w:rPr>
          <w:rFonts w:cs="Arial"/>
          <w:b/>
        </w:rPr>
      </w:pPr>
    </w:p>
    <w:p w14:paraId="57AB6A18" w14:textId="77777777" w:rsidR="0075190D" w:rsidRPr="00EF2236" w:rsidRDefault="0075190D" w:rsidP="0075190D">
      <w:pPr>
        <w:ind w:left="3600"/>
        <w:jc w:val="both"/>
        <w:rPr>
          <w:rFonts w:cs="Arial"/>
          <w:b/>
        </w:rPr>
      </w:pPr>
    </w:p>
    <w:p w14:paraId="6611FA7A" w14:textId="77777777" w:rsidR="0075190D" w:rsidRPr="00EF2236" w:rsidRDefault="0075190D" w:rsidP="0075190D">
      <w:pPr>
        <w:ind w:left="1134"/>
        <w:rPr>
          <w:rFonts w:cs="Arial"/>
          <w:b/>
          <w:sz w:val="28"/>
          <w:szCs w:val="28"/>
        </w:rPr>
      </w:pPr>
      <w:r w:rsidRPr="00EF2236">
        <w:rPr>
          <w:rFonts w:cs="Arial"/>
          <w:b/>
          <w:sz w:val="28"/>
          <w:szCs w:val="28"/>
        </w:rPr>
        <w:t>TARIFF C</w:t>
      </w:r>
    </w:p>
    <w:p w14:paraId="5AC2F967" w14:textId="77777777" w:rsidR="0075190D" w:rsidRPr="00EF2236" w:rsidRDefault="0075190D" w:rsidP="0075190D">
      <w:pPr>
        <w:ind w:left="2160"/>
        <w:jc w:val="both"/>
        <w:rPr>
          <w:rFonts w:cs="Arial"/>
        </w:rPr>
      </w:pPr>
    </w:p>
    <w:p w14:paraId="04E6D184" w14:textId="77777777" w:rsidR="0075190D" w:rsidRPr="00EF2236" w:rsidRDefault="0075190D" w:rsidP="0075190D">
      <w:pPr>
        <w:ind w:left="1701" w:hanging="567"/>
        <w:jc w:val="both"/>
        <w:rPr>
          <w:rFonts w:cs="Arial"/>
        </w:rPr>
      </w:pPr>
      <w:r w:rsidRPr="00EF2236">
        <w:rPr>
          <w:rFonts w:cs="Arial"/>
        </w:rPr>
        <w:t>-</w:t>
      </w:r>
      <w:r w:rsidRPr="00EF2236">
        <w:rPr>
          <w:rFonts w:cs="Arial"/>
        </w:rPr>
        <w:tab/>
        <w:t>This tariff is available for three phase supplies at the available standard voltage with a minimum capacity of 100 kVA</w:t>
      </w:r>
    </w:p>
    <w:p w14:paraId="26007A6A" w14:textId="77777777" w:rsidR="0075190D" w:rsidRPr="00EF2236" w:rsidRDefault="0075190D" w:rsidP="0075190D">
      <w:pPr>
        <w:ind w:left="360" w:hanging="360"/>
        <w:jc w:val="both"/>
        <w:rPr>
          <w:rFonts w:cs="Arial"/>
        </w:rPr>
      </w:pPr>
    </w:p>
    <w:p w14:paraId="7B64F697" w14:textId="77777777" w:rsidR="0075190D" w:rsidRPr="00EF2236" w:rsidRDefault="0075190D" w:rsidP="0075190D">
      <w:pPr>
        <w:ind w:left="1701" w:hanging="567"/>
        <w:jc w:val="both"/>
        <w:rPr>
          <w:rFonts w:cs="Arial"/>
        </w:rPr>
      </w:pPr>
      <w:r w:rsidRPr="00EF2236">
        <w:rPr>
          <w:rFonts w:cs="Arial"/>
        </w:rPr>
        <w:t>-</w:t>
      </w:r>
      <w:r w:rsidRPr="00EF2236">
        <w:rPr>
          <w:rFonts w:cs="Arial"/>
        </w:rPr>
        <w:tab/>
        <w:t>This tariff will suit high consumption customers</w:t>
      </w:r>
    </w:p>
    <w:p w14:paraId="6B5506FF" w14:textId="77777777" w:rsidR="0075190D" w:rsidRPr="00EF2236" w:rsidRDefault="0075190D" w:rsidP="0075190D">
      <w:pPr>
        <w:jc w:val="both"/>
        <w:rPr>
          <w:rFonts w:cs="Arial"/>
        </w:rPr>
      </w:pPr>
    </w:p>
    <w:p w14:paraId="37FA667D" w14:textId="77777777" w:rsidR="0075190D" w:rsidRPr="00EF2236" w:rsidRDefault="0075190D" w:rsidP="0075190D">
      <w:pPr>
        <w:jc w:val="both"/>
        <w:rPr>
          <w:rFonts w:cs="Arial"/>
        </w:rPr>
      </w:pPr>
    </w:p>
    <w:p w14:paraId="1C3A9B02" w14:textId="77777777" w:rsidR="0075190D" w:rsidRPr="00EF2236" w:rsidRDefault="0075190D" w:rsidP="0075190D">
      <w:pPr>
        <w:ind w:left="1701" w:hanging="567"/>
        <w:jc w:val="both"/>
        <w:rPr>
          <w:rFonts w:cs="Arial"/>
        </w:rPr>
      </w:pPr>
      <w:r w:rsidRPr="00EF2236">
        <w:rPr>
          <w:rFonts w:cs="Arial"/>
          <w:b/>
        </w:rPr>
        <w:t>C.1</w:t>
      </w:r>
      <w:r w:rsidRPr="00EF2236">
        <w:rPr>
          <w:rFonts w:cs="Arial"/>
        </w:rPr>
        <w:tab/>
        <w:t>A fixed charge, whether electricity is consumed or not, per month, per point of supply:</w:t>
      </w:r>
    </w:p>
    <w:p w14:paraId="0F596E27" w14:textId="77777777" w:rsidR="0075190D" w:rsidRPr="00EF2236" w:rsidRDefault="0075190D" w:rsidP="0075190D">
      <w:pPr>
        <w:ind w:left="2880" w:hanging="720"/>
        <w:jc w:val="both"/>
        <w:rPr>
          <w:rFonts w:cs="Arial"/>
        </w:rPr>
      </w:pPr>
    </w:p>
    <w:p w14:paraId="74E37A26" w14:textId="77777777" w:rsidR="0075190D" w:rsidRPr="00EF2236" w:rsidRDefault="0075190D" w:rsidP="0075190D">
      <w:pPr>
        <w:ind w:left="1701"/>
        <w:jc w:val="both"/>
        <w:rPr>
          <w:rFonts w:cs="Arial"/>
          <w:i/>
        </w:rPr>
      </w:pPr>
      <w:r w:rsidRPr="00EF2236">
        <w:rPr>
          <w:rFonts w:cs="Arial"/>
        </w:rPr>
        <w:t>C.1.1</w:t>
      </w:r>
      <w:r w:rsidRPr="00EF2236">
        <w:rPr>
          <w:rFonts w:cs="Arial"/>
        </w:rPr>
        <w:tab/>
        <w:t xml:space="preserve">Agriculture and Domestic </w:t>
      </w:r>
      <w:r w:rsidRPr="00EF2236">
        <w:rPr>
          <w:rFonts w:cs="Arial"/>
        </w:rPr>
        <w:tab/>
      </w:r>
      <w:r w:rsidRPr="00EF2236">
        <w:rPr>
          <w:rFonts w:cs="Arial"/>
        </w:rPr>
        <w:tab/>
      </w:r>
      <w:r w:rsidRPr="00EF2236">
        <w:rPr>
          <w:rFonts w:cs="Arial"/>
        </w:rPr>
        <w:tab/>
      </w:r>
      <w:r w:rsidRPr="00EF2236">
        <w:rPr>
          <w:rFonts w:cs="Arial"/>
          <w:bCs/>
        </w:rPr>
        <w:t>R 3 554.52</w:t>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p>
    <w:p w14:paraId="55D1F58B" w14:textId="77777777" w:rsidR="0075190D" w:rsidRPr="00EF2236" w:rsidRDefault="0075190D" w:rsidP="0075190D">
      <w:pPr>
        <w:ind w:left="2268" w:hanging="567"/>
        <w:jc w:val="both"/>
        <w:rPr>
          <w:rFonts w:cs="Arial"/>
          <w:bCs/>
        </w:rPr>
      </w:pPr>
      <w:r w:rsidRPr="00EF2236">
        <w:rPr>
          <w:rFonts w:cs="Arial"/>
        </w:rPr>
        <w:t>C.1.2</w:t>
      </w:r>
      <w:r w:rsidRPr="00EF2236">
        <w:rPr>
          <w:rFonts w:cs="Arial"/>
        </w:rPr>
        <w:tab/>
        <w:t xml:space="preserve">Business             </w:t>
      </w:r>
      <w:r w:rsidRPr="00EF2236">
        <w:rPr>
          <w:rFonts w:cs="Arial"/>
        </w:rPr>
        <w:tab/>
      </w:r>
      <w:r w:rsidRPr="00EF2236">
        <w:rPr>
          <w:rFonts w:cs="Arial"/>
        </w:rPr>
        <w:tab/>
      </w:r>
      <w:r w:rsidRPr="00EF2236">
        <w:rPr>
          <w:rFonts w:cs="Arial"/>
        </w:rPr>
        <w:tab/>
      </w:r>
      <w:r w:rsidRPr="00EF2236">
        <w:rPr>
          <w:rFonts w:cs="Arial"/>
        </w:rPr>
        <w:tab/>
      </w:r>
      <w:r w:rsidRPr="00EF2236">
        <w:rPr>
          <w:rFonts w:cs="Arial"/>
          <w:bCs/>
        </w:rPr>
        <w:t>R 5 065.17</w:t>
      </w:r>
    </w:p>
    <w:p w14:paraId="72C5CB81" w14:textId="77777777" w:rsidR="0075190D" w:rsidRPr="00EF2236" w:rsidRDefault="0075190D" w:rsidP="0075190D">
      <w:pPr>
        <w:ind w:left="2160" w:hanging="720"/>
        <w:jc w:val="both"/>
        <w:rPr>
          <w:rFonts w:cs="Arial"/>
        </w:rPr>
      </w:pPr>
      <w:r w:rsidRPr="00EF2236">
        <w:rPr>
          <w:rFonts w:cs="Arial"/>
        </w:rPr>
        <w:tab/>
      </w:r>
      <w:r w:rsidRPr="00EF2236">
        <w:rPr>
          <w:rFonts w:cs="Arial"/>
        </w:rPr>
        <w:tab/>
      </w:r>
      <w:r w:rsidRPr="00EF2236">
        <w:rPr>
          <w:rFonts w:cs="Arial"/>
        </w:rPr>
        <w:tab/>
      </w:r>
      <w:r w:rsidRPr="00EF2236">
        <w:rPr>
          <w:rFonts w:cs="Arial"/>
        </w:rPr>
        <w:tab/>
      </w:r>
      <w:r w:rsidRPr="00EF2236">
        <w:rPr>
          <w:rFonts w:cs="Arial"/>
        </w:rPr>
        <w:tab/>
      </w:r>
    </w:p>
    <w:p w14:paraId="291D174A" w14:textId="77777777" w:rsidR="0075190D" w:rsidRPr="00EF2236" w:rsidRDefault="0075190D" w:rsidP="0075190D">
      <w:pPr>
        <w:ind w:left="1701" w:hanging="567"/>
        <w:jc w:val="both"/>
        <w:rPr>
          <w:rFonts w:cs="Arial"/>
        </w:rPr>
      </w:pPr>
      <w:r w:rsidRPr="00EF2236">
        <w:rPr>
          <w:rFonts w:cs="Arial"/>
          <w:b/>
        </w:rPr>
        <w:t>C.2</w:t>
      </w:r>
      <w:r w:rsidRPr="00EF2236">
        <w:rPr>
          <w:rFonts w:cs="Arial"/>
        </w:rPr>
        <w:tab/>
        <w:t>If the demand is registered during the months of June, July or August per point of supply:</w:t>
      </w:r>
    </w:p>
    <w:p w14:paraId="5C133C6F" w14:textId="77777777" w:rsidR="0075190D" w:rsidRPr="00EF2236" w:rsidRDefault="0075190D" w:rsidP="0075190D">
      <w:pPr>
        <w:ind w:left="3141" w:firstLine="459"/>
        <w:jc w:val="both"/>
        <w:rPr>
          <w:rFonts w:cs="Arial"/>
        </w:rPr>
      </w:pPr>
      <w:r w:rsidRPr="00EF2236">
        <w:rPr>
          <w:rFonts w:cs="Arial"/>
        </w:rPr>
        <w:t xml:space="preserve"> (</w:t>
      </w:r>
      <w:r w:rsidRPr="00EF2236">
        <w:rPr>
          <w:rFonts w:cs="Arial"/>
          <w:b/>
        </w:rPr>
        <w:t>Agricultural/Domestic</w:t>
      </w:r>
      <w:r w:rsidRPr="00EF2236">
        <w:rPr>
          <w:rFonts w:cs="Arial"/>
        </w:rPr>
        <w:t>)</w:t>
      </w:r>
      <w:r w:rsidRPr="00EF2236">
        <w:rPr>
          <w:rFonts w:cs="Arial"/>
        </w:rPr>
        <w:tab/>
      </w:r>
      <w:r w:rsidRPr="00EF2236">
        <w:rPr>
          <w:rFonts w:cs="Arial"/>
        </w:rPr>
        <w:tab/>
      </w:r>
      <w:r w:rsidRPr="00EF2236">
        <w:rPr>
          <w:rFonts w:cs="Arial"/>
          <w:bCs/>
        </w:rPr>
        <w:t>R 600.89</w:t>
      </w:r>
    </w:p>
    <w:p w14:paraId="69026442" w14:textId="77777777" w:rsidR="0075190D" w:rsidRPr="00EF2236" w:rsidRDefault="0075190D" w:rsidP="0075190D">
      <w:pPr>
        <w:ind w:left="7200"/>
        <w:jc w:val="both"/>
        <w:rPr>
          <w:rFonts w:cs="Arial"/>
        </w:rPr>
      </w:pPr>
    </w:p>
    <w:p w14:paraId="1BCD346F" w14:textId="77777777" w:rsidR="0075190D" w:rsidRPr="00EF2236" w:rsidRDefault="0075190D" w:rsidP="0075190D">
      <w:pPr>
        <w:ind w:left="1701" w:hanging="567"/>
        <w:jc w:val="both"/>
        <w:rPr>
          <w:rFonts w:cs="Arial"/>
        </w:rPr>
      </w:pPr>
      <w:r w:rsidRPr="00EF2236">
        <w:rPr>
          <w:rFonts w:cs="Arial"/>
          <w:b/>
        </w:rPr>
        <w:t>C.3</w:t>
      </w:r>
      <w:r w:rsidRPr="00EF2236">
        <w:rPr>
          <w:rFonts w:cs="Arial"/>
        </w:rPr>
        <w:tab/>
        <w:t>If the demand is registered during the months of September to May per point of supply:</w:t>
      </w:r>
    </w:p>
    <w:p w14:paraId="2A6154DA" w14:textId="77777777" w:rsidR="0075190D" w:rsidRPr="00EF2236" w:rsidRDefault="0075190D" w:rsidP="0075190D">
      <w:pPr>
        <w:ind w:left="3600" w:hanging="720"/>
        <w:jc w:val="both"/>
        <w:rPr>
          <w:rFonts w:cs="Arial"/>
        </w:rPr>
      </w:pPr>
      <w:r w:rsidRPr="00EF2236">
        <w:rPr>
          <w:rFonts w:cs="Arial"/>
          <w:b/>
        </w:rPr>
        <w:tab/>
        <w:t>(Agric/Domestic)</w:t>
      </w:r>
      <w:r w:rsidRPr="00EF2236">
        <w:rPr>
          <w:rFonts w:cs="Arial"/>
        </w:rPr>
        <w:t xml:space="preserve"> </w:t>
      </w:r>
      <w:r w:rsidRPr="00EF2236">
        <w:rPr>
          <w:rFonts w:cs="Arial"/>
        </w:rPr>
        <w:tab/>
      </w:r>
      <w:r w:rsidRPr="00EF2236">
        <w:rPr>
          <w:rFonts w:cs="Arial"/>
        </w:rPr>
        <w:tab/>
      </w:r>
      <w:r w:rsidRPr="00EF2236">
        <w:rPr>
          <w:rFonts w:cs="Arial"/>
          <w:b/>
        </w:rPr>
        <w:t xml:space="preserve"> </w:t>
      </w:r>
      <w:r w:rsidRPr="00EF2236">
        <w:rPr>
          <w:rFonts w:cs="Arial"/>
          <w:b/>
        </w:rPr>
        <w:tab/>
      </w:r>
      <w:r w:rsidRPr="00EF2236">
        <w:rPr>
          <w:rFonts w:cs="Arial"/>
          <w:bCs/>
        </w:rPr>
        <w:t>R 373.46</w:t>
      </w:r>
    </w:p>
    <w:p w14:paraId="7300F074" w14:textId="77777777" w:rsidR="0075190D" w:rsidRPr="00EF2236" w:rsidRDefault="0075190D" w:rsidP="0075190D">
      <w:pPr>
        <w:ind w:left="2880" w:hanging="720"/>
        <w:jc w:val="both"/>
        <w:rPr>
          <w:rFonts w:cs="Arial"/>
        </w:rPr>
      </w:pPr>
    </w:p>
    <w:p w14:paraId="06159A5D" w14:textId="77777777" w:rsidR="0075190D" w:rsidRPr="00EF2236" w:rsidRDefault="0075190D" w:rsidP="0075190D">
      <w:pPr>
        <w:ind w:left="1701" w:hanging="567"/>
        <w:jc w:val="both"/>
        <w:rPr>
          <w:rFonts w:cs="Arial"/>
        </w:rPr>
      </w:pPr>
      <w:r w:rsidRPr="00EF2236">
        <w:rPr>
          <w:rFonts w:cs="Arial"/>
          <w:b/>
        </w:rPr>
        <w:t>C.4</w:t>
      </w:r>
      <w:r w:rsidRPr="00EF2236">
        <w:rPr>
          <w:rFonts w:cs="Arial"/>
        </w:rPr>
        <w:tab/>
        <w:t>If the demand is registered during the months of June, July or August per point of supply:</w:t>
      </w:r>
    </w:p>
    <w:p w14:paraId="05CF9DF5" w14:textId="77777777" w:rsidR="0075190D" w:rsidRPr="00EF2236" w:rsidRDefault="0075190D" w:rsidP="0075190D">
      <w:pPr>
        <w:ind w:left="3600" w:hanging="720"/>
        <w:jc w:val="both"/>
        <w:rPr>
          <w:rFonts w:cs="Arial"/>
          <w:b/>
        </w:rPr>
      </w:pPr>
      <w:r w:rsidRPr="00EF2236">
        <w:rPr>
          <w:rFonts w:cs="Arial"/>
          <w:b/>
        </w:rPr>
        <w:tab/>
        <w:t xml:space="preserve">(Business) </w:t>
      </w:r>
      <w:r w:rsidRPr="00EF2236">
        <w:rPr>
          <w:rFonts w:cs="Arial"/>
          <w:b/>
        </w:rPr>
        <w:tab/>
      </w:r>
      <w:r w:rsidRPr="00EF2236">
        <w:rPr>
          <w:rFonts w:cs="Arial"/>
          <w:b/>
        </w:rPr>
        <w:tab/>
      </w:r>
      <w:r w:rsidRPr="00EF2236">
        <w:rPr>
          <w:rFonts w:cs="Arial"/>
          <w:b/>
        </w:rPr>
        <w:tab/>
      </w:r>
      <w:r w:rsidRPr="00EF2236">
        <w:rPr>
          <w:rFonts w:cs="Arial"/>
          <w:b/>
        </w:rPr>
        <w:tab/>
        <w:t xml:space="preserve"> </w:t>
      </w:r>
      <w:r w:rsidRPr="00EF2236">
        <w:rPr>
          <w:rFonts w:cs="Arial"/>
          <w:bCs/>
        </w:rPr>
        <w:t>R 458.75</w:t>
      </w:r>
    </w:p>
    <w:p w14:paraId="08EB6E03" w14:textId="77777777" w:rsidR="0075190D" w:rsidRPr="00EF2236" w:rsidRDefault="0075190D" w:rsidP="0075190D">
      <w:pPr>
        <w:jc w:val="both"/>
        <w:rPr>
          <w:rFonts w:cs="Arial"/>
        </w:rPr>
      </w:pPr>
    </w:p>
    <w:p w14:paraId="4AE830CC" w14:textId="77777777" w:rsidR="0075190D" w:rsidRPr="00EF2236" w:rsidRDefault="0075190D" w:rsidP="0075190D">
      <w:pPr>
        <w:ind w:left="1701" w:hanging="567"/>
        <w:jc w:val="both"/>
        <w:rPr>
          <w:rFonts w:cs="Arial"/>
        </w:rPr>
      </w:pPr>
      <w:r w:rsidRPr="00EF2236">
        <w:rPr>
          <w:rFonts w:cs="Arial"/>
          <w:b/>
        </w:rPr>
        <w:t>C.5</w:t>
      </w:r>
      <w:r w:rsidRPr="00EF2236">
        <w:rPr>
          <w:rFonts w:cs="Arial"/>
        </w:rPr>
        <w:tab/>
        <w:t>If the demand is registered during the months of September to May per point of supply:</w:t>
      </w:r>
    </w:p>
    <w:p w14:paraId="48A4D56E" w14:textId="77777777" w:rsidR="0075190D" w:rsidRPr="00EF2236" w:rsidRDefault="0075190D" w:rsidP="0075190D">
      <w:pPr>
        <w:ind w:left="3600" w:hanging="720"/>
        <w:jc w:val="both"/>
        <w:rPr>
          <w:rFonts w:cs="Arial"/>
          <w:b/>
        </w:rPr>
      </w:pPr>
      <w:r w:rsidRPr="00EF2236">
        <w:rPr>
          <w:rFonts w:cs="Arial"/>
          <w:b/>
        </w:rPr>
        <w:tab/>
        <w:t xml:space="preserve">(Business) </w:t>
      </w:r>
      <w:r w:rsidRPr="00EF2236">
        <w:rPr>
          <w:rFonts w:cs="Arial"/>
          <w:b/>
        </w:rPr>
        <w:tab/>
      </w:r>
      <w:r w:rsidRPr="00EF2236">
        <w:rPr>
          <w:rFonts w:cs="Arial"/>
          <w:b/>
        </w:rPr>
        <w:tab/>
      </w:r>
      <w:r w:rsidRPr="00EF2236">
        <w:rPr>
          <w:rFonts w:cs="Arial"/>
          <w:b/>
        </w:rPr>
        <w:tab/>
      </w:r>
      <w:r w:rsidRPr="00EF2236">
        <w:rPr>
          <w:rFonts w:cs="Arial"/>
          <w:b/>
        </w:rPr>
        <w:tab/>
        <w:t xml:space="preserve"> </w:t>
      </w:r>
      <w:r w:rsidRPr="00EF2236">
        <w:rPr>
          <w:rFonts w:cs="Arial"/>
          <w:bCs/>
        </w:rPr>
        <w:t>R 224.67</w:t>
      </w:r>
    </w:p>
    <w:p w14:paraId="769CB633" w14:textId="77777777" w:rsidR="0075190D" w:rsidRPr="00EF2236" w:rsidRDefault="0075190D" w:rsidP="0075190D">
      <w:pPr>
        <w:ind w:left="3600" w:hanging="720"/>
        <w:jc w:val="both"/>
        <w:rPr>
          <w:rFonts w:cs="Arial"/>
          <w:b/>
        </w:rPr>
      </w:pPr>
    </w:p>
    <w:p w14:paraId="7506A92D" w14:textId="77777777" w:rsidR="0075190D" w:rsidRPr="00EF2236" w:rsidRDefault="0075190D" w:rsidP="0075190D">
      <w:pPr>
        <w:ind w:left="1701" w:hanging="567"/>
        <w:jc w:val="both"/>
        <w:rPr>
          <w:rFonts w:cs="Arial"/>
        </w:rPr>
      </w:pPr>
      <w:r w:rsidRPr="00EF2236">
        <w:rPr>
          <w:rFonts w:cs="Arial"/>
          <w:b/>
        </w:rPr>
        <w:t>C.6</w:t>
      </w:r>
      <w:r w:rsidRPr="00EF2236">
        <w:rPr>
          <w:rFonts w:cs="Arial"/>
          <w:b/>
        </w:rPr>
        <w:tab/>
      </w:r>
      <w:r w:rsidRPr="00EF2236">
        <w:rPr>
          <w:rFonts w:cs="Arial"/>
        </w:rPr>
        <w:t>A consumption charge, per kWh consumed:</w:t>
      </w:r>
    </w:p>
    <w:p w14:paraId="1B951DDC" w14:textId="77777777" w:rsidR="0075190D" w:rsidRPr="00EF2236" w:rsidRDefault="0075190D" w:rsidP="0075190D">
      <w:pPr>
        <w:ind w:left="3600" w:hanging="720"/>
        <w:jc w:val="both"/>
        <w:rPr>
          <w:rFonts w:cs="Arial"/>
        </w:rPr>
      </w:pPr>
    </w:p>
    <w:p w14:paraId="42A733CC" w14:textId="77777777" w:rsidR="0075190D" w:rsidRPr="00EF2236" w:rsidRDefault="0075190D" w:rsidP="0075190D">
      <w:pPr>
        <w:ind w:left="2552" w:hanging="851"/>
        <w:jc w:val="both"/>
        <w:rPr>
          <w:rFonts w:cs="Arial"/>
        </w:rPr>
      </w:pPr>
      <w:r w:rsidRPr="00EF2236">
        <w:rPr>
          <w:rFonts w:cs="Arial"/>
        </w:rPr>
        <w:t>C.6.1</w:t>
      </w:r>
      <w:r w:rsidRPr="00EF2236">
        <w:rPr>
          <w:rFonts w:cs="Arial"/>
        </w:rPr>
        <w:tab/>
        <w:t xml:space="preserve">If the kWh has been consumed during the months of June, July or August:   </w:t>
      </w:r>
    </w:p>
    <w:p w14:paraId="237AFFC3" w14:textId="77777777" w:rsidR="0075190D" w:rsidRPr="00EF2236" w:rsidRDefault="0075190D" w:rsidP="0075190D">
      <w:pPr>
        <w:ind w:left="3600" w:hanging="720"/>
        <w:jc w:val="both"/>
        <w:rPr>
          <w:rFonts w:cs="Arial"/>
          <w:b/>
        </w:rPr>
      </w:pPr>
      <w:r w:rsidRPr="00EF2236">
        <w:rPr>
          <w:rFonts w:cs="Arial"/>
        </w:rPr>
        <w:tab/>
      </w:r>
      <w:r w:rsidRPr="00EF2236">
        <w:rPr>
          <w:rFonts w:cs="Arial"/>
        </w:rPr>
        <w:tab/>
      </w:r>
      <w:r w:rsidRPr="00EF2236">
        <w:rPr>
          <w:rFonts w:cs="Arial"/>
          <w:b/>
        </w:rPr>
        <w:t>(Agric/Domestic)</w:t>
      </w:r>
      <w:r w:rsidRPr="00EF2236">
        <w:rPr>
          <w:rFonts w:cs="Arial"/>
          <w:b/>
        </w:rPr>
        <w:tab/>
      </w:r>
      <w:r w:rsidRPr="00EF2236">
        <w:rPr>
          <w:rFonts w:cs="Arial"/>
          <w:b/>
        </w:rPr>
        <w:tab/>
        <w:t xml:space="preserve"> </w:t>
      </w:r>
      <w:r w:rsidRPr="00EF2236">
        <w:rPr>
          <w:rFonts w:cs="Arial"/>
          <w:bCs/>
        </w:rPr>
        <w:t>R 1.8369</w:t>
      </w:r>
    </w:p>
    <w:p w14:paraId="40B2AFD6" w14:textId="77777777" w:rsidR="0075190D" w:rsidRPr="00EF2236" w:rsidRDefault="0075190D" w:rsidP="0075190D">
      <w:pPr>
        <w:jc w:val="both"/>
        <w:rPr>
          <w:rFonts w:cs="Arial"/>
          <w:b/>
        </w:rPr>
      </w:pPr>
    </w:p>
    <w:p w14:paraId="22106FF9" w14:textId="77777777" w:rsidR="0075190D" w:rsidRPr="00EF2236" w:rsidRDefault="0075190D" w:rsidP="0075190D">
      <w:pPr>
        <w:ind w:left="2552" w:hanging="851"/>
        <w:jc w:val="both"/>
        <w:rPr>
          <w:rFonts w:cs="Arial"/>
        </w:rPr>
      </w:pPr>
      <w:r w:rsidRPr="00EF2236">
        <w:rPr>
          <w:rFonts w:cs="Arial"/>
        </w:rPr>
        <w:t xml:space="preserve">C.6.2 </w:t>
      </w:r>
      <w:r w:rsidRPr="00EF2236">
        <w:rPr>
          <w:rFonts w:cs="Arial"/>
        </w:rPr>
        <w:tab/>
        <w:t>If the kWh has been consumed during the months of September to May:</w:t>
      </w:r>
    </w:p>
    <w:p w14:paraId="6BA46504" w14:textId="77777777" w:rsidR="0075190D" w:rsidRPr="00EF2236" w:rsidRDefault="0075190D" w:rsidP="0075190D">
      <w:pPr>
        <w:ind w:left="4320" w:hanging="720"/>
        <w:jc w:val="both"/>
        <w:rPr>
          <w:rFonts w:cs="Arial"/>
          <w:b/>
        </w:rPr>
      </w:pPr>
      <w:r w:rsidRPr="00EF2236">
        <w:rPr>
          <w:rFonts w:cs="Arial"/>
        </w:rPr>
        <w:tab/>
      </w:r>
      <w:r w:rsidRPr="00EF2236">
        <w:rPr>
          <w:rFonts w:cs="Arial"/>
          <w:b/>
        </w:rPr>
        <w:t>(Agric/Domestic)</w:t>
      </w:r>
      <w:r w:rsidRPr="00EF2236">
        <w:rPr>
          <w:rFonts w:cs="Arial"/>
          <w:b/>
        </w:rPr>
        <w:tab/>
      </w:r>
      <w:r w:rsidRPr="00EF2236">
        <w:rPr>
          <w:rFonts w:cs="Arial"/>
          <w:b/>
        </w:rPr>
        <w:tab/>
        <w:t xml:space="preserve"> </w:t>
      </w:r>
      <w:r w:rsidRPr="00EF2236">
        <w:rPr>
          <w:rFonts w:cs="Arial"/>
          <w:bCs/>
        </w:rPr>
        <w:t>R 1.4050</w:t>
      </w:r>
    </w:p>
    <w:p w14:paraId="1CC4482F" w14:textId="77777777" w:rsidR="0075190D" w:rsidRPr="00EF2236" w:rsidRDefault="0075190D" w:rsidP="0075190D">
      <w:pPr>
        <w:ind w:left="4320" w:hanging="720"/>
        <w:jc w:val="both"/>
        <w:rPr>
          <w:rFonts w:cs="Arial"/>
          <w:b/>
        </w:rPr>
      </w:pPr>
    </w:p>
    <w:p w14:paraId="3112051F" w14:textId="77777777" w:rsidR="0075190D" w:rsidRPr="00EF2236" w:rsidRDefault="0075190D" w:rsidP="0075190D">
      <w:pPr>
        <w:ind w:left="1701" w:hanging="567"/>
        <w:jc w:val="both"/>
        <w:rPr>
          <w:rFonts w:cs="Arial"/>
        </w:rPr>
      </w:pPr>
      <w:r w:rsidRPr="00EF2236">
        <w:rPr>
          <w:rFonts w:cs="Arial"/>
          <w:b/>
        </w:rPr>
        <w:t>C.7</w:t>
      </w:r>
      <w:r w:rsidRPr="00EF2236">
        <w:rPr>
          <w:rFonts w:cs="Arial"/>
          <w:b/>
        </w:rPr>
        <w:tab/>
      </w:r>
      <w:r w:rsidRPr="00EF2236">
        <w:rPr>
          <w:rFonts w:cs="Arial"/>
        </w:rPr>
        <w:t>A consumption charge, per kWh consumed:</w:t>
      </w:r>
    </w:p>
    <w:p w14:paraId="1B5B4C22" w14:textId="77777777" w:rsidR="0075190D" w:rsidRPr="00EF2236" w:rsidRDefault="0075190D" w:rsidP="0075190D">
      <w:pPr>
        <w:jc w:val="both"/>
        <w:rPr>
          <w:rFonts w:cs="Arial"/>
        </w:rPr>
      </w:pPr>
      <w:r w:rsidRPr="00EF2236">
        <w:rPr>
          <w:rFonts w:cs="Arial"/>
        </w:rPr>
        <w:tab/>
      </w:r>
      <w:r w:rsidRPr="00EF2236">
        <w:rPr>
          <w:rFonts w:cs="Arial"/>
        </w:rPr>
        <w:tab/>
      </w:r>
      <w:r w:rsidRPr="00EF2236">
        <w:rPr>
          <w:rFonts w:cs="Arial"/>
        </w:rPr>
        <w:tab/>
      </w:r>
      <w:r w:rsidRPr="00EF2236">
        <w:rPr>
          <w:rFonts w:cs="Arial"/>
        </w:rPr>
        <w:tab/>
      </w:r>
      <w:r w:rsidRPr="00EF2236">
        <w:rPr>
          <w:rFonts w:cs="Arial"/>
        </w:rPr>
        <w:tab/>
      </w:r>
    </w:p>
    <w:p w14:paraId="18846DF9" w14:textId="77777777" w:rsidR="0075190D" w:rsidRPr="00EF2236" w:rsidRDefault="0075190D" w:rsidP="0075190D">
      <w:pPr>
        <w:ind w:left="2552" w:hanging="851"/>
        <w:jc w:val="both"/>
        <w:rPr>
          <w:rFonts w:cs="Arial"/>
        </w:rPr>
      </w:pPr>
      <w:r w:rsidRPr="00EF2236">
        <w:rPr>
          <w:rFonts w:cs="Arial"/>
        </w:rPr>
        <w:t>C.7.1</w:t>
      </w:r>
      <w:r w:rsidRPr="00EF2236">
        <w:rPr>
          <w:rFonts w:cs="Arial"/>
        </w:rPr>
        <w:tab/>
        <w:t>If the kWh were consumed during the months of June, July or August:</w:t>
      </w:r>
    </w:p>
    <w:p w14:paraId="2B7BB716" w14:textId="77777777" w:rsidR="0075190D" w:rsidRPr="00EF2236" w:rsidRDefault="0075190D" w:rsidP="0075190D">
      <w:pPr>
        <w:jc w:val="both"/>
        <w:rPr>
          <w:rFonts w:cs="Arial"/>
          <w:bCs/>
        </w:rPr>
      </w:pP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b/>
        </w:rPr>
        <w:t>(Business)</w:t>
      </w:r>
      <w:r w:rsidRPr="00EF2236">
        <w:rPr>
          <w:rFonts w:cs="Arial"/>
          <w:b/>
        </w:rPr>
        <w:tab/>
      </w:r>
      <w:r w:rsidRPr="00EF2236">
        <w:rPr>
          <w:rFonts w:cs="Arial"/>
          <w:b/>
        </w:rPr>
        <w:tab/>
      </w:r>
      <w:r w:rsidRPr="00EF2236">
        <w:rPr>
          <w:rFonts w:cs="Arial"/>
          <w:b/>
        </w:rPr>
        <w:tab/>
      </w:r>
      <w:r w:rsidRPr="00EF2236">
        <w:rPr>
          <w:rFonts w:cs="Arial"/>
          <w:bCs/>
        </w:rPr>
        <w:t>R 1.8811</w:t>
      </w:r>
    </w:p>
    <w:p w14:paraId="442B815D" w14:textId="77777777" w:rsidR="0075190D" w:rsidRPr="00EF2236" w:rsidRDefault="0075190D" w:rsidP="0075190D">
      <w:pPr>
        <w:jc w:val="both"/>
        <w:rPr>
          <w:rFonts w:cs="Arial"/>
          <w:b/>
        </w:rPr>
      </w:pPr>
    </w:p>
    <w:p w14:paraId="540E935E" w14:textId="77777777" w:rsidR="0075190D" w:rsidRPr="00EF2236" w:rsidRDefault="0075190D" w:rsidP="0075190D">
      <w:pPr>
        <w:ind w:left="2552" w:hanging="851"/>
        <w:jc w:val="both"/>
        <w:rPr>
          <w:rFonts w:cs="Arial"/>
        </w:rPr>
      </w:pPr>
      <w:r w:rsidRPr="00EF2236">
        <w:rPr>
          <w:rFonts w:cs="Arial"/>
        </w:rPr>
        <w:t xml:space="preserve">C.7.2 </w:t>
      </w:r>
      <w:r w:rsidRPr="00EF2236">
        <w:rPr>
          <w:rFonts w:cs="Arial"/>
        </w:rPr>
        <w:tab/>
        <w:t>If the kWh were consumed during the months of September to May:</w:t>
      </w:r>
    </w:p>
    <w:p w14:paraId="4E385B08" w14:textId="77777777" w:rsidR="0075190D" w:rsidRPr="00EF2236" w:rsidRDefault="0075190D" w:rsidP="0075190D">
      <w:pPr>
        <w:jc w:val="both"/>
        <w:rPr>
          <w:rFonts w:cs="Arial"/>
          <w:b/>
        </w:rPr>
      </w:pP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b/>
        </w:rPr>
        <w:t>(Business)</w:t>
      </w:r>
      <w:r w:rsidRPr="00EF2236">
        <w:rPr>
          <w:rFonts w:cs="Arial"/>
          <w:b/>
        </w:rPr>
        <w:tab/>
      </w:r>
      <w:r w:rsidRPr="00EF2236">
        <w:rPr>
          <w:rFonts w:cs="Arial"/>
          <w:b/>
        </w:rPr>
        <w:tab/>
      </w:r>
      <w:r w:rsidRPr="00EF2236">
        <w:rPr>
          <w:rFonts w:cs="Arial"/>
          <w:b/>
        </w:rPr>
        <w:tab/>
      </w:r>
      <w:r w:rsidRPr="00EF2236">
        <w:rPr>
          <w:rFonts w:cs="Arial"/>
          <w:bCs/>
        </w:rPr>
        <w:t xml:space="preserve"> R 1.3876</w:t>
      </w:r>
    </w:p>
    <w:p w14:paraId="63093299" w14:textId="77777777" w:rsidR="0075190D" w:rsidRPr="00EF2236" w:rsidRDefault="0075190D" w:rsidP="0075190D">
      <w:pPr>
        <w:jc w:val="both"/>
        <w:rPr>
          <w:rFonts w:cs="Arial"/>
          <w:b/>
        </w:rPr>
      </w:pPr>
    </w:p>
    <w:p w14:paraId="72E6F89D" w14:textId="77777777" w:rsidR="0075190D" w:rsidRPr="00EF2236" w:rsidRDefault="0075190D" w:rsidP="0075190D">
      <w:pPr>
        <w:ind w:left="1701" w:hanging="567"/>
        <w:jc w:val="both"/>
        <w:rPr>
          <w:rFonts w:cs="Arial"/>
        </w:rPr>
      </w:pPr>
      <w:r w:rsidRPr="00EF2236">
        <w:rPr>
          <w:rFonts w:cs="Arial"/>
          <w:b/>
        </w:rPr>
        <w:t>C.8</w:t>
      </w:r>
      <w:r w:rsidRPr="00EF2236">
        <w:rPr>
          <w:rFonts w:cs="Arial"/>
          <w:b/>
        </w:rPr>
        <w:tab/>
      </w:r>
      <w:r w:rsidRPr="00EF2236">
        <w:rPr>
          <w:rFonts w:cs="Arial"/>
        </w:rPr>
        <w:t>A discount according to the voltage at which the electricity is supplied:</w:t>
      </w:r>
    </w:p>
    <w:p w14:paraId="21DC817E" w14:textId="77777777" w:rsidR="0075190D" w:rsidRPr="00EF2236" w:rsidRDefault="0075190D" w:rsidP="0075190D">
      <w:pPr>
        <w:jc w:val="both"/>
        <w:rPr>
          <w:rFonts w:cs="Arial"/>
          <w:b/>
        </w:rPr>
      </w:pPr>
    </w:p>
    <w:p w14:paraId="23608C54" w14:textId="77777777" w:rsidR="0075190D" w:rsidRPr="00EF2236" w:rsidRDefault="0075190D" w:rsidP="0075190D">
      <w:pPr>
        <w:ind w:left="2552" w:hanging="851"/>
        <w:jc w:val="both"/>
        <w:rPr>
          <w:rFonts w:cs="Arial"/>
        </w:rPr>
      </w:pPr>
      <w:r w:rsidRPr="00EF2236">
        <w:rPr>
          <w:rFonts w:cs="Arial"/>
        </w:rPr>
        <w:t>C.8.1</w:t>
      </w:r>
      <w:r w:rsidRPr="00EF2236">
        <w:rPr>
          <w:rFonts w:cs="Arial"/>
        </w:rPr>
        <w:tab/>
        <w:t>If the electricity is supplied at three phase/400V:</w:t>
      </w:r>
      <w:r w:rsidRPr="00EF2236">
        <w:rPr>
          <w:rFonts w:cs="Arial"/>
          <w:b/>
        </w:rPr>
        <w:t xml:space="preserve"> 0%</w:t>
      </w:r>
    </w:p>
    <w:p w14:paraId="49F425EB" w14:textId="77777777" w:rsidR="0075190D" w:rsidRPr="00EF2236" w:rsidRDefault="0075190D" w:rsidP="0075190D">
      <w:pPr>
        <w:ind w:left="4320" w:hanging="720"/>
        <w:jc w:val="both"/>
        <w:rPr>
          <w:rFonts w:cs="Arial"/>
          <w:b/>
        </w:rPr>
      </w:pPr>
      <w:r w:rsidRPr="00EF2236">
        <w:rPr>
          <w:rFonts w:cs="Arial"/>
        </w:rPr>
        <w:tab/>
      </w:r>
      <w:r w:rsidRPr="00EF2236">
        <w:rPr>
          <w:rFonts w:cs="Arial"/>
        </w:rPr>
        <w:tab/>
      </w:r>
      <w:r w:rsidRPr="00EF2236">
        <w:rPr>
          <w:rFonts w:cs="Arial"/>
        </w:rPr>
        <w:tab/>
      </w:r>
      <w:r w:rsidRPr="00EF2236">
        <w:rPr>
          <w:rFonts w:cs="Arial"/>
        </w:rPr>
        <w:tab/>
      </w:r>
      <w:r w:rsidRPr="00EF2236">
        <w:rPr>
          <w:rFonts w:cs="Arial"/>
        </w:rPr>
        <w:tab/>
      </w:r>
    </w:p>
    <w:p w14:paraId="365F7313" w14:textId="77777777" w:rsidR="0075190D" w:rsidRPr="00EF2236" w:rsidRDefault="0075190D" w:rsidP="0075190D">
      <w:pPr>
        <w:ind w:left="2552" w:hanging="851"/>
        <w:jc w:val="both"/>
        <w:rPr>
          <w:rFonts w:cs="Arial"/>
        </w:rPr>
      </w:pPr>
      <w:r w:rsidRPr="00EF2236">
        <w:rPr>
          <w:rFonts w:cs="Arial"/>
        </w:rPr>
        <w:t>C.8.2</w:t>
      </w:r>
      <w:r w:rsidRPr="00EF2236">
        <w:rPr>
          <w:rFonts w:cs="Arial"/>
        </w:rPr>
        <w:tab/>
        <w:t>If the electricity is supplied at a higher voltage, but not exceeding 11 kV:</w:t>
      </w:r>
      <w:r w:rsidRPr="00EF2236">
        <w:rPr>
          <w:rFonts w:cs="Arial"/>
          <w:b/>
        </w:rPr>
        <w:t xml:space="preserve">                                                  3%</w:t>
      </w:r>
    </w:p>
    <w:p w14:paraId="06CE7D6B" w14:textId="77777777" w:rsidR="0075190D" w:rsidRPr="00EF2236" w:rsidRDefault="0075190D" w:rsidP="0075190D">
      <w:pPr>
        <w:ind w:left="4320" w:hanging="720"/>
        <w:jc w:val="both"/>
        <w:rPr>
          <w:rFonts w:cs="Arial"/>
          <w:b/>
        </w:rPr>
      </w:pPr>
      <w:r w:rsidRPr="00EF2236">
        <w:rPr>
          <w:rFonts w:cs="Arial"/>
        </w:rPr>
        <w:tab/>
      </w:r>
      <w:r w:rsidRPr="00EF2236">
        <w:rPr>
          <w:rFonts w:cs="Arial"/>
        </w:rPr>
        <w:tab/>
      </w:r>
      <w:r w:rsidRPr="00EF2236">
        <w:rPr>
          <w:rFonts w:cs="Arial"/>
        </w:rPr>
        <w:tab/>
      </w:r>
      <w:r w:rsidRPr="00EF2236">
        <w:rPr>
          <w:rFonts w:cs="Arial"/>
        </w:rPr>
        <w:tab/>
      </w:r>
      <w:r w:rsidRPr="00EF2236">
        <w:rPr>
          <w:rFonts w:cs="Arial"/>
        </w:rPr>
        <w:tab/>
      </w:r>
    </w:p>
    <w:p w14:paraId="3AAE195C" w14:textId="77777777" w:rsidR="0075190D" w:rsidRPr="00EF2236" w:rsidRDefault="0075190D" w:rsidP="0075190D">
      <w:pPr>
        <w:ind w:left="2552" w:hanging="851"/>
        <w:jc w:val="both"/>
        <w:rPr>
          <w:rFonts w:cs="Arial"/>
          <w:b/>
        </w:rPr>
      </w:pPr>
      <w:r w:rsidRPr="00EF2236">
        <w:rPr>
          <w:rFonts w:cs="Arial"/>
        </w:rPr>
        <w:t>C.8.3</w:t>
      </w:r>
      <w:r w:rsidRPr="00EF2236">
        <w:rPr>
          <w:rFonts w:cs="Arial"/>
        </w:rPr>
        <w:tab/>
        <w:t xml:space="preserve">If the electricity is supplied at a higher voltage than 11 kV (if available), but not exceeding 33 kV:                      </w:t>
      </w:r>
      <w:r w:rsidRPr="00EF2236">
        <w:rPr>
          <w:rFonts w:cs="Arial"/>
          <w:b/>
        </w:rPr>
        <w:t>5%</w:t>
      </w:r>
    </w:p>
    <w:p w14:paraId="7D37749D" w14:textId="77777777" w:rsidR="0085583F" w:rsidRDefault="0085583F" w:rsidP="0075190D">
      <w:pPr>
        <w:ind w:left="1134"/>
        <w:rPr>
          <w:rFonts w:cs="Arial"/>
          <w:b/>
          <w:sz w:val="28"/>
          <w:szCs w:val="28"/>
        </w:rPr>
      </w:pPr>
    </w:p>
    <w:p w14:paraId="30D981B4" w14:textId="77777777" w:rsidR="0085583F" w:rsidRDefault="0085583F" w:rsidP="0075190D">
      <w:pPr>
        <w:ind w:left="1134"/>
        <w:rPr>
          <w:rFonts w:cs="Arial"/>
          <w:b/>
          <w:sz w:val="28"/>
          <w:szCs w:val="28"/>
        </w:rPr>
      </w:pPr>
    </w:p>
    <w:p w14:paraId="0CB51DB5" w14:textId="77777777" w:rsidR="0085583F" w:rsidRDefault="0085583F" w:rsidP="0075190D">
      <w:pPr>
        <w:ind w:left="1134"/>
        <w:rPr>
          <w:rFonts w:cs="Arial"/>
          <w:b/>
          <w:sz w:val="28"/>
          <w:szCs w:val="28"/>
        </w:rPr>
      </w:pPr>
    </w:p>
    <w:p w14:paraId="37B81B5F" w14:textId="77777777" w:rsidR="0085583F" w:rsidRDefault="0085583F" w:rsidP="0075190D">
      <w:pPr>
        <w:ind w:left="1134"/>
        <w:rPr>
          <w:rFonts w:cs="Arial"/>
          <w:b/>
          <w:sz w:val="28"/>
          <w:szCs w:val="28"/>
        </w:rPr>
      </w:pPr>
    </w:p>
    <w:p w14:paraId="4775791A" w14:textId="77777777" w:rsidR="0085583F" w:rsidRDefault="0085583F" w:rsidP="0075190D">
      <w:pPr>
        <w:ind w:left="1134"/>
        <w:rPr>
          <w:rFonts w:cs="Arial"/>
          <w:b/>
          <w:sz w:val="28"/>
          <w:szCs w:val="28"/>
        </w:rPr>
      </w:pPr>
    </w:p>
    <w:p w14:paraId="440FADB2" w14:textId="2CFED671" w:rsidR="0075190D" w:rsidRPr="00EF2236" w:rsidRDefault="0075190D" w:rsidP="0075190D">
      <w:pPr>
        <w:ind w:left="1134"/>
        <w:rPr>
          <w:rFonts w:cs="Arial"/>
          <w:b/>
          <w:sz w:val="28"/>
          <w:szCs w:val="28"/>
        </w:rPr>
      </w:pPr>
      <w:r w:rsidRPr="00EF2236">
        <w:rPr>
          <w:rFonts w:cs="Arial"/>
          <w:b/>
          <w:sz w:val="28"/>
          <w:szCs w:val="28"/>
        </w:rPr>
        <w:t>TARIFF D</w:t>
      </w:r>
    </w:p>
    <w:p w14:paraId="28876640" w14:textId="77777777" w:rsidR="0075190D" w:rsidRPr="00EF2236" w:rsidRDefault="0075190D" w:rsidP="0075190D">
      <w:pPr>
        <w:jc w:val="both"/>
        <w:rPr>
          <w:rFonts w:cs="Arial"/>
        </w:rPr>
      </w:pPr>
    </w:p>
    <w:p w14:paraId="6D6A5DE5" w14:textId="77777777" w:rsidR="0075190D" w:rsidRPr="00EF2236" w:rsidRDefault="0075190D" w:rsidP="0075190D">
      <w:pPr>
        <w:ind w:left="1134"/>
        <w:jc w:val="both"/>
        <w:rPr>
          <w:rFonts w:cs="Arial"/>
        </w:rPr>
      </w:pPr>
      <w:r w:rsidRPr="00EF2236">
        <w:rPr>
          <w:rFonts w:cs="Arial"/>
        </w:rPr>
        <w:t xml:space="preserve">This tariff is available for three phase bulk supplies at any voltage and with a minimum capacity at 200 kVA                   </w:t>
      </w:r>
    </w:p>
    <w:p w14:paraId="24A10052" w14:textId="77777777" w:rsidR="0075190D" w:rsidRPr="00EF2236" w:rsidRDefault="0075190D" w:rsidP="0075190D">
      <w:pPr>
        <w:jc w:val="both"/>
        <w:rPr>
          <w:rFonts w:cs="Arial"/>
        </w:rPr>
      </w:pPr>
    </w:p>
    <w:p w14:paraId="4F961371" w14:textId="77777777" w:rsidR="0075190D" w:rsidRPr="00EF2236" w:rsidRDefault="0075190D" w:rsidP="0075190D">
      <w:pPr>
        <w:numPr>
          <w:ilvl w:val="0"/>
          <w:numId w:val="7"/>
        </w:numPr>
        <w:tabs>
          <w:tab w:val="clear" w:pos="3645"/>
          <w:tab w:val="num" w:pos="1701"/>
        </w:tabs>
        <w:ind w:left="1701" w:hanging="567"/>
        <w:jc w:val="both"/>
        <w:rPr>
          <w:rFonts w:cs="Arial"/>
        </w:rPr>
      </w:pPr>
      <w:r w:rsidRPr="00EF2236">
        <w:rPr>
          <w:rFonts w:cs="Arial"/>
        </w:rPr>
        <w:t>This tariff will suit mostly large load customers who can shift load out of the GTM peak hour periods.</w:t>
      </w:r>
    </w:p>
    <w:p w14:paraId="4B74C518" w14:textId="77777777" w:rsidR="0075190D" w:rsidRPr="00EF2236" w:rsidRDefault="0075190D" w:rsidP="0075190D">
      <w:pPr>
        <w:ind w:left="2160"/>
        <w:jc w:val="both"/>
        <w:rPr>
          <w:rFonts w:cs="Arial"/>
        </w:rPr>
      </w:pPr>
    </w:p>
    <w:p w14:paraId="59BA0AE6" w14:textId="77777777" w:rsidR="0075190D" w:rsidRPr="00EF2236" w:rsidRDefault="0075190D" w:rsidP="0075190D">
      <w:pPr>
        <w:ind w:left="2160" w:hanging="459"/>
        <w:jc w:val="both"/>
        <w:rPr>
          <w:rFonts w:cs="Arial"/>
        </w:rPr>
      </w:pPr>
      <w:r w:rsidRPr="00EF2236">
        <w:rPr>
          <w:rFonts w:cs="Arial"/>
        </w:rPr>
        <w:t>The following charges will be payable:</w:t>
      </w:r>
    </w:p>
    <w:p w14:paraId="514109F2" w14:textId="77777777" w:rsidR="0075190D" w:rsidRPr="00EF2236" w:rsidRDefault="0075190D" w:rsidP="0075190D">
      <w:pPr>
        <w:ind w:left="2160"/>
        <w:jc w:val="both"/>
        <w:rPr>
          <w:rFonts w:cs="Arial"/>
        </w:rPr>
      </w:pPr>
    </w:p>
    <w:p w14:paraId="47277470" w14:textId="77777777" w:rsidR="0075190D" w:rsidRPr="00EF2236" w:rsidRDefault="0075190D" w:rsidP="0075190D">
      <w:pPr>
        <w:ind w:left="2268" w:hanging="567"/>
        <w:jc w:val="both"/>
        <w:rPr>
          <w:rFonts w:cs="Arial"/>
          <w:b/>
        </w:rPr>
      </w:pPr>
      <w:r w:rsidRPr="00EF2236">
        <w:rPr>
          <w:rFonts w:cs="Arial"/>
          <w:b/>
        </w:rPr>
        <w:t>D.1</w:t>
      </w:r>
      <w:r w:rsidRPr="00EF2236">
        <w:rPr>
          <w:rFonts w:cs="Arial"/>
        </w:rPr>
        <w:tab/>
        <w:t>A fixed charge, whether electricity is consumed or not, per month, per point of supply:</w:t>
      </w:r>
      <w:r w:rsidRPr="00EF2236">
        <w:rPr>
          <w:rFonts w:cs="Arial"/>
        </w:rPr>
        <w:tab/>
      </w:r>
      <w:r w:rsidRPr="00EF2236">
        <w:rPr>
          <w:rFonts w:cs="Arial"/>
        </w:rPr>
        <w:tab/>
      </w:r>
      <w:r w:rsidRPr="00EF2236">
        <w:rPr>
          <w:rFonts w:cs="Arial"/>
        </w:rPr>
        <w:tab/>
      </w:r>
      <w:r w:rsidRPr="00EF2236">
        <w:rPr>
          <w:rFonts w:cs="Arial"/>
          <w:bCs/>
        </w:rPr>
        <w:t>R 17 680.42</w:t>
      </w:r>
    </w:p>
    <w:p w14:paraId="4FAAB943" w14:textId="77777777" w:rsidR="0075190D" w:rsidRPr="00EF2236" w:rsidRDefault="0075190D" w:rsidP="0075190D">
      <w:pPr>
        <w:ind w:left="2268" w:hanging="567"/>
        <w:jc w:val="both"/>
        <w:rPr>
          <w:rFonts w:cs="Arial"/>
        </w:rPr>
      </w:pPr>
    </w:p>
    <w:p w14:paraId="6392319B" w14:textId="77777777" w:rsidR="0075190D" w:rsidRPr="00EF2236" w:rsidRDefault="0075190D" w:rsidP="0075190D">
      <w:pPr>
        <w:ind w:left="2268" w:hanging="567"/>
        <w:jc w:val="both"/>
        <w:rPr>
          <w:rFonts w:cs="Arial"/>
        </w:rPr>
      </w:pPr>
      <w:r w:rsidRPr="00EF2236">
        <w:rPr>
          <w:rFonts w:cs="Arial"/>
          <w:b/>
        </w:rPr>
        <w:t>D.2</w:t>
      </w:r>
      <w:r w:rsidRPr="00EF2236">
        <w:rPr>
          <w:rFonts w:cs="Arial"/>
        </w:rPr>
        <w:tab/>
        <w:t>A demand charge, per kVA registered, per month, per point of supply:</w:t>
      </w:r>
    </w:p>
    <w:p w14:paraId="7A85E138" w14:textId="77777777" w:rsidR="0075190D" w:rsidRPr="00EF2236" w:rsidRDefault="0075190D" w:rsidP="0075190D">
      <w:pPr>
        <w:ind w:left="2880" w:hanging="720"/>
        <w:jc w:val="both"/>
        <w:rPr>
          <w:rFonts w:cs="Arial"/>
        </w:rPr>
      </w:pPr>
    </w:p>
    <w:p w14:paraId="7D1E2058" w14:textId="77777777" w:rsidR="0075190D" w:rsidRPr="00EF2236" w:rsidRDefault="0075190D" w:rsidP="0075190D">
      <w:pPr>
        <w:ind w:left="3119" w:hanging="851"/>
        <w:jc w:val="both"/>
        <w:rPr>
          <w:rFonts w:cs="Arial"/>
        </w:rPr>
      </w:pPr>
      <w:r w:rsidRPr="00EF2236">
        <w:rPr>
          <w:rFonts w:cs="Arial"/>
        </w:rPr>
        <w:t>D.2.1</w:t>
      </w:r>
      <w:r w:rsidRPr="00EF2236">
        <w:rPr>
          <w:rFonts w:cs="Arial"/>
        </w:rPr>
        <w:tab/>
        <w:t xml:space="preserve">If the demand is registered during the months of June, July or August:   </w:t>
      </w:r>
      <w:r w:rsidRPr="00EF2236">
        <w:rPr>
          <w:rFonts w:cs="Arial"/>
          <w:i/>
        </w:rPr>
        <w:tab/>
        <w:t xml:space="preserve">                                 </w:t>
      </w:r>
      <w:r w:rsidRPr="00EF2236">
        <w:rPr>
          <w:rFonts w:cs="Arial"/>
        </w:rPr>
        <w:t>R 120.68</w:t>
      </w:r>
    </w:p>
    <w:p w14:paraId="07CBCBAE" w14:textId="77777777" w:rsidR="0075190D" w:rsidRPr="00EF2236" w:rsidRDefault="0075190D" w:rsidP="0075190D">
      <w:pPr>
        <w:ind w:left="4320" w:hanging="720"/>
        <w:jc w:val="both"/>
        <w:rPr>
          <w:rFonts w:cs="Arial"/>
          <w:i/>
        </w:rPr>
      </w:pPr>
    </w:p>
    <w:p w14:paraId="3051817E" w14:textId="77777777" w:rsidR="0075190D" w:rsidRPr="00EF2236" w:rsidRDefault="0075190D" w:rsidP="0075190D">
      <w:pPr>
        <w:ind w:left="3119" w:hanging="851"/>
        <w:jc w:val="both"/>
        <w:rPr>
          <w:rFonts w:cs="Arial"/>
        </w:rPr>
      </w:pPr>
      <w:r w:rsidRPr="00EF2236">
        <w:rPr>
          <w:rFonts w:cs="Arial"/>
        </w:rPr>
        <w:t>D.2.2</w:t>
      </w:r>
      <w:r w:rsidRPr="00EF2236">
        <w:rPr>
          <w:rFonts w:cs="Arial"/>
        </w:rPr>
        <w:tab/>
        <w:t xml:space="preserve">If the demand is registered during the months of September to May: </w:t>
      </w:r>
      <w:r w:rsidRPr="00EF2236">
        <w:rPr>
          <w:rFonts w:cs="Arial"/>
          <w:i/>
        </w:rPr>
        <w:t xml:space="preserve">                               </w:t>
      </w:r>
      <w:r w:rsidRPr="00EF2236">
        <w:rPr>
          <w:rFonts w:cs="Arial"/>
        </w:rPr>
        <w:t>R 120.68</w:t>
      </w:r>
    </w:p>
    <w:p w14:paraId="41E189DA" w14:textId="77777777" w:rsidR="0075190D" w:rsidRPr="00EF2236" w:rsidRDefault="0075190D" w:rsidP="0075190D">
      <w:pPr>
        <w:ind w:left="3600" w:hanging="720"/>
        <w:jc w:val="both"/>
        <w:rPr>
          <w:rFonts w:cs="Arial"/>
        </w:rPr>
      </w:pPr>
    </w:p>
    <w:p w14:paraId="04724A30" w14:textId="77777777" w:rsidR="0075190D" w:rsidRPr="00EF2236" w:rsidRDefault="0075190D" w:rsidP="0075190D">
      <w:pPr>
        <w:ind w:left="2268"/>
        <w:jc w:val="both"/>
        <w:rPr>
          <w:rFonts w:cs="Arial"/>
          <w:i/>
          <w:sz w:val="22"/>
          <w:szCs w:val="22"/>
        </w:rPr>
      </w:pPr>
      <w:r w:rsidRPr="00EF2236">
        <w:rPr>
          <w:rFonts w:cs="Arial"/>
          <w:i/>
          <w:sz w:val="22"/>
          <w:szCs w:val="22"/>
        </w:rPr>
        <w:t>NOTE:</w:t>
      </w:r>
      <w:r w:rsidRPr="00EF2236">
        <w:rPr>
          <w:rFonts w:cs="Arial"/>
          <w:i/>
          <w:sz w:val="22"/>
          <w:szCs w:val="22"/>
        </w:rPr>
        <w:tab/>
        <w:t>Demand registered during Off-peak Hours will not be taken into account when calculating the demand charge payable.</w:t>
      </w:r>
    </w:p>
    <w:p w14:paraId="2F94CCAF" w14:textId="77777777" w:rsidR="0075190D" w:rsidRPr="00EF2236" w:rsidRDefault="0075190D" w:rsidP="0075190D">
      <w:pPr>
        <w:jc w:val="both"/>
        <w:rPr>
          <w:rFonts w:cs="Arial"/>
          <w:i/>
          <w:sz w:val="22"/>
          <w:szCs w:val="22"/>
        </w:rPr>
      </w:pPr>
    </w:p>
    <w:p w14:paraId="7A7D26B8" w14:textId="77777777" w:rsidR="0075190D" w:rsidRPr="00EF2236" w:rsidRDefault="0075190D" w:rsidP="0075190D">
      <w:pPr>
        <w:ind w:left="2268" w:hanging="567"/>
        <w:jc w:val="both"/>
        <w:rPr>
          <w:rFonts w:cs="Arial"/>
        </w:rPr>
      </w:pPr>
      <w:r w:rsidRPr="00EF2236">
        <w:rPr>
          <w:rFonts w:cs="Arial"/>
          <w:b/>
        </w:rPr>
        <w:t>D.3</w:t>
      </w:r>
      <w:r w:rsidRPr="00EF2236">
        <w:rPr>
          <w:rFonts w:cs="Arial"/>
        </w:rPr>
        <w:tab/>
        <w:t>A consumption charge, per kWh consumed:</w:t>
      </w:r>
    </w:p>
    <w:p w14:paraId="2E43562F" w14:textId="77777777" w:rsidR="0075190D" w:rsidRPr="00EF2236" w:rsidRDefault="0075190D" w:rsidP="0075190D">
      <w:pPr>
        <w:jc w:val="both"/>
        <w:rPr>
          <w:rFonts w:cs="Arial"/>
        </w:rPr>
      </w:pPr>
    </w:p>
    <w:p w14:paraId="684E0DEE" w14:textId="77777777" w:rsidR="0075190D" w:rsidRPr="00EF2236" w:rsidRDefault="0075190D" w:rsidP="0075190D">
      <w:pPr>
        <w:ind w:left="3119" w:hanging="851"/>
        <w:jc w:val="both"/>
        <w:rPr>
          <w:rFonts w:cs="Arial"/>
        </w:rPr>
      </w:pPr>
      <w:r w:rsidRPr="00EF2236">
        <w:rPr>
          <w:rFonts w:cs="Arial"/>
        </w:rPr>
        <w:t>D.3.1</w:t>
      </w:r>
      <w:r w:rsidRPr="00EF2236">
        <w:rPr>
          <w:rFonts w:cs="Arial"/>
        </w:rPr>
        <w:tab/>
        <w:t>If the kWh has been consumed during the months of June, July or August:</w:t>
      </w:r>
    </w:p>
    <w:p w14:paraId="157960E5" w14:textId="77777777" w:rsidR="0075190D" w:rsidRPr="00EF2236" w:rsidRDefault="0075190D" w:rsidP="0075190D">
      <w:pPr>
        <w:ind w:left="3600" w:hanging="720"/>
        <w:jc w:val="both"/>
        <w:rPr>
          <w:rFonts w:cs="Arial"/>
        </w:rPr>
      </w:pPr>
    </w:p>
    <w:p w14:paraId="6C86E736" w14:textId="77777777" w:rsidR="0075190D" w:rsidRPr="00EF2236" w:rsidRDefault="0075190D" w:rsidP="0075190D">
      <w:pPr>
        <w:ind w:left="3600" w:hanging="481"/>
        <w:jc w:val="both"/>
        <w:rPr>
          <w:rFonts w:cs="Arial"/>
        </w:rPr>
      </w:pPr>
      <w:r w:rsidRPr="00EF2236">
        <w:rPr>
          <w:rFonts w:cs="Arial"/>
        </w:rPr>
        <w:t xml:space="preserve">D.3.1.1   During Peak Hours       </w:t>
      </w:r>
      <w:r w:rsidRPr="00EF2236">
        <w:rPr>
          <w:rFonts w:cs="Arial"/>
        </w:rPr>
        <w:tab/>
        <w:t xml:space="preserve"> R </w:t>
      </w:r>
      <w:r w:rsidRPr="00EF2236">
        <w:rPr>
          <w:rFonts w:cs="Arial"/>
          <w:bCs/>
        </w:rPr>
        <w:t>6.9762</w:t>
      </w:r>
    </w:p>
    <w:p w14:paraId="0E610166" w14:textId="77777777" w:rsidR="0075190D" w:rsidRPr="00EF2236" w:rsidRDefault="0075190D" w:rsidP="0075190D">
      <w:pPr>
        <w:ind w:left="3600" w:hanging="720"/>
        <w:jc w:val="both"/>
        <w:rPr>
          <w:rFonts w:cs="Arial"/>
          <w:i/>
        </w:rPr>
      </w:pPr>
      <w:r w:rsidRPr="00EF2236">
        <w:rPr>
          <w:rFonts w:cs="Arial"/>
        </w:rPr>
        <w:tab/>
      </w:r>
      <w:r w:rsidRPr="00EF2236">
        <w:rPr>
          <w:rFonts w:cs="Arial"/>
        </w:rPr>
        <w:tab/>
      </w:r>
      <w:r w:rsidRPr="00EF2236">
        <w:rPr>
          <w:rFonts w:cs="Arial"/>
        </w:rPr>
        <w:tab/>
        <w:t xml:space="preserve">    </w:t>
      </w:r>
    </w:p>
    <w:p w14:paraId="3A7F666B" w14:textId="77777777" w:rsidR="0075190D" w:rsidRPr="00EF2236" w:rsidRDefault="0075190D" w:rsidP="0075190D">
      <w:pPr>
        <w:ind w:left="3600" w:hanging="481"/>
        <w:rPr>
          <w:rFonts w:cs="Arial"/>
        </w:rPr>
      </w:pPr>
      <w:r w:rsidRPr="00EF2236">
        <w:rPr>
          <w:rFonts w:cs="Arial"/>
        </w:rPr>
        <w:t xml:space="preserve">D.3.1.2   During Standard Hours </w:t>
      </w:r>
      <w:r w:rsidRPr="00EF2236">
        <w:rPr>
          <w:rFonts w:cs="Arial"/>
        </w:rPr>
        <w:tab/>
        <w:t xml:space="preserve"> R 1.9915</w:t>
      </w:r>
    </w:p>
    <w:p w14:paraId="4488F1D6" w14:textId="77777777" w:rsidR="0075190D" w:rsidRPr="00EF2236" w:rsidRDefault="0075190D" w:rsidP="0075190D">
      <w:pPr>
        <w:ind w:left="3600" w:hanging="720"/>
        <w:jc w:val="both"/>
        <w:rPr>
          <w:rFonts w:cs="Arial"/>
          <w:i/>
        </w:rPr>
      </w:pPr>
      <w:r w:rsidRPr="00EF2236">
        <w:rPr>
          <w:rFonts w:cs="Arial"/>
        </w:rPr>
        <w:tab/>
      </w:r>
      <w:r w:rsidRPr="00EF2236">
        <w:rPr>
          <w:rFonts w:cs="Arial"/>
        </w:rPr>
        <w:tab/>
      </w:r>
      <w:r w:rsidRPr="00EF2236">
        <w:rPr>
          <w:rFonts w:cs="Arial"/>
        </w:rPr>
        <w:tab/>
      </w:r>
    </w:p>
    <w:p w14:paraId="54B265D9" w14:textId="77777777" w:rsidR="0075190D" w:rsidRPr="00EF2236" w:rsidRDefault="0075190D" w:rsidP="0075190D">
      <w:pPr>
        <w:ind w:left="3600" w:hanging="481"/>
        <w:jc w:val="both"/>
        <w:rPr>
          <w:rFonts w:cs="Arial"/>
        </w:rPr>
      </w:pPr>
      <w:r w:rsidRPr="00EF2236">
        <w:rPr>
          <w:rFonts w:cs="Arial"/>
        </w:rPr>
        <w:t xml:space="preserve">D.3.1.3  During Off-Peak Hours   </w:t>
      </w:r>
      <w:r w:rsidRPr="00EF2236">
        <w:rPr>
          <w:rFonts w:cs="Arial"/>
        </w:rPr>
        <w:tab/>
      </w:r>
      <w:r w:rsidRPr="00EF2236">
        <w:rPr>
          <w:rFonts w:cs="Arial"/>
          <w:b/>
        </w:rPr>
        <w:t xml:space="preserve"> </w:t>
      </w:r>
      <w:r w:rsidRPr="00EF2236">
        <w:rPr>
          <w:rFonts w:cs="Arial"/>
          <w:bCs/>
        </w:rPr>
        <w:t>R 1.1650</w:t>
      </w:r>
    </w:p>
    <w:p w14:paraId="5AFA1E22" w14:textId="77777777" w:rsidR="0075190D" w:rsidRPr="00EF2236" w:rsidRDefault="0075190D" w:rsidP="0075190D">
      <w:pPr>
        <w:ind w:left="3600" w:hanging="481"/>
        <w:jc w:val="both"/>
        <w:rPr>
          <w:rFonts w:cs="Arial"/>
        </w:rPr>
      </w:pPr>
      <w:r w:rsidRPr="00EF2236">
        <w:rPr>
          <w:rFonts w:cs="Arial"/>
        </w:rPr>
        <w:tab/>
      </w:r>
      <w:r w:rsidRPr="00EF2236">
        <w:rPr>
          <w:rFonts w:cs="Arial"/>
        </w:rPr>
        <w:tab/>
      </w:r>
      <w:r w:rsidRPr="00EF2236">
        <w:rPr>
          <w:rFonts w:cs="Arial"/>
        </w:rPr>
        <w:tab/>
      </w:r>
      <w:r w:rsidRPr="00EF2236">
        <w:rPr>
          <w:rFonts w:cs="Arial"/>
          <w:i/>
        </w:rPr>
        <w:t xml:space="preserve"> </w:t>
      </w:r>
    </w:p>
    <w:p w14:paraId="4862D232" w14:textId="77777777" w:rsidR="0075190D" w:rsidRPr="00EF2236" w:rsidRDefault="0075190D" w:rsidP="0075190D">
      <w:pPr>
        <w:ind w:left="3119" w:hanging="851"/>
        <w:jc w:val="both"/>
        <w:rPr>
          <w:rFonts w:cs="Arial"/>
        </w:rPr>
      </w:pPr>
      <w:r w:rsidRPr="00EF2236">
        <w:rPr>
          <w:rFonts w:cs="Arial"/>
        </w:rPr>
        <w:t>D.3.2</w:t>
      </w:r>
      <w:r w:rsidRPr="00EF2236">
        <w:rPr>
          <w:rFonts w:cs="Arial"/>
        </w:rPr>
        <w:tab/>
        <w:t>If the kWh has been consumed during the months of September to May:</w:t>
      </w:r>
    </w:p>
    <w:p w14:paraId="1226ABD2" w14:textId="77777777" w:rsidR="0075190D" w:rsidRPr="00EF2236" w:rsidRDefault="0075190D" w:rsidP="0075190D">
      <w:pPr>
        <w:ind w:left="3600" w:hanging="720"/>
        <w:jc w:val="both"/>
        <w:rPr>
          <w:rFonts w:cs="Arial"/>
        </w:rPr>
      </w:pPr>
    </w:p>
    <w:p w14:paraId="709A6117" w14:textId="77777777" w:rsidR="0075190D" w:rsidRPr="00EF2236" w:rsidRDefault="0075190D" w:rsidP="0075190D">
      <w:pPr>
        <w:ind w:firstLine="3119"/>
        <w:jc w:val="both"/>
        <w:rPr>
          <w:rFonts w:cs="Arial"/>
        </w:rPr>
      </w:pPr>
      <w:r w:rsidRPr="00EF2236">
        <w:rPr>
          <w:rFonts w:cs="Arial"/>
        </w:rPr>
        <w:t xml:space="preserve">D.3.2.1   During Peak Hours        </w:t>
      </w:r>
      <w:r w:rsidRPr="00EF2236">
        <w:rPr>
          <w:rFonts w:cs="Arial"/>
        </w:rPr>
        <w:tab/>
        <w:t xml:space="preserve"> R2.1035</w:t>
      </w:r>
    </w:p>
    <w:p w14:paraId="6D8BAC55" w14:textId="77777777" w:rsidR="0075190D" w:rsidRPr="00EF2236" w:rsidRDefault="0075190D" w:rsidP="0075190D">
      <w:pPr>
        <w:jc w:val="both"/>
        <w:rPr>
          <w:rFonts w:cs="Arial"/>
        </w:rPr>
      </w:pPr>
    </w:p>
    <w:p w14:paraId="225F382F" w14:textId="77777777" w:rsidR="0075190D" w:rsidRPr="00EF2236" w:rsidRDefault="0075190D" w:rsidP="0075190D">
      <w:pPr>
        <w:ind w:firstLine="3119"/>
        <w:jc w:val="both"/>
        <w:rPr>
          <w:rFonts w:cs="Arial"/>
        </w:rPr>
      </w:pPr>
      <w:r w:rsidRPr="00EF2236">
        <w:rPr>
          <w:rFonts w:cs="Arial"/>
        </w:rPr>
        <w:t xml:space="preserve">D.3.2.2  During Standard Hours </w:t>
      </w:r>
      <w:r w:rsidRPr="00EF2236">
        <w:rPr>
          <w:rFonts w:cs="Arial"/>
        </w:rPr>
        <w:tab/>
        <w:t xml:space="preserve"> R1.5032</w:t>
      </w:r>
    </w:p>
    <w:p w14:paraId="39FB2DEE" w14:textId="77777777" w:rsidR="0075190D" w:rsidRPr="00EF2236" w:rsidRDefault="0075190D" w:rsidP="0075190D">
      <w:pPr>
        <w:ind w:left="3600" w:hanging="720"/>
        <w:jc w:val="both"/>
        <w:rPr>
          <w:rFonts w:cs="Arial"/>
          <w:i/>
        </w:rPr>
      </w:pPr>
      <w:r w:rsidRPr="00EF2236">
        <w:rPr>
          <w:rFonts w:cs="Arial"/>
        </w:rPr>
        <w:tab/>
      </w:r>
      <w:r w:rsidRPr="00EF2236">
        <w:rPr>
          <w:rFonts w:cs="Arial"/>
        </w:rPr>
        <w:tab/>
      </w:r>
      <w:r w:rsidRPr="00EF2236">
        <w:rPr>
          <w:rFonts w:cs="Arial"/>
        </w:rPr>
        <w:tab/>
      </w:r>
    </w:p>
    <w:p w14:paraId="741DC88B" w14:textId="77777777" w:rsidR="0075190D" w:rsidRPr="00EF2236" w:rsidRDefault="0075190D" w:rsidP="0075190D">
      <w:pPr>
        <w:ind w:left="3600" w:hanging="481"/>
        <w:jc w:val="both"/>
        <w:rPr>
          <w:rFonts w:cs="Arial"/>
        </w:rPr>
      </w:pPr>
      <w:r w:rsidRPr="00EF2236">
        <w:rPr>
          <w:rFonts w:cs="Arial"/>
        </w:rPr>
        <w:t xml:space="preserve">D.3.2.3  During Off-Peak Hours   </w:t>
      </w:r>
      <w:r w:rsidRPr="00EF2236">
        <w:rPr>
          <w:rFonts w:cs="Arial"/>
        </w:rPr>
        <w:tab/>
        <w:t xml:space="preserve"> R1.0340</w:t>
      </w:r>
    </w:p>
    <w:p w14:paraId="35A36878" w14:textId="77777777" w:rsidR="0075190D" w:rsidRPr="00EF2236" w:rsidRDefault="0075190D" w:rsidP="0075190D">
      <w:pPr>
        <w:ind w:left="3600" w:hanging="481"/>
        <w:jc w:val="both"/>
        <w:rPr>
          <w:rFonts w:cs="Arial"/>
        </w:rPr>
      </w:pPr>
      <w:r w:rsidRPr="00EF2236">
        <w:rPr>
          <w:rFonts w:cs="Arial"/>
        </w:rPr>
        <w:tab/>
      </w:r>
    </w:p>
    <w:p w14:paraId="58EB93B1" w14:textId="77777777" w:rsidR="0075190D" w:rsidRDefault="0075190D" w:rsidP="0075190D">
      <w:pPr>
        <w:ind w:left="3600" w:hanging="481"/>
        <w:jc w:val="both"/>
        <w:rPr>
          <w:rFonts w:cs="Arial"/>
          <w:i/>
        </w:rPr>
      </w:pPr>
      <w:r w:rsidRPr="00EF2236">
        <w:rPr>
          <w:rFonts w:cs="Arial"/>
        </w:rPr>
        <w:tab/>
      </w:r>
      <w:r w:rsidRPr="00EF2236">
        <w:rPr>
          <w:rFonts w:cs="Arial"/>
        </w:rPr>
        <w:tab/>
      </w:r>
      <w:r w:rsidRPr="00EF2236">
        <w:rPr>
          <w:rFonts w:cs="Arial"/>
          <w:i/>
        </w:rPr>
        <w:t xml:space="preserve"> </w:t>
      </w:r>
    </w:p>
    <w:p w14:paraId="0B31AE03" w14:textId="77777777" w:rsidR="0085583F" w:rsidRPr="00EF2236" w:rsidRDefault="0085583F" w:rsidP="0075190D">
      <w:pPr>
        <w:ind w:left="3600" w:hanging="481"/>
        <w:jc w:val="both"/>
        <w:rPr>
          <w:rFonts w:cs="Arial"/>
        </w:rPr>
      </w:pPr>
    </w:p>
    <w:p w14:paraId="608DCDCF" w14:textId="77777777" w:rsidR="0075190D" w:rsidRPr="00EF2236" w:rsidRDefault="0075190D" w:rsidP="0075190D">
      <w:pPr>
        <w:ind w:left="2160" w:hanging="1440"/>
        <w:jc w:val="both"/>
        <w:rPr>
          <w:i/>
          <w:sz w:val="22"/>
          <w:szCs w:val="22"/>
        </w:rPr>
      </w:pPr>
      <w:r w:rsidRPr="00EF2236">
        <w:rPr>
          <w:rFonts w:cs="Arial"/>
          <w:i/>
          <w:sz w:val="22"/>
          <w:szCs w:val="22"/>
        </w:rPr>
        <w:t>NOTE 1:</w:t>
      </w:r>
      <w:r w:rsidRPr="00EF2236">
        <w:rPr>
          <w:rFonts w:cs="Arial"/>
          <w:i/>
          <w:sz w:val="22"/>
          <w:szCs w:val="22"/>
        </w:rPr>
        <w:tab/>
      </w:r>
      <w:r w:rsidRPr="00EF2236">
        <w:rPr>
          <w:i/>
          <w:sz w:val="22"/>
          <w:szCs w:val="22"/>
        </w:rPr>
        <w:t>Please take not of the time frames that changed for the winter period</w:t>
      </w:r>
    </w:p>
    <w:p w14:paraId="3B1D563E" w14:textId="77777777" w:rsidR="0075190D" w:rsidRPr="00EF2236" w:rsidRDefault="0075190D" w:rsidP="0075190D">
      <w:pPr>
        <w:ind w:left="2160" w:hanging="1440"/>
        <w:jc w:val="both"/>
        <w:rPr>
          <w:i/>
          <w:sz w:val="22"/>
          <w:szCs w:val="22"/>
        </w:rPr>
      </w:pPr>
    </w:p>
    <w:p w14:paraId="6F824C68" w14:textId="77777777" w:rsidR="0075190D" w:rsidRPr="00EF2236" w:rsidRDefault="0075190D" w:rsidP="0075190D">
      <w:pPr>
        <w:ind w:left="2160" w:hanging="1440"/>
        <w:jc w:val="both"/>
        <w:rPr>
          <w:i/>
          <w:sz w:val="22"/>
          <w:szCs w:val="22"/>
        </w:rPr>
      </w:pPr>
      <w:r w:rsidRPr="00EF2236">
        <w:rPr>
          <w:i/>
          <w:sz w:val="22"/>
          <w:szCs w:val="22"/>
        </w:rPr>
        <w:tab/>
        <w:t>For the purpose of this tariff Peak Hours will be from 06:00 to 09:00 and 17:00 to 19:00 on weekdays.</w:t>
      </w:r>
    </w:p>
    <w:p w14:paraId="74BA2159" w14:textId="77777777" w:rsidR="0075190D" w:rsidRPr="00EF2236" w:rsidRDefault="0075190D" w:rsidP="0075190D">
      <w:pPr>
        <w:ind w:left="2160" w:hanging="1440"/>
        <w:jc w:val="both"/>
        <w:rPr>
          <w:b/>
          <w:i/>
          <w:sz w:val="22"/>
          <w:szCs w:val="22"/>
        </w:rPr>
      </w:pPr>
      <w:r w:rsidRPr="00EF2236">
        <w:rPr>
          <w:i/>
          <w:sz w:val="22"/>
          <w:szCs w:val="22"/>
        </w:rPr>
        <w:tab/>
        <w:t xml:space="preserve"> </w:t>
      </w:r>
      <w:r w:rsidRPr="00EF2236">
        <w:rPr>
          <w:b/>
          <w:i/>
          <w:sz w:val="22"/>
          <w:szCs w:val="22"/>
        </w:rPr>
        <w:t>(June, July, August)</w:t>
      </w:r>
    </w:p>
    <w:p w14:paraId="239E3F02" w14:textId="77777777" w:rsidR="0075190D" w:rsidRPr="00EF2236" w:rsidRDefault="0075190D" w:rsidP="0075190D">
      <w:pPr>
        <w:ind w:left="2160" w:hanging="1440"/>
        <w:jc w:val="both"/>
        <w:rPr>
          <w:i/>
          <w:sz w:val="22"/>
          <w:szCs w:val="22"/>
        </w:rPr>
      </w:pPr>
    </w:p>
    <w:p w14:paraId="08E3E3F5" w14:textId="77777777" w:rsidR="0075190D" w:rsidRPr="00EF2236" w:rsidRDefault="0075190D" w:rsidP="0075190D">
      <w:pPr>
        <w:ind w:left="2160" w:hanging="1440"/>
        <w:jc w:val="both"/>
        <w:rPr>
          <w:b/>
          <w:i/>
          <w:sz w:val="22"/>
          <w:szCs w:val="22"/>
        </w:rPr>
      </w:pPr>
      <w:r w:rsidRPr="00EF2236">
        <w:rPr>
          <w:i/>
          <w:sz w:val="22"/>
          <w:szCs w:val="22"/>
        </w:rPr>
        <w:tab/>
        <w:t xml:space="preserve">Standard Hours will be from 09:00 to 17:00, 19:00 to 22:00 on weekdays and from 07:00 to 12:00 and 18:00 to 20:00 on Saturdays. </w:t>
      </w:r>
      <w:r w:rsidRPr="00EF2236">
        <w:rPr>
          <w:b/>
          <w:i/>
          <w:sz w:val="22"/>
          <w:szCs w:val="22"/>
        </w:rPr>
        <w:t>(June, July, August)</w:t>
      </w:r>
    </w:p>
    <w:p w14:paraId="29ACD245" w14:textId="77777777" w:rsidR="0075190D" w:rsidRPr="00EF2236" w:rsidRDefault="0075190D" w:rsidP="0075190D">
      <w:pPr>
        <w:ind w:left="2160" w:hanging="1440"/>
        <w:jc w:val="both"/>
        <w:rPr>
          <w:i/>
          <w:sz w:val="22"/>
          <w:szCs w:val="22"/>
        </w:rPr>
      </w:pPr>
    </w:p>
    <w:p w14:paraId="660B779B" w14:textId="77777777" w:rsidR="0075190D" w:rsidRPr="00EF2236" w:rsidRDefault="0075190D" w:rsidP="0075190D">
      <w:pPr>
        <w:ind w:left="2160" w:hanging="1440"/>
        <w:jc w:val="both"/>
        <w:rPr>
          <w:i/>
          <w:sz w:val="22"/>
          <w:szCs w:val="22"/>
        </w:rPr>
      </w:pPr>
      <w:r w:rsidRPr="00EF2236">
        <w:rPr>
          <w:i/>
          <w:sz w:val="22"/>
          <w:szCs w:val="22"/>
        </w:rPr>
        <w:tab/>
        <w:t>Off-Peak Hours will be from 22:00 to 06:00 on weekdays, 12:00 to 18:00 and 20:00 to 07:00 on Saturdays and all of Sundays.</w:t>
      </w:r>
    </w:p>
    <w:p w14:paraId="60F86DA4" w14:textId="77777777" w:rsidR="0075190D" w:rsidRPr="00EF2236" w:rsidRDefault="0075190D" w:rsidP="0075190D">
      <w:pPr>
        <w:ind w:left="2160" w:hanging="1440"/>
        <w:jc w:val="both"/>
        <w:rPr>
          <w:i/>
          <w:sz w:val="22"/>
          <w:szCs w:val="22"/>
        </w:rPr>
      </w:pPr>
      <w:r w:rsidRPr="00EF2236">
        <w:rPr>
          <w:i/>
          <w:sz w:val="22"/>
          <w:szCs w:val="22"/>
        </w:rPr>
        <w:tab/>
        <w:t xml:space="preserve"> </w:t>
      </w:r>
      <w:r w:rsidRPr="00EF2236">
        <w:rPr>
          <w:b/>
          <w:i/>
          <w:sz w:val="22"/>
          <w:szCs w:val="22"/>
        </w:rPr>
        <w:t>(June, July, August)</w:t>
      </w:r>
    </w:p>
    <w:p w14:paraId="359321D8" w14:textId="77777777" w:rsidR="0075190D" w:rsidRPr="00EF2236" w:rsidRDefault="0075190D" w:rsidP="0075190D">
      <w:pPr>
        <w:ind w:left="2160" w:hanging="1440"/>
        <w:jc w:val="both"/>
        <w:rPr>
          <w:i/>
          <w:sz w:val="22"/>
          <w:szCs w:val="22"/>
        </w:rPr>
      </w:pPr>
      <w:r w:rsidRPr="00EF2236">
        <w:rPr>
          <w:i/>
          <w:sz w:val="22"/>
          <w:szCs w:val="22"/>
        </w:rPr>
        <w:tab/>
        <w:t>For the purpose of this tariff Peak Hours will be from 07:00 to 10:00 and 18:00 to 20:00 on weekdays.</w:t>
      </w:r>
    </w:p>
    <w:p w14:paraId="68861935" w14:textId="77777777" w:rsidR="0075190D" w:rsidRPr="00EF2236" w:rsidRDefault="0075190D" w:rsidP="0075190D">
      <w:pPr>
        <w:ind w:left="2160" w:hanging="1440"/>
        <w:jc w:val="both"/>
        <w:rPr>
          <w:i/>
          <w:sz w:val="22"/>
          <w:szCs w:val="22"/>
        </w:rPr>
      </w:pPr>
      <w:r w:rsidRPr="00EF2236">
        <w:rPr>
          <w:i/>
          <w:sz w:val="22"/>
          <w:szCs w:val="22"/>
        </w:rPr>
        <w:tab/>
        <w:t xml:space="preserve"> </w:t>
      </w:r>
      <w:r w:rsidRPr="00EF2236">
        <w:rPr>
          <w:b/>
          <w:i/>
          <w:sz w:val="22"/>
          <w:szCs w:val="22"/>
        </w:rPr>
        <w:t>(September to May)</w:t>
      </w:r>
      <w:r w:rsidRPr="00EF2236">
        <w:rPr>
          <w:i/>
          <w:sz w:val="22"/>
          <w:szCs w:val="22"/>
        </w:rPr>
        <w:tab/>
      </w:r>
    </w:p>
    <w:p w14:paraId="7B81F9DD" w14:textId="77777777" w:rsidR="0075190D" w:rsidRPr="00EF2236" w:rsidRDefault="0075190D" w:rsidP="0075190D">
      <w:pPr>
        <w:ind w:left="5040" w:hanging="1440"/>
        <w:jc w:val="both"/>
        <w:rPr>
          <w:i/>
          <w:sz w:val="22"/>
          <w:szCs w:val="22"/>
        </w:rPr>
      </w:pPr>
    </w:p>
    <w:p w14:paraId="445B9DE7" w14:textId="77777777" w:rsidR="0075190D" w:rsidRPr="00EF2236" w:rsidRDefault="0075190D" w:rsidP="0075190D">
      <w:pPr>
        <w:ind w:left="2160"/>
        <w:jc w:val="both"/>
        <w:rPr>
          <w:i/>
          <w:sz w:val="22"/>
          <w:szCs w:val="22"/>
        </w:rPr>
      </w:pPr>
      <w:r w:rsidRPr="00EF2236">
        <w:rPr>
          <w:i/>
          <w:sz w:val="22"/>
          <w:szCs w:val="22"/>
        </w:rPr>
        <w:t>Standard Hours will be from 06:00 to 07:00, 10:00 to 18:00 and 20:00 to 22:00 on weekdays and from 07:00 to 12:00 and 18:00 to 20:00 on Saturdays.</w:t>
      </w:r>
    </w:p>
    <w:p w14:paraId="09C58242" w14:textId="77777777" w:rsidR="0075190D" w:rsidRPr="00EF2236" w:rsidRDefault="0075190D" w:rsidP="0075190D">
      <w:pPr>
        <w:ind w:left="2160"/>
        <w:jc w:val="both"/>
        <w:rPr>
          <w:b/>
          <w:i/>
          <w:sz w:val="22"/>
          <w:szCs w:val="22"/>
        </w:rPr>
      </w:pPr>
      <w:r w:rsidRPr="00EF2236">
        <w:rPr>
          <w:i/>
          <w:sz w:val="22"/>
          <w:szCs w:val="22"/>
        </w:rPr>
        <w:t xml:space="preserve"> </w:t>
      </w:r>
      <w:r w:rsidRPr="00EF2236">
        <w:rPr>
          <w:b/>
          <w:i/>
          <w:sz w:val="22"/>
          <w:szCs w:val="22"/>
        </w:rPr>
        <w:t>(September to May)</w:t>
      </w:r>
    </w:p>
    <w:p w14:paraId="7922E18F" w14:textId="77777777" w:rsidR="0075190D" w:rsidRPr="00EF2236" w:rsidRDefault="0075190D" w:rsidP="0075190D">
      <w:pPr>
        <w:ind w:left="5040"/>
        <w:jc w:val="both"/>
        <w:rPr>
          <w:i/>
          <w:sz w:val="22"/>
          <w:szCs w:val="22"/>
        </w:rPr>
      </w:pPr>
    </w:p>
    <w:p w14:paraId="4A342502" w14:textId="77777777" w:rsidR="0075190D" w:rsidRPr="00EF2236" w:rsidRDefault="0075190D" w:rsidP="0075190D">
      <w:pPr>
        <w:ind w:left="2160"/>
        <w:jc w:val="both"/>
        <w:rPr>
          <w:i/>
          <w:sz w:val="22"/>
          <w:szCs w:val="22"/>
        </w:rPr>
      </w:pPr>
      <w:r w:rsidRPr="00EF2236">
        <w:rPr>
          <w:i/>
          <w:sz w:val="22"/>
          <w:szCs w:val="22"/>
        </w:rPr>
        <w:t>Off-Peak Hours will be from 22:00 to 06:00 on weekdays, 12:00 to 18:00 and 20:00 to 07:00 on Saturdays and all of Sundays.</w:t>
      </w:r>
    </w:p>
    <w:p w14:paraId="4D7C9385" w14:textId="77777777" w:rsidR="0075190D" w:rsidRPr="00EF2236" w:rsidRDefault="0075190D" w:rsidP="0075190D">
      <w:pPr>
        <w:ind w:left="2160"/>
        <w:jc w:val="both"/>
        <w:rPr>
          <w:b/>
          <w:i/>
          <w:sz w:val="22"/>
          <w:szCs w:val="22"/>
        </w:rPr>
      </w:pPr>
      <w:r w:rsidRPr="00EF2236">
        <w:rPr>
          <w:i/>
          <w:sz w:val="22"/>
          <w:szCs w:val="22"/>
        </w:rPr>
        <w:t xml:space="preserve"> </w:t>
      </w:r>
      <w:r w:rsidRPr="00EF2236">
        <w:rPr>
          <w:b/>
          <w:i/>
          <w:sz w:val="22"/>
          <w:szCs w:val="22"/>
        </w:rPr>
        <w:t>(September to May)</w:t>
      </w:r>
    </w:p>
    <w:p w14:paraId="3F342E55" w14:textId="77777777" w:rsidR="0075190D" w:rsidRPr="00EF2236" w:rsidRDefault="0075190D" w:rsidP="0075190D">
      <w:pPr>
        <w:ind w:left="2160"/>
        <w:jc w:val="both"/>
        <w:rPr>
          <w:i/>
          <w:sz w:val="22"/>
          <w:szCs w:val="22"/>
        </w:rPr>
      </w:pPr>
      <w:r w:rsidRPr="00EF2236">
        <w:rPr>
          <w:i/>
          <w:sz w:val="22"/>
          <w:szCs w:val="22"/>
        </w:rPr>
        <w:t>A Public Holiday will be treated as per the day it falls on.</w:t>
      </w:r>
    </w:p>
    <w:p w14:paraId="4FE244A0" w14:textId="77777777" w:rsidR="0075190D" w:rsidRPr="00EF2236" w:rsidRDefault="0075190D" w:rsidP="0075190D">
      <w:pPr>
        <w:ind w:left="5040"/>
        <w:jc w:val="both"/>
        <w:rPr>
          <w:i/>
          <w:sz w:val="22"/>
          <w:szCs w:val="22"/>
        </w:rPr>
      </w:pPr>
    </w:p>
    <w:p w14:paraId="366F8E7C" w14:textId="77777777" w:rsidR="0075190D" w:rsidRPr="00EF2236" w:rsidRDefault="0075190D" w:rsidP="0075190D">
      <w:pPr>
        <w:ind w:left="2160"/>
        <w:jc w:val="both"/>
        <w:rPr>
          <w:i/>
          <w:sz w:val="22"/>
          <w:szCs w:val="22"/>
        </w:rPr>
      </w:pPr>
      <w:r w:rsidRPr="00EF2236">
        <w:rPr>
          <w:i/>
          <w:sz w:val="22"/>
          <w:szCs w:val="22"/>
        </w:rPr>
        <w:t>Times to be such as to relate to GTM peaks/load curve.</w:t>
      </w:r>
    </w:p>
    <w:p w14:paraId="70B9F526" w14:textId="77777777" w:rsidR="0075190D" w:rsidRPr="00EF2236" w:rsidRDefault="0075190D" w:rsidP="0075190D">
      <w:pPr>
        <w:ind w:left="2160"/>
        <w:jc w:val="both"/>
        <w:rPr>
          <w:i/>
          <w:sz w:val="22"/>
          <w:szCs w:val="22"/>
        </w:rPr>
      </w:pPr>
    </w:p>
    <w:p w14:paraId="28FEA54C" w14:textId="77777777" w:rsidR="0075190D" w:rsidRPr="00EF2236" w:rsidRDefault="0075190D" w:rsidP="0075190D">
      <w:pPr>
        <w:ind w:left="2160"/>
        <w:jc w:val="both"/>
        <w:rPr>
          <w:i/>
          <w:sz w:val="22"/>
          <w:szCs w:val="22"/>
        </w:rPr>
      </w:pPr>
      <w:r w:rsidRPr="00EF2236">
        <w:rPr>
          <w:noProof/>
          <w:lang w:val="en-ZA" w:eastAsia="en-ZA"/>
        </w:rPr>
        <w:drawing>
          <wp:anchor distT="0" distB="0" distL="114300" distR="114300" simplePos="0" relativeHeight="251660329" behindDoc="1" locked="0" layoutInCell="1" allowOverlap="1" wp14:anchorId="330A30C3" wp14:editId="28FD665C">
            <wp:simplePos x="0" y="0"/>
            <wp:positionH relativeFrom="column">
              <wp:posOffset>619125</wp:posOffset>
            </wp:positionH>
            <wp:positionV relativeFrom="paragraph">
              <wp:posOffset>6985</wp:posOffset>
            </wp:positionV>
            <wp:extent cx="5476875" cy="22669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2266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181D11" w14:textId="77777777" w:rsidR="0075190D" w:rsidRPr="00EF2236" w:rsidRDefault="0075190D" w:rsidP="0075190D">
      <w:pPr>
        <w:ind w:left="2160"/>
        <w:jc w:val="both"/>
        <w:rPr>
          <w:i/>
          <w:sz w:val="22"/>
          <w:szCs w:val="22"/>
        </w:rPr>
      </w:pPr>
    </w:p>
    <w:p w14:paraId="541FE174" w14:textId="77777777" w:rsidR="0075190D" w:rsidRPr="00EF2236" w:rsidRDefault="0075190D" w:rsidP="0075190D">
      <w:pPr>
        <w:ind w:left="2160"/>
        <w:jc w:val="both"/>
        <w:rPr>
          <w:i/>
          <w:sz w:val="22"/>
          <w:szCs w:val="22"/>
        </w:rPr>
      </w:pPr>
    </w:p>
    <w:p w14:paraId="6618F588" w14:textId="77777777" w:rsidR="0075190D" w:rsidRPr="00EF2236" w:rsidRDefault="0075190D" w:rsidP="0075190D">
      <w:pPr>
        <w:ind w:left="2160"/>
        <w:jc w:val="both"/>
        <w:rPr>
          <w:i/>
          <w:sz w:val="22"/>
          <w:szCs w:val="22"/>
        </w:rPr>
      </w:pPr>
    </w:p>
    <w:p w14:paraId="66904CCD" w14:textId="77777777" w:rsidR="0075190D" w:rsidRPr="00EF2236" w:rsidRDefault="0075190D" w:rsidP="0075190D">
      <w:pPr>
        <w:ind w:left="2160"/>
        <w:jc w:val="both"/>
        <w:rPr>
          <w:i/>
          <w:sz w:val="22"/>
          <w:szCs w:val="22"/>
        </w:rPr>
      </w:pPr>
    </w:p>
    <w:p w14:paraId="48DF51FA" w14:textId="77777777" w:rsidR="0075190D" w:rsidRPr="00EF2236" w:rsidRDefault="0075190D" w:rsidP="0075190D">
      <w:pPr>
        <w:jc w:val="both"/>
        <w:rPr>
          <w:rFonts w:cs="Arial"/>
        </w:rPr>
      </w:pPr>
    </w:p>
    <w:p w14:paraId="3A58C72D" w14:textId="77777777" w:rsidR="0075190D" w:rsidRPr="00EF2236" w:rsidRDefault="0075190D" w:rsidP="0075190D">
      <w:pPr>
        <w:jc w:val="both"/>
        <w:rPr>
          <w:rFonts w:cs="Arial"/>
        </w:rPr>
      </w:pPr>
    </w:p>
    <w:p w14:paraId="7ADDDDA4" w14:textId="77777777" w:rsidR="0075190D" w:rsidRPr="00EF2236" w:rsidRDefault="0075190D" w:rsidP="0075190D">
      <w:pPr>
        <w:jc w:val="both"/>
        <w:rPr>
          <w:rFonts w:cs="Arial"/>
        </w:rPr>
      </w:pPr>
    </w:p>
    <w:p w14:paraId="2C8CC3AE" w14:textId="77777777" w:rsidR="0075190D" w:rsidRPr="00EF2236" w:rsidRDefault="0075190D" w:rsidP="0075190D">
      <w:pPr>
        <w:jc w:val="both"/>
        <w:rPr>
          <w:rFonts w:cs="Arial"/>
        </w:rPr>
      </w:pPr>
    </w:p>
    <w:p w14:paraId="2F3BC1A7" w14:textId="77777777" w:rsidR="0075190D" w:rsidRPr="00EF2236" w:rsidRDefault="0075190D" w:rsidP="0075190D">
      <w:pPr>
        <w:jc w:val="both"/>
        <w:rPr>
          <w:rFonts w:cs="Arial"/>
        </w:rPr>
      </w:pPr>
    </w:p>
    <w:p w14:paraId="2280FC89" w14:textId="77777777" w:rsidR="0075190D" w:rsidRPr="00EF2236" w:rsidRDefault="0075190D" w:rsidP="0075190D">
      <w:pPr>
        <w:jc w:val="both"/>
        <w:rPr>
          <w:rFonts w:cs="Arial"/>
        </w:rPr>
      </w:pPr>
    </w:p>
    <w:p w14:paraId="4964D794" w14:textId="77777777" w:rsidR="0075190D" w:rsidRPr="00EF2236" w:rsidRDefault="0075190D" w:rsidP="0075190D">
      <w:pPr>
        <w:jc w:val="both"/>
        <w:rPr>
          <w:rFonts w:cs="Arial"/>
        </w:rPr>
      </w:pPr>
    </w:p>
    <w:p w14:paraId="3CAF315E" w14:textId="77777777" w:rsidR="0075190D" w:rsidRPr="00EF2236" w:rsidRDefault="0075190D" w:rsidP="0075190D">
      <w:pPr>
        <w:jc w:val="both"/>
        <w:rPr>
          <w:rFonts w:cs="Arial"/>
        </w:rPr>
      </w:pPr>
    </w:p>
    <w:p w14:paraId="2805AC81" w14:textId="77777777" w:rsidR="0075190D" w:rsidRPr="00EF2236" w:rsidRDefault="0075190D" w:rsidP="0075190D">
      <w:pPr>
        <w:ind w:left="2268" w:hanging="567"/>
        <w:jc w:val="both"/>
        <w:rPr>
          <w:rFonts w:cs="Arial"/>
          <w:b/>
        </w:rPr>
      </w:pPr>
    </w:p>
    <w:p w14:paraId="7CB7A408" w14:textId="77777777" w:rsidR="0075190D" w:rsidRPr="00EF2236" w:rsidRDefault="0075190D" w:rsidP="0075190D">
      <w:pPr>
        <w:ind w:left="2268" w:hanging="567"/>
        <w:jc w:val="both"/>
        <w:rPr>
          <w:rFonts w:cs="Arial"/>
        </w:rPr>
      </w:pPr>
      <w:r w:rsidRPr="00EF2236">
        <w:rPr>
          <w:rFonts w:cs="Arial"/>
          <w:b/>
        </w:rPr>
        <w:t>D.4</w:t>
      </w:r>
      <w:r w:rsidRPr="00EF2236">
        <w:rPr>
          <w:rFonts w:cs="Arial"/>
        </w:rPr>
        <w:tab/>
        <w:t>A discount according to the voltage at which the electricity is supplied.</w:t>
      </w:r>
    </w:p>
    <w:p w14:paraId="2C1CB893" w14:textId="77777777" w:rsidR="0075190D" w:rsidRPr="00EF2236" w:rsidRDefault="0075190D" w:rsidP="0075190D">
      <w:pPr>
        <w:ind w:left="3600" w:hanging="720"/>
        <w:jc w:val="both"/>
        <w:rPr>
          <w:rFonts w:cs="Arial"/>
        </w:rPr>
      </w:pPr>
    </w:p>
    <w:p w14:paraId="64E1A802" w14:textId="77777777" w:rsidR="0075190D" w:rsidRPr="00EF2236" w:rsidRDefault="0075190D" w:rsidP="0075190D">
      <w:pPr>
        <w:ind w:left="3119" w:hanging="851"/>
        <w:jc w:val="both"/>
        <w:rPr>
          <w:rFonts w:cs="Arial"/>
        </w:rPr>
      </w:pPr>
      <w:r w:rsidRPr="00EF2236">
        <w:rPr>
          <w:rFonts w:cs="Arial"/>
        </w:rPr>
        <w:t>D.4.1</w:t>
      </w:r>
      <w:r w:rsidRPr="00EF2236">
        <w:rPr>
          <w:rFonts w:cs="Arial"/>
        </w:rPr>
        <w:tab/>
        <w:t xml:space="preserve">If the electricity is supplied at three phase / 400V : </w:t>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t xml:space="preserve"> </w:t>
      </w:r>
      <w:r w:rsidRPr="00EF2236">
        <w:rPr>
          <w:rFonts w:cs="Arial"/>
          <w:b/>
        </w:rPr>
        <w:t>0%</w:t>
      </w:r>
    </w:p>
    <w:p w14:paraId="3FF72EF1" w14:textId="77777777" w:rsidR="0075190D" w:rsidRPr="00EF2236" w:rsidRDefault="0075190D" w:rsidP="0075190D">
      <w:pPr>
        <w:ind w:left="4320" w:hanging="720"/>
        <w:jc w:val="both"/>
        <w:rPr>
          <w:rFonts w:cs="Arial"/>
        </w:rPr>
      </w:pPr>
    </w:p>
    <w:p w14:paraId="08D0A1B4" w14:textId="77777777" w:rsidR="0075190D" w:rsidRPr="00EF2236" w:rsidRDefault="0075190D" w:rsidP="0075190D">
      <w:pPr>
        <w:ind w:left="3119" w:hanging="851"/>
        <w:jc w:val="both"/>
        <w:rPr>
          <w:rFonts w:cs="Arial"/>
        </w:rPr>
      </w:pPr>
      <w:r w:rsidRPr="00EF2236">
        <w:rPr>
          <w:rFonts w:cs="Arial"/>
        </w:rPr>
        <w:t>D.4.2</w:t>
      </w:r>
      <w:r w:rsidRPr="00EF2236">
        <w:rPr>
          <w:rFonts w:cs="Arial"/>
        </w:rPr>
        <w:tab/>
        <w:t xml:space="preserve">If the electricity is supplied at a higher voltage than  400V, but not exceeding 11kV:  </w:t>
      </w:r>
      <w:r w:rsidRPr="00EF2236">
        <w:rPr>
          <w:rFonts w:cs="Arial"/>
        </w:rPr>
        <w:tab/>
        <w:t xml:space="preserve">  </w:t>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t xml:space="preserve">  </w:t>
      </w:r>
      <w:r w:rsidRPr="00EF2236">
        <w:rPr>
          <w:rFonts w:cs="Arial"/>
          <w:b/>
        </w:rPr>
        <w:t>3%</w:t>
      </w:r>
    </w:p>
    <w:p w14:paraId="46D83B2D" w14:textId="77777777" w:rsidR="0075190D" w:rsidRPr="00EF2236" w:rsidRDefault="0075190D" w:rsidP="0075190D">
      <w:pPr>
        <w:jc w:val="both"/>
        <w:rPr>
          <w:rFonts w:cs="Arial"/>
        </w:rPr>
      </w:pPr>
    </w:p>
    <w:p w14:paraId="7062FD72" w14:textId="77777777" w:rsidR="0075190D" w:rsidRPr="00EF2236" w:rsidRDefault="0075190D" w:rsidP="0075190D">
      <w:pPr>
        <w:ind w:left="3119" w:hanging="851"/>
        <w:jc w:val="both"/>
        <w:rPr>
          <w:rFonts w:cs="Arial"/>
          <w:b/>
        </w:rPr>
      </w:pPr>
      <w:r w:rsidRPr="00EF2236">
        <w:rPr>
          <w:rFonts w:cs="Arial"/>
        </w:rPr>
        <w:t>D.4.3</w:t>
      </w:r>
      <w:r w:rsidRPr="00EF2236">
        <w:rPr>
          <w:rFonts w:cs="Arial"/>
        </w:rPr>
        <w:tab/>
        <w:t>If the electricity is supplied at a higher voltage than 11kV  (if available)  but  not  exceeding 33 kV</w:t>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t xml:space="preserve">              </w:t>
      </w:r>
      <w:r w:rsidRPr="00EF2236">
        <w:rPr>
          <w:rFonts w:cs="Arial"/>
          <w:b/>
        </w:rPr>
        <w:t>5%</w:t>
      </w:r>
    </w:p>
    <w:p w14:paraId="20A1DEED" w14:textId="77777777" w:rsidR="0075190D" w:rsidRPr="00EF2236" w:rsidRDefault="0075190D" w:rsidP="0075190D">
      <w:pPr>
        <w:ind w:left="2268" w:hanging="1134"/>
        <w:jc w:val="both"/>
        <w:rPr>
          <w:rFonts w:cs="Arial"/>
          <w:i/>
          <w:sz w:val="20"/>
          <w:szCs w:val="20"/>
        </w:rPr>
      </w:pPr>
      <w:r w:rsidRPr="00EF2236">
        <w:rPr>
          <w:rFonts w:cs="Arial"/>
        </w:rPr>
        <w:t>NOTE:</w:t>
      </w:r>
      <w:r w:rsidRPr="00EF2236">
        <w:rPr>
          <w:rFonts w:cs="Arial"/>
        </w:rPr>
        <w:tab/>
      </w:r>
      <w:r w:rsidRPr="00EF2236">
        <w:rPr>
          <w:rFonts w:cs="Arial"/>
          <w:i/>
          <w:sz w:val="20"/>
          <w:szCs w:val="20"/>
        </w:rPr>
        <w:t>With the changes to the TOU winter peak period June, July and August.   The Greater Tzaneen Municipality will be reprogramming there electronic meters to align with the new times.   We will also password protect our electronic meters for tampering and protection of data on the meter.</w:t>
      </w:r>
    </w:p>
    <w:p w14:paraId="7CF1DBC6" w14:textId="77777777" w:rsidR="0075190D" w:rsidRPr="00EF2236" w:rsidRDefault="0075190D" w:rsidP="0075190D">
      <w:pPr>
        <w:ind w:left="2268" w:hanging="567"/>
        <w:jc w:val="both"/>
        <w:rPr>
          <w:rFonts w:cs="Arial"/>
          <w:b/>
          <w:i/>
          <w:sz w:val="20"/>
          <w:szCs w:val="20"/>
        </w:rPr>
      </w:pPr>
      <w:r w:rsidRPr="00EF2236">
        <w:rPr>
          <w:rFonts w:cs="Arial"/>
        </w:rPr>
        <w:tab/>
      </w:r>
      <w:r w:rsidRPr="00EF2236">
        <w:rPr>
          <w:rFonts w:cs="Arial"/>
          <w:i/>
          <w:sz w:val="20"/>
          <w:szCs w:val="20"/>
        </w:rPr>
        <w:t>This will be in line with the NRS 057 “Confidentiality of Metering Data”</w:t>
      </w:r>
    </w:p>
    <w:p w14:paraId="6589252D" w14:textId="77777777" w:rsidR="0075190D" w:rsidRPr="00EF2236" w:rsidRDefault="0075190D" w:rsidP="0075190D">
      <w:pPr>
        <w:jc w:val="both"/>
        <w:rPr>
          <w:rFonts w:cs="Arial"/>
        </w:rPr>
      </w:pPr>
    </w:p>
    <w:p w14:paraId="59641F11" w14:textId="77777777" w:rsidR="0075190D" w:rsidRPr="00EF2236" w:rsidRDefault="0075190D" w:rsidP="0075190D">
      <w:pPr>
        <w:numPr>
          <w:ilvl w:val="0"/>
          <w:numId w:val="100"/>
        </w:numPr>
        <w:ind w:left="1134" w:hanging="567"/>
        <w:jc w:val="both"/>
        <w:rPr>
          <w:rFonts w:cs="Arial"/>
        </w:rPr>
      </w:pPr>
      <w:r w:rsidRPr="00EF2236">
        <w:rPr>
          <w:rFonts w:cs="Arial"/>
        </w:rPr>
        <w:t>Credit Control</w:t>
      </w:r>
    </w:p>
    <w:p w14:paraId="7108A258" w14:textId="77777777" w:rsidR="0075190D" w:rsidRPr="00EF2236" w:rsidRDefault="0075190D" w:rsidP="0075190D">
      <w:pPr>
        <w:pStyle w:val="ListParagraph"/>
        <w:rPr>
          <w:rFonts w:cs="Arial"/>
        </w:rPr>
      </w:pPr>
    </w:p>
    <w:p w14:paraId="7348FBA2" w14:textId="77777777" w:rsidR="0075190D" w:rsidRPr="00EF2236" w:rsidRDefault="0075190D" w:rsidP="0075190D">
      <w:pPr>
        <w:ind w:left="1701" w:hanging="567"/>
        <w:jc w:val="both"/>
        <w:rPr>
          <w:rFonts w:cs="Arial"/>
        </w:rPr>
      </w:pPr>
      <w:r w:rsidRPr="00EF2236">
        <w:rPr>
          <w:rFonts w:cs="Arial"/>
        </w:rPr>
        <w:t>I</w:t>
      </w:r>
      <w:r w:rsidRPr="00EF2236">
        <w:rPr>
          <w:rFonts w:cs="Arial"/>
        </w:rPr>
        <w:tab/>
        <w:t>That Council’s adopted Credit Control Policy be strictly adhered to, to curb outstanding debt.</w:t>
      </w:r>
    </w:p>
    <w:p w14:paraId="51EA64D2" w14:textId="77777777" w:rsidR="0075190D" w:rsidRPr="00EF2236" w:rsidRDefault="0075190D" w:rsidP="0075190D">
      <w:pPr>
        <w:ind w:left="3600" w:hanging="720"/>
        <w:jc w:val="both"/>
        <w:rPr>
          <w:rFonts w:cs="Arial"/>
        </w:rPr>
      </w:pPr>
    </w:p>
    <w:p w14:paraId="282AA694" w14:textId="77777777" w:rsidR="0075190D" w:rsidRPr="00EF2236" w:rsidRDefault="0075190D" w:rsidP="0075190D">
      <w:pPr>
        <w:ind w:left="1701" w:hanging="567"/>
        <w:jc w:val="both"/>
        <w:rPr>
          <w:rFonts w:cs="Arial"/>
        </w:rPr>
      </w:pPr>
      <w:r w:rsidRPr="00EF2236">
        <w:rPr>
          <w:rFonts w:cs="Arial"/>
        </w:rPr>
        <w:t>II</w:t>
      </w:r>
      <w:r w:rsidRPr="00EF2236">
        <w:rPr>
          <w:rFonts w:cs="Arial"/>
        </w:rPr>
        <w:tab/>
        <w:t>That a monthly report be submitted to Council regarding Councilor arrears on consumer accounts.</w:t>
      </w:r>
    </w:p>
    <w:p w14:paraId="074550E3" w14:textId="77777777" w:rsidR="0075190D" w:rsidRPr="00EF2236" w:rsidRDefault="0075190D" w:rsidP="0075190D">
      <w:pPr>
        <w:jc w:val="both"/>
        <w:rPr>
          <w:rFonts w:cs="Arial"/>
        </w:rPr>
      </w:pPr>
    </w:p>
    <w:p w14:paraId="093CD522" w14:textId="77777777" w:rsidR="0075190D" w:rsidRPr="00EF2236" w:rsidRDefault="0075190D" w:rsidP="0075190D">
      <w:pPr>
        <w:numPr>
          <w:ilvl w:val="0"/>
          <w:numId w:val="100"/>
        </w:numPr>
        <w:ind w:hanging="513"/>
        <w:jc w:val="both"/>
        <w:rPr>
          <w:rFonts w:cs="Arial"/>
        </w:rPr>
      </w:pPr>
      <w:r w:rsidRPr="00EF2236">
        <w:rPr>
          <w:rFonts w:cs="Arial"/>
        </w:rPr>
        <w:t>PRE-PAID TARIFF</w:t>
      </w:r>
    </w:p>
    <w:p w14:paraId="7DC92375" w14:textId="77777777" w:rsidR="0075190D" w:rsidRPr="00EF2236" w:rsidRDefault="0075190D" w:rsidP="0075190D">
      <w:pPr>
        <w:ind w:left="360" w:firstLine="720"/>
        <w:jc w:val="both"/>
        <w:rPr>
          <w:rFonts w:cs="Arial"/>
        </w:rPr>
      </w:pPr>
      <w:r w:rsidRPr="00EF2236">
        <w:rPr>
          <w:rFonts w:cs="Arial"/>
        </w:rPr>
        <w:t>IBT IMPLEMENTATION</w:t>
      </w:r>
    </w:p>
    <w:p w14:paraId="286242DB" w14:textId="77777777" w:rsidR="0075190D" w:rsidRPr="00EF2236" w:rsidRDefault="0075190D" w:rsidP="0075190D">
      <w:pPr>
        <w:jc w:val="both"/>
        <w:rPr>
          <w:rFonts w:cs="Arial"/>
        </w:rPr>
      </w:pPr>
    </w:p>
    <w:p w14:paraId="5CAB8F11" w14:textId="77777777" w:rsidR="0075190D" w:rsidRPr="00EF2236" w:rsidRDefault="0075190D" w:rsidP="0075190D">
      <w:pPr>
        <w:ind w:left="1080"/>
        <w:jc w:val="both"/>
        <w:rPr>
          <w:rFonts w:cs="Arial"/>
        </w:rPr>
      </w:pPr>
      <w:r w:rsidRPr="00EF2236">
        <w:rPr>
          <w:rFonts w:cs="Arial"/>
        </w:rPr>
        <w:t>Pre-paid metering which will utilize the latest technologies plc (Power Line Carrier) metering with concentrators for monitoring and administration purposes.</w:t>
      </w:r>
    </w:p>
    <w:p w14:paraId="3C9C7244" w14:textId="77777777" w:rsidR="0075190D" w:rsidRPr="00EF2236" w:rsidRDefault="0075190D" w:rsidP="0075190D">
      <w:pPr>
        <w:jc w:val="both"/>
        <w:rPr>
          <w:rFonts w:cs="Arial"/>
        </w:rPr>
      </w:pPr>
    </w:p>
    <w:p w14:paraId="58D8748A" w14:textId="77777777" w:rsidR="0075190D" w:rsidRPr="00EF2236" w:rsidRDefault="0075190D" w:rsidP="0075190D">
      <w:pPr>
        <w:ind w:left="1080"/>
        <w:jc w:val="both"/>
        <w:rPr>
          <w:rFonts w:cs="Arial"/>
        </w:rPr>
      </w:pPr>
      <w:r w:rsidRPr="00EF2236">
        <w:rPr>
          <w:rFonts w:cs="Arial"/>
        </w:rPr>
        <w:t>This tariff will only be available to customers with pre-paid meters.</w:t>
      </w:r>
    </w:p>
    <w:p w14:paraId="02FBCA2C" w14:textId="77777777" w:rsidR="0075190D" w:rsidRPr="00EF2236" w:rsidRDefault="0075190D" w:rsidP="0075190D">
      <w:pPr>
        <w:ind w:left="1701" w:hanging="567"/>
        <w:jc w:val="both"/>
        <w:rPr>
          <w:rFonts w:cs="Arial"/>
        </w:rPr>
      </w:pPr>
    </w:p>
    <w:tbl>
      <w:tblPr>
        <w:tblW w:w="0" w:type="auto"/>
        <w:tblInd w:w="1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9"/>
        <w:gridCol w:w="1790"/>
        <w:gridCol w:w="1791"/>
        <w:gridCol w:w="1791"/>
      </w:tblGrid>
      <w:tr w:rsidR="0075190D" w:rsidRPr="00EF2236" w14:paraId="40051A51" w14:textId="77777777" w:rsidTr="000D4450">
        <w:tc>
          <w:tcPr>
            <w:tcW w:w="7161" w:type="dxa"/>
            <w:gridSpan w:val="4"/>
          </w:tcPr>
          <w:p w14:paraId="1087AD04" w14:textId="77777777" w:rsidR="0075190D" w:rsidRPr="00EF2236" w:rsidRDefault="0075190D" w:rsidP="000D4450">
            <w:pPr>
              <w:jc w:val="center"/>
              <w:rPr>
                <w:rFonts w:cs="Arial"/>
                <w:b/>
              </w:rPr>
            </w:pPr>
            <w:r w:rsidRPr="00EF2236">
              <w:rPr>
                <w:rFonts w:cs="Arial"/>
                <w:b/>
              </w:rPr>
              <w:t>DOMESTIC TARIFFS (IBT’s)</w:t>
            </w:r>
          </w:p>
        </w:tc>
      </w:tr>
      <w:tr w:rsidR="0075190D" w:rsidRPr="00EF2236" w14:paraId="79C49B21" w14:textId="77777777" w:rsidTr="000D4450">
        <w:trPr>
          <w:trHeight w:val="1128"/>
        </w:trPr>
        <w:tc>
          <w:tcPr>
            <w:tcW w:w="1789" w:type="dxa"/>
          </w:tcPr>
          <w:p w14:paraId="1ECF782F" w14:textId="77777777" w:rsidR="0075190D" w:rsidRPr="00EF2236" w:rsidRDefault="0075190D" w:rsidP="000D4450">
            <w:pPr>
              <w:jc w:val="both"/>
              <w:rPr>
                <w:rFonts w:cs="Arial"/>
                <w:sz w:val="20"/>
                <w:szCs w:val="20"/>
              </w:rPr>
            </w:pPr>
            <w:r w:rsidRPr="00EF2236">
              <w:rPr>
                <w:rFonts w:cs="Arial"/>
                <w:sz w:val="20"/>
                <w:szCs w:val="20"/>
              </w:rPr>
              <w:t>DOMESTIC</w:t>
            </w:r>
          </w:p>
          <w:p w14:paraId="184265FD" w14:textId="77777777" w:rsidR="0075190D" w:rsidRPr="00EF2236" w:rsidRDefault="0075190D" w:rsidP="000D4450">
            <w:pPr>
              <w:jc w:val="both"/>
              <w:rPr>
                <w:rFonts w:cs="Arial"/>
                <w:sz w:val="20"/>
                <w:szCs w:val="20"/>
              </w:rPr>
            </w:pPr>
            <w:r w:rsidRPr="00EF2236">
              <w:rPr>
                <w:rFonts w:cs="Arial"/>
                <w:sz w:val="20"/>
                <w:szCs w:val="20"/>
              </w:rPr>
              <w:t>BLOCK 1</w:t>
            </w:r>
          </w:p>
          <w:p w14:paraId="464F5641" w14:textId="77777777" w:rsidR="0075190D" w:rsidRPr="00EF2236" w:rsidRDefault="0075190D" w:rsidP="000D4450">
            <w:pPr>
              <w:jc w:val="both"/>
              <w:rPr>
                <w:rFonts w:cs="Arial"/>
                <w:sz w:val="20"/>
                <w:szCs w:val="20"/>
              </w:rPr>
            </w:pPr>
            <w:r w:rsidRPr="00EF2236">
              <w:rPr>
                <w:rFonts w:cs="Arial"/>
                <w:sz w:val="20"/>
                <w:szCs w:val="20"/>
              </w:rPr>
              <w:t>0 – 50 kWh</w:t>
            </w:r>
          </w:p>
          <w:p w14:paraId="6CACD00E" w14:textId="77777777" w:rsidR="0075190D" w:rsidRPr="00EF2236" w:rsidRDefault="0075190D" w:rsidP="000D4450">
            <w:pPr>
              <w:jc w:val="both"/>
              <w:rPr>
                <w:rFonts w:cs="Arial"/>
                <w:sz w:val="20"/>
                <w:szCs w:val="20"/>
              </w:rPr>
            </w:pPr>
            <w:r w:rsidRPr="00EF2236">
              <w:rPr>
                <w:rFonts w:cs="Arial"/>
                <w:sz w:val="20"/>
                <w:szCs w:val="20"/>
              </w:rPr>
              <w:t>(R/kWh)</w:t>
            </w:r>
          </w:p>
        </w:tc>
        <w:tc>
          <w:tcPr>
            <w:tcW w:w="1790" w:type="dxa"/>
          </w:tcPr>
          <w:p w14:paraId="3CB69E20" w14:textId="77777777" w:rsidR="0075190D" w:rsidRPr="00EF2236" w:rsidRDefault="0075190D" w:rsidP="000D4450">
            <w:pPr>
              <w:jc w:val="both"/>
              <w:rPr>
                <w:rFonts w:cs="Arial"/>
                <w:sz w:val="20"/>
                <w:szCs w:val="20"/>
              </w:rPr>
            </w:pPr>
            <w:r w:rsidRPr="00EF2236">
              <w:rPr>
                <w:rFonts w:cs="Arial"/>
                <w:sz w:val="20"/>
                <w:szCs w:val="20"/>
              </w:rPr>
              <w:t>DOMESTIC</w:t>
            </w:r>
          </w:p>
          <w:p w14:paraId="44DD00F9" w14:textId="77777777" w:rsidR="0075190D" w:rsidRPr="00EF2236" w:rsidRDefault="0075190D" w:rsidP="000D4450">
            <w:pPr>
              <w:jc w:val="both"/>
              <w:rPr>
                <w:rFonts w:cs="Arial"/>
                <w:sz w:val="20"/>
                <w:szCs w:val="20"/>
              </w:rPr>
            </w:pPr>
            <w:r w:rsidRPr="00EF2236">
              <w:rPr>
                <w:rFonts w:cs="Arial"/>
                <w:sz w:val="20"/>
                <w:szCs w:val="20"/>
              </w:rPr>
              <w:t>BLOCK 2</w:t>
            </w:r>
          </w:p>
          <w:p w14:paraId="6D7B3801" w14:textId="77777777" w:rsidR="0075190D" w:rsidRPr="00EF2236" w:rsidRDefault="0075190D" w:rsidP="000D4450">
            <w:pPr>
              <w:jc w:val="both"/>
              <w:rPr>
                <w:rFonts w:cs="Arial"/>
                <w:sz w:val="20"/>
                <w:szCs w:val="20"/>
              </w:rPr>
            </w:pPr>
            <w:r w:rsidRPr="00EF2236">
              <w:rPr>
                <w:rFonts w:cs="Arial"/>
                <w:sz w:val="20"/>
                <w:szCs w:val="20"/>
              </w:rPr>
              <w:t>51 – 350 kWh</w:t>
            </w:r>
          </w:p>
          <w:p w14:paraId="2B207F9E" w14:textId="77777777" w:rsidR="0075190D" w:rsidRPr="00EF2236" w:rsidRDefault="0075190D" w:rsidP="000D4450">
            <w:pPr>
              <w:jc w:val="both"/>
              <w:rPr>
                <w:rFonts w:cs="Arial"/>
              </w:rPr>
            </w:pPr>
            <w:r w:rsidRPr="00EF2236">
              <w:rPr>
                <w:rFonts w:cs="Arial"/>
                <w:sz w:val="20"/>
                <w:szCs w:val="20"/>
              </w:rPr>
              <w:t>(R/kWh)</w:t>
            </w:r>
          </w:p>
        </w:tc>
        <w:tc>
          <w:tcPr>
            <w:tcW w:w="1791" w:type="dxa"/>
          </w:tcPr>
          <w:p w14:paraId="18CC909D" w14:textId="77777777" w:rsidR="0075190D" w:rsidRPr="00EF2236" w:rsidRDefault="0075190D" w:rsidP="000D4450">
            <w:pPr>
              <w:jc w:val="both"/>
              <w:rPr>
                <w:rFonts w:cs="Arial"/>
                <w:sz w:val="20"/>
                <w:szCs w:val="20"/>
              </w:rPr>
            </w:pPr>
            <w:r w:rsidRPr="00EF2236">
              <w:rPr>
                <w:rFonts w:cs="Arial"/>
                <w:sz w:val="20"/>
                <w:szCs w:val="20"/>
              </w:rPr>
              <w:t>DOMESTIC</w:t>
            </w:r>
          </w:p>
          <w:p w14:paraId="7AD4A40F" w14:textId="77777777" w:rsidR="0075190D" w:rsidRPr="00EF2236" w:rsidRDefault="0075190D" w:rsidP="000D4450">
            <w:pPr>
              <w:jc w:val="both"/>
              <w:rPr>
                <w:rFonts w:cs="Arial"/>
                <w:sz w:val="20"/>
                <w:szCs w:val="20"/>
              </w:rPr>
            </w:pPr>
            <w:r w:rsidRPr="00EF2236">
              <w:rPr>
                <w:rFonts w:cs="Arial"/>
                <w:sz w:val="20"/>
                <w:szCs w:val="20"/>
              </w:rPr>
              <w:t>BLOCK 3</w:t>
            </w:r>
          </w:p>
          <w:p w14:paraId="4AA6C929" w14:textId="77777777" w:rsidR="0075190D" w:rsidRPr="00EF2236" w:rsidRDefault="0075190D" w:rsidP="000D4450">
            <w:pPr>
              <w:jc w:val="both"/>
              <w:rPr>
                <w:rFonts w:cs="Arial"/>
                <w:sz w:val="20"/>
                <w:szCs w:val="20"/>
              </w:rPr>
            </w:pPr>
            <w:r w:rsidRPr="00EF2236">
              <w:rPr>
                <w:rFonts w:cs="Arial"/>
                <w:sz w:val="20"/>
                <w:szCs w:val="20"/>
              </w:rPr>
              <w:t>351 – 600 kWh</w:t>
            </w:r>
          </w:p>
          <w:p w14:paraId="7B801184" w14:textId="77777777" w:rsidR="0075190D" w:rsidRPr="00EF2236" w:rsidRDefault="0075190D" w:rsidP="000D4450">
            <w:pPr>
              <w:jc w:val="both"/>
              <w:rPr>
                <w:rFonts w:cs="Arial"/>
              </w:rPr>
            </w:pPr>
            <w:r w:rsidRPr="00EF2236">
              <w:rPr>
                <w:rFonts w:cs="Arial"/>
                <w:sz w:val="20"/>
                <w:szCs w:val="20"/>
              </w:rPr>
              <w:t>(R/kWh)</w:t>
            </w:r>
          </w:p>
        </w:tc>
        <w:tc>
          <w:tcPr>
            <w:tcW w:w="1791" w:type="dxa"/>
          </w:tcPr>
          <w:p w14:paraId="7B2CFD2B" w14:textId="77777777" w:rsidR="0075190D" w:rsidRPr="00EF2236" w:rsidRDefault="0075190D" w:rsidP="000D4450">
            <w:pPr>
              <w:jc w:val="both"/>
              <w:rPr>
                <w:rFonts w:cs="Arial"/>
                <w:sz w:val="20"/>
                <w:szCs w:val="20"/>
              </w:rPr>
            </w:pPr>
            <w:r w:rsidRPr="00EF2236">
              <w:rPr>
                <w:rFonts w:cs="Arial"/>
                <w:sz w:val="20"/>
                <w:szCs w:val="20"/>
              </w:rPr>
              <w:t>DOMESTIC</w:t>
            </w:r>
          </w:p>
          <w:p w14:paraId="07F96385" w14:textId="77777777" w:rsidR="0075190D" w:rsidRPr="00EF2236" w:rsidRDefault="0075190D" w:rsidP="000D4450">
            <w:pPr>
              <w:jc w:val="both"/>
              <w:rPr>
                <w:rFonts w:cs="Arial"/>
                <w:sz w:val="20"/>
                <w:szCs w:val="20"/>
              </w:rPr>
            </w:pPr>
            <w:r w:rsidRPr="00EF2236">
              <w:rPr>
                <w:rFonts w:cs="Arial"/>
                <w:sz w:val="20"/>
                <w:szCs w:val="20"/>
              </w:rPr>
              <w:t>BLOCK 4</w:t>
            </w:r>
          </w:p>
          <w:p w14:paraId="056B9367" w14:textId="77777777" w:rsidR="0075190D" w:rsidRPr="00EF2236" w:rsidRDefault="0075190D" w:rsidP="000D4450">
            <w:pPr>
              <w:jc w:val="both"/>
              <w:rPr>
                <w:rFonts w:cs="Arial"/>
                <w:sz w:val="20"/>
                <w:szCs w:val="20"/>
              </w:rPr>
            </w:pPr>
            <w:r w:rsidRPr="00EF2236">
              <w:rPr>
                <w:rFonts w:cs="Arial"/>
                <w:sz w:val="20"/>
                <w:szCs w:val="20"/>
              </w:rPr>
              <w:t>&gt;600 kWh</w:t>
            </w:r>
          </w:p>
          <w:p w14:paraId="0B027EBC" w14:textId="77777777" w:rsidR="0075190D" w:rsidRPr="00EF2236" w:rsidRDefault="0075190D" w:rsidP="000D4450">
            <w:pPr>
              <w:jc w:val="both"/>
              <w:rPr>
                <w:rFonts w:cs="Arial"/>
              </w:rPr>
            </w:pPr>
            <w:r w:rsidRPr="00EF2236">
              <w:rPr>
                <w:rFonts w:cs="Arial"/>
                <w:sz w:val="20"/>
                <w:szCs w:val="20"/>
              </w:rPr>
              <w:t>(R/kWh)</w:t>
            </w:r>
          </w:p>
        </w:tc>
      </w:tr>
      <w:tr w:rsidR="0075190D" w:rsidRPr="00EF2236" w14:paraId="4C01C435" w14:textId="77777777" w:rsidTr="000D4450">
        <w:trPr>
          <w:trHeight w:val="476"/>
        </w:trPr>
        <w:tc>
          <w:tcPr>
            <w:tcW w:w="1789" w:type="dxa"/>
          </w:tcPr>
          <w:p w14:paraId="068040F8" w14:textId="77777777" w:rsidR="0075190D" w:rsidRPr="00EF2236" w:rsidRDefault="0075190D" w:rsidP="000D4450">
            <w:pPr>
              <w:jc w:val="both"/>
              <w:rPr>
                <w:rFonts w:cs="Arial"/>
                <w:b/>
                <w:sz w:val="20"/>
                <w:szCs w:val="20"/>
              </w:rPr>
            </w:pPr>
            <w:r w:rsidRPr="00EF2236">
              <w:rPr>
                <w:rFonts w:cs="Arial"/>
                <w:b/>
                <w:sz w:val="20"/>
                <w:szCs w:val="20"/>
              </w:rPr>
              <w:t>R1.7548</w:t>
            </w:r>
          </w:p>
        </w:tc>
        <w:tc>
          <w:tcPr>
            <w:tcW w:w="1790" w:type="dxa"/>
          </w:tcPr>
          <w:p w14:paraId="014926DD" w14:textId="77777777" w:rsidR="0075190D" w:rsidRPr="00EF2236" w:rsidRDefault="0075190D" w:rsidP="000D4450">
            <w:pPr>
              <w:jc w:val="both"/>
              <w:rPr>
                <w:rFonts w:cs="Arial"/>
                <w:b/>
                <w:sz w:val="20"/>
                <w:szCs w:val="20"/>
              </w:rPr>
            </w:pPr>
            <w:r w:rsidRPr="00EF2236">
              <w:rPr>
                <w:rFonts w:cs="Arial"/>
                <w:b/>
                <w:sz w:val="20"/>
                <w:szCs w:val="20"/>
              </w:rPr>
              <w:t>R2.2532</w:t>
            </w:r>
          </w:p>
        </w:tc>
        <w:tc>
          <w:tcPr>
            <w:tcW w:w="1791" w:type="dxa"/>
          </w:tcPr>
          <w:p w14:paraId="6E64ABAC" w14:textId="77777777" w:rsidR="0075190D" w:rsidRPr="00EF2236" w:rsidRDefault="0075190D" w:rsidP="000D4450">
            <w:pPr>
              <w:jc w:val="both"/>
              <w:rPr>
                <w:rFonts w:cs="Arial"/>
                <w:b/>
                <w:sz w:val="20"/>
                <w:szCs w:val="20"/>
              </w:rPr>
            </w:pPr>
            <w:r w:rsidRPr="00EF2236">
              <w:rPr>
                <w:rFonts w:cs="Arial"/>
                <w:b/>
                <w:sz w:val="20"/>
                <w:szCs w:val="20"/>
              </w:rPr>
              <w:t>R3.0017</w:t>
            </w:r>
          </w:p>
        </w:tc>
        <w:tc>
          <w:tcPr>
            <w:tcW w:w="1791" w:type="dxa"/>
          </w:tcPr>
          <w:p w14:paraId="271AD8F4" w14:textId="77777777" w:rsidR="0075190D" w:rsidRPr="00EF2236" w:rsidRDefault="0075190D" w:rsidP="000D4450">
            <w:pPr>
              <w:jc w:val="both"/>
              <w:rPr>
                <w:rFonts w:cs="Arial"/>
                <w:b/>
                <w:sz w:val="20"/>
                <w:szCs w:val="20"/>
              </w:rPr>
            </w:pPr>
            <w:r w:rsidRPr="00EF2236">
              <w:rPr>
                <w:rFonts w:cs="Arial"/>
                <w:b/>
                <w:sz w:val="20"/>
                <w:szCs w:val="20"/>
              </w:rPr>
              <w:t>R3.7393</w:t>
            </w:r>
          </w:p>
        </w:tc>
      </w:tr>
      <w:tr w:rsidR="0075190D" w:rsidRPr="00EF2236" w14:paraId="412A129F" w14:textId="77777777" w:rsidTr="000D4450">
        <w:trPr>
          <w:trHeight w:val="521"/>
        </w:trPr>
        <w:tc>
          <w:tcPr>
            <w:tcW w:w="7161" w:type="dxa"/>
            <w:gridSpan w:val="4"/>
          </w:tcPr>
          <w:p w14:paraId="7AD10E9A" w14:textId="77777777" w:rsidR="0075190D" w:rsidRPr="00EF2236" w:rsidRDefault="0075190D" w:rsidP="000D4450">
            <w:pPr>
              <w:jc w:val="both"/>
              <w:rPr>
                <w:rFonts w:cs="Arial"/>
                <w:b/>
                <w:sz w:val="20"/>
                <w:szCs w:val="20"/>
              </w:rPr>
            </w:pPr>
            <w:r w:rsidRPr="00EF2236">
              <w:rPr>
                <w:rFonts w:cs="Arial"/>
                <w:b/>
                <w:sz w:val="20"/>
                <w:szCs w:val="20"/>
              </w:rPr>
              <w:t>IBT Fixed Charge                            R 197.00 / month</w:t>
            </w:r>
          </w:p>
        </w:tc>
      </w:tr>
    </w:tbl>
    <w:p w14:paraId="06192E2A" w14:textId="77777777" w:rsidR="0075190D" w:rsidRPr="00EF2236" w:rsidRDefault="0075190D" w:rsidP="0075190D">
      <w:pPr>
        <w:pStyle w:val="StyleBodyTextIndent12ptLeft0cmBefore0ptAfter0"/>
        <w:rPr>
          <w:b/>
          <w:bCs/>
          <w:sz w:val="23"/>
          <w:szCs w:val="23"/>
        </w:rPr>
      </w:pPr>
    </w:p>
    <w:p w14:paraId="0F0CB0EA" w14:textId="77777777" w:rsidR="0075190D" w:rsidRPr="00EF2236" w:rsidRDefault="0075190D" w:rsidP="0075190D">
      <w:pPr>
        <w:rPr>
          <w:rFonts w:cs="Arial"/>
          <w:b/>
          <w:u w:val="single"/>
        </w:rPr>
      </w:pPr>
    </w:p>
    <w:p w14:paraId="74EBC890" w14:textId="77777777" w:rsidR="0075190D" w:rsidRPr="00EF2236" w:rsidRDefault="0075190D" w:rsidP="0075190D">
      <w:pPr>
        <w:rPr>
          <w:rFonts w:cs="Arial"/>
          <w:b/>
          <w:u w:val="single"/>
        </w:rPr>
      </w:pPr>
    </w:p>
    <w:p w14:paraId="147A2810" w14:textId="77777777" w:rsidR="0075190D" w:rsidRPr="00EF2236" w:rsidRDefault="0075190D" w:rsidP="0075190D">
      <w:pPr>
        <w:rPr>
          <w:rFonts w:cs="Arial"/>
          <w:b/>
          <w:u w:val="single"/>
        </w:rPr>
      </w:pPr>
    </w:p>
    <w:p w14:paraId="2D5FA915" w14:textId="77777777" w:rsidR="0075190D" w:rsidRPr="00EF2236" w:rsidRDefault="0075190D" w:rsidP="0075190D">
      <w:pPr>
        <w:rPr>
          <w:rFonts w:cs="Arial"/>
          <w:b/>
          <w:u w:val="single"/>
        </w:rPr>
      </w:pPr>
    </w:p>
    <w:p w14:paraId="49E6581B" w14:textId="77777777" w:rsidR="0075190D" w:rsidRPr="00EF2236" w:rsidRDefault="0075190D" w:rsidP="0075190D">
      <w:pPr>
        <w:rPr>
          <w:rFonts w:cs="Arial"/>
          <w:b/>
          <w:u w:val="single"/>
        </w:rPr>
      </w:pPr>
    </w:p>
    <w:p w14:paraId="24CED69B" w14:textId="77777777" w:rsidR="0075190D" w:rsidRPr="00EF2236" w:rsidRDefault="0075190D" w:rsidP="0075190D">
      <w:pPr>
        <w:rPr>
          <w:rFonts w:cs="Arial"/>
          <w:b/>
          <w:u w:val="single"/>
        </w:rPr>
      </w:pPr>
    </w:p>
    <w:p w14:paraId="12EC7E8F" w14:textId="77777777" w:rsidR="0075190D" w:rsidRPr="00EF2236" w:rsidRDefault="0075190D" w:rsidP="0075190D">
      <w:pPr>
        <w:pStyle w:val="ListParagraph"/>
        <w:numPr>
          <w:ilvl w:val="0"/>
          <w:numId w:val="67"/>
        </w:numPr>
        <w:rPr>
          <w:rFonts w:cs="Arial"/>
          <w:b/>
          <w:u w:val="single"/>
        </w:rPr>
      </w:pPr>
      <w:bookmarkStart w:id="5" w:name="_Hlk160519824"/>
      <w:r w:rsidRPr="00EF2236">
        <w:rPr>
          <w:rFonts w:cs="Arial"/>
          <w:b/>
          <w:u w:val="single"/>
        </w:rPr>
        <w:t>SUNDRY TARIFFS 2024/2025</w:t>
      </w:r>
    </w:p>
    <w:p w14:paraId="15BFDED0" w14:textId="77777777" w:rsidR="0075190D" w:rsidRPr="00EF2236" w:rsidRDefault="0075190D" w:rsidP="0075190D">
      <w:pPr>
        <w:rPr>
          <w:b/>
          <w:sz w:val="32"/>
          <w:szCs w:val="32"/>
          <w:u w:val="single"/>
        </w:rPr>
      </w:pPr>
    </w:p>
    <w:p w14:paraId="7CD38123" w14:textId="77777777" w:rsidR="0075190D" w:rsidRPr="00EF2236" w:rsidRDefault="0075190D" w:rsidP="0075190D">
      <w:pPr>
        <w:ind w:left="567"/>
        <w:rPr>
          <w:rFonts w:cs="Arial"/>
          <w:b/>
        </w:rPr>
      </w:pPr>
      <w:r w:rsidRPr="00EF2236">
        <w:rPr>
          <w:rFonts w:cs="Arial"/>
          <w:b/>
        </w:rPr>
        <w:t>ELECTRICITY</w:t>
      </w:r>
    </w:p>
    <w:p w14:paraId="590E2907" w14:textId="77777777" w:rsidR="0075190D" w:rsidRPr="00EF2236" w:rsidRDefault="0075190D" w:rsidP="0075190D">
      <w:pPr>
        <w:ind w:left="567"/>
        <w:rPr>
          <w:rFonts w:cs="Arial"/>
        </w:rPr>
      </w:pPr>
    </w:p>
    <w:p w14:paraId="0F48E190" w14:textId="77777777" w:rsidR="0075190D" w:rsidRPr="00EF2236" w:rsidRDefault="0075190D" w:rsidP="0075190D">
      <w:pPr>
        <w:ind w:left="567"/>
        <w:jc w:val="both"/>
        <w:rPr>
          <w:rFonts w:cs="Arial"/>
        </w:rPr>
      </w:pPr>
      <w:r w:rsidRPr="00EF2236">
        <w:rPr>
          <w:rFonts w:cs="Arial"/>
        </w:rPr>
        <w:t>That in terms of the provisions of section 11(3) of the Local Government Municipal Systems Act 2000, the Council by resolution amends the charges payable for the supply of electricity as contained in Municipal Notice No. 19 of 1988 and promulgated in Provincial Gazette no 4565 dated 1 June 1988 with effect from 1 July 2024 by the substitution for part (iii) of the tariff of charges of the following:</w:t>
      </w:r>
    </w:p>
    <w:p w14:paraId="7A0219FD" w14:textId="77777777" w:rsidR="0075190D" w:rsidRPr="00EF2236" w:rsidRDefault="0075190D" w:rsidP="0075190D">
      <w:pPr>
        <w:ind w:left="567"/>
        <w:jc w:val="both"/>
        <w:rPr>
          <w:rFonts w:cs="Arial"/>
        </w:rPr>
      </w:pPr>
    </w:p>
    <w:p w14:paraId="3DAC0675" w14:textId="77777777" w:rsidR="0075190D" w:rsidRPr="00EF2236" w:rsidRDefault="0075190D" w:rsidP="0075190D">
      <w:pPr>
        <w:ind w:left="567"/>
        <w:jc w:val="both"/>
        <w:rPr>
          <w:rFonts w:cs="Arial"/>
        </w:rPr>
      </w:pPr>
      <w:r w:rsidRPr="00EF2236">
        <w:rPr>
          <w:rFonts w:cs="Arial"/>
        </w:rPr>
        <w:t>By the substitution for clause 2 (1) of the following:</w:t>
      </w:r>
    </w:p>
    <w:p w14:paraId="0B80809D" w14:textId="77777777" w:rsidR="0075190D" w:rsidRPr="00EF2236" w:rsidRDefault="0075190D" w:rsidP="0075190D">
      <w:pPr>
        <w:ind w:left="567"/>
        <w:jc w:val="both"/>
        <w:rPr>
          <w:rFonts w:cs="Arial"/>
        </w:rPr>
      </w:pPr>
    </w:p>
    <w:p w14:paraId="5BD2ACCC" w14:textId="77777777" w:rsidR="0075190D" w:rsidRPr="00EF2236" w:rsidRDefault="0075190D" w:rsidP="0075190D">
      <w:pPr>
        <w:ind w:left="567"/>
        <w:jc w:val="both"/>
        <w:rPr>
          <w:rFonts w:cs="Arial"/>
        </w:rPr>
      </w:pP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t>Current</w:t>
      </w:r>
      <w:r w:rsidRPr="00EF2236">
        <w:rPr>
          <w:rFonts w:cs="Arial"/>
        </w:rPr>
        <w:tab/>
      </w:r>
      <w:r w:rsidRPr="00EF2236">
        <w:rPr>
          <w:rFonts w:cs="Arial"/>
        </w:rPr>
        <w:tab/>
        <w:t>Proposed</w:t>
      </w:r>
    </w:p>
    <w:p w14:paraId="3C3BFCEE" w14:textId="77777777" w:rsidR="0075190D" w:rsidRPr="00EF2236" w:rsidRDefault="0075190D" w:rsidP="0075190D">
      <w:pPr>
        <w:ind w:left="567"/>
        <w:jc w:val="both"/>
        <w:rPr>
          <w:rFonts w:cs="Arial"/>
        </w:rPr>
      </w:pPr>
    </w:p>
    <w:p w14:paraId="646302BC" w14:textId="77777777" w:rsidR="0075190D" w:rsidRPr="00EF2236" w:rsidRDefault="0075190D" w:rsidP="0075190D">
      <w:pPr>
        <w:ind w:left="567"/>
        <w:jc w:val="both"/>
        <w:rPr>
          <w:rFonts w:cs="Arial"/>
        </w:rPr>
      </w:pPr>
      <w:r w:rsidRPr="00EF2236">
        <w:rPr>
          <w:rFonts w:cs="Arial"/>
        </w:rPr>
        <w:t>Illegal Connection Fee</w:t>
      </w:r>
      <w:r w:rsidRPr="00EF2236">
        <w:rPr>
          <w:rFonts w:cs="Arial"/>
        </w:rPr>
        <w:tab/>
      </w:r>
      <w:r w:rsidRPr="00EF2236">
        <w:rPr>
          <w:rFonts w:cs="Arial"/>
        </w:rPr>
        <w:tab/>
      </w:r>
      <w:r w:rsidRPr="00EF2236">
        <w:rPr>
          <w:rFonts w:cs="Arial"/>
        </w:rPr>
        <w:tab/>
        <w:t>up to</w:t>
      </w:r>
      <w:r w:rsidRPr="00EF2236">
        <w:rPr>
          <w:rFonts w:cs="Arial"/>
        </w:rPr>
        <w:tab/>
        <w:t>R24 000</w:t>
      </w:r>
      <w:r w:rsidRPr="00EF2236">
        <w:rPr>
          <w:rFonts w:cs="Arial"/>
        </w:rPr>
        <w:tab/>
        <w:t>up to</w:t>
      </w:r>
      <w:r w:rsidRPr="00EF2236">
        <w:rPr>
          <w:rFonts w:cs="Arial"/>
        </w:rPr>
        <w:tab/>
        <w:t>R25 200</w:t>
      </w:r>
    </w:p>
    <w:p w14:paraId="456CE30D" w14:textId="77777777" w:rsidR="0075190D" w:rsidRPr="00EF2236" w:rsidRDefault="0075190D" w:rsidP="0075190D">
      <w:pPr>
        <w:ind w:left="567"/>
        <w:jc w:val="both"/>
        <w:rPr>
          <w:rFonts w:cs="Arial"/>
          <w:sz w:val="16"/>
          <w:szCs w:val="16"/>
        </w:rPr>
      </w:pPr>
    </w:p>
    <w:p w14:paraId="7D4F541E" w14:textId="77777777" w:rsidR="0075190D" w:rsidRPr="00EF2236" w:rsidRDefault="0075190D" w:rsidP="0075190D">
      <w:pPr>
        <w:ind w:left="567"/>
        <w:jc w:val="both"/>
        <w:rPr>
          <w:rFonts w:cs="Arial"/>
        </w:rPr>
      </w:pPr>
      <w:r w:rsidRPr="00EF2236">
        <w:rPr>
          <w:rFonts w:cs="Arial"/>
        </w:rPr>
        <w:t>DISCONNECTION CHARGES</w:t>
      </w:r>
    </w:p>
    <w:p w14:paraId="675B0067" w14:textId="77777777" w:rsidR="0075190D" w:rsidRPr="00EF2236" w:rsidRDefault="0075190D" w:rsidP="0075190D">
      <w:pPr>
        <w:ind w:left="567"/>
        <w:jc w:val="both"/>
        <w:rPr>
          <w:rFonts w:cs="Arial"/>
          <w:sz w:val="16"/>
          <w:szCs w:val="16"/>
        </w:rPr>
      </w:pPr>
    </w:p>
    <w:p w14:paraId="292B52D9" w14:textId="77777777" w:rsidR="0075190D" w:rsidRPr="00EF2236" w:rsidRDefault="0075190D" w:rsidP="0075190D">
      <w:pPr>
        <w:ind w:left="567"/>
        <w:jc w:val="both"/>
        <w:rPr>
          <w:rFonts w:cs="Arial"/>
          <w:b/>
          <w:u w:val="single"/>
        </w:rPr>
      </w:pPr>
      <w:r w:rsidRPr="00EF2236">
        <w:rPr>
          <w:rFonts w:cs="Arial"/>
          <w:b/>
          <w:u w:val="single"/>
        </w:rPr>
        <w:t>Electricity</w:t>
      </w:r>
    </w:p>
    <w:p w14:paraId="7E162A17" w14:textId="77777777" w:rsidR="0075190D" w:rsidRPr="00EF2236" w:rsidRDefault="0075190D" w:rsidP="0075190D">
      <w:pPr>
        <w:ind w:left="567"/>
        <w:jc w:val="both"/>
        <w:rPr>
          <w:rFonts w:cs="Arial"/>
          <w:sz w:val="16"/>
          <w:szCs w:val="16"/>
        </w:rPr>
      </w:pPr>
    </w:p>
    <w:p w14:paraId="3359BDB3" w14:textId="77777777" w:rsidR="0075190D" w:rsidRPr="00EF2236" w:rsidRDefault="0075190D" w:rsidP="0075190D">
      <w:pPr>
        <w:ind w:left="567"/>
        <w:jc w:val="both"/>
        <w:rPr>
          <w:rFonts w:cs="Arial"/>
        </w:rPr>
      </w:pPr>
      <w:r w:rsidRPr="00EF2236">
        <w:rPr>
          <w:rFonts w:cs="Arial"/>
        </w:rPr>
        <w:t>Electricity Cut – disconnections</w:t>
      </w:r>
      <w:r w:rsidRPr="00EF2236">
        <w:rPr>
          <w:rFonts w:cs="Arial"/>
        </w:rPr>
        <w:tab/>
      </w:r>
      <w:r w:rsidRPr="00EF2236">
        <w:rPr>
          <w:rFonts w:cs="Arial"/>
        </w:rPr>
        <w:tab/>
      </w:r>
      <w:r w:rsidRPr="00EF2236">
        <w:rPr>
          <w:rFonts w:cs="Arial"/>
        </w:rPr>
        <w:tab/>
        <w:t>R480</w:t>
      </w:r>
      <w:r w:rsidRPr="00EF2236">
        <w:rPr>
          <w:rFonts w:cs="Arial"/>
        </w:rPr>
        <w:tab/>
      </w:r>
      <w:r w:rsidRPr="00EF2236">
        <w:rPr>
          <w:rFonts w:cs="Arial"/>
        </w:rPr>
        <w:tab/>
        <w:t xml:space="preserve">   </w:t>
      </w:r>
      <w:r w:rsidRPr="00EF2236">
        <w:rPr>
          <w:rFonts w:cs="Arial"/>
        </w:rPr>
        <w:tab/>
        <w:t>R504</w:t>
      </w:r>
    </w:p>
    <w:p w14:paraId="14CF53EC" w14:textId="77777777" w:rsidR="0075190D" w:rsidRPr="00EF2236" w:rsidRDefault="0075190D" w:rsidP="0075190D">
      <w:pPr>
        <w:ind w:left="567"/>
        <w:jc w:val="both"/>
        <w:rPr>
          <w:rFonts w:cs="Arial"/>
        </w:rPr>
      </w:pPr>
      <w:r w:rsidRPr="00EF2236">
        <w:rPr>
          <w:rFonts w:cs="Arial"/>
        </w:rPr>
        <w:t>Electricity Cut – Removal of meters</w:t>
      </w:r>
      <w:r w:rsidRPr="00EF2236">
        <w:rPr>
          <w:rFonts w:cs="Arial"/>
        </w:rPr>
        <w:tab/>
      </w:r>
      <w:r w:rsidRPr="00EF2236">
        <w:rPr>
          <w:rFonts w:cs="Arial"/>
        </w:rPr>
        <w:tab/>
      </w:r>
      <w:r w:rsidRPr="00EF2236">
        <w:rPr>
          <w:rFonts w:cs="Arial"/>
        </w:rPr>
        <w:tab/>
        <w:t>R820</w:t>
      </w:r>
      <w:r w:rsidRPr="00EF2236">
        <w:rPr>
          <w:rFonts w:cs="Arial"/>
        </w:rPr>
        <w:tab/>
      </w:r>
      <w:r w:rsidRPr="00EF2236">
        <w:rPr>
          <w:rFonts w:cs="Arial"/>
        </w:rPr>
        <w:tab/>
      </w:r>
      <w:r w:rsidRPr="00EF2236">
        <w:rPr>
          <w:rFonts w:cs="Arial"/>
        </w:rPr>
        <w:tab/>
        <w:t>R861</w:t>
      </w:r>
    </w:p>
    <w:p w14:paraId="70D33AAE" w14:textId="77777777" w:rsidR="0075190D" w:rsidRPr="00EF2236" w:rsidRDefault="0075190D" w:rsidP="0075190D">
      <w:pPr>
        <w:ind w:left="567"/>
        <w:jc w:val="both"/>
        <w:rPr>
          <w:rFonts w:cs="Arial"/>
        </w:rPr>
      </w:pPr>
      <w:r w:rsidRPr="00EF2236">
        <w:rPr>
          <w:rFonts w:cs="Arial"/>
        </w:rPr>
        <w:t xml:space="preserve">Remove installation </w:t>
      </w:r>
      <w:r w:rsidRPr="00EF2236">
        <w:rPr>
          <w:rFonts w:cs="Arial"/>
        </w:rPr>
        <w:tab/>
      </w:r>
      <w:r w:rsidRPr="00EF2236">
        <w:rPr>
          <w:rFonts w:cs="Arial"/>
        </w:rPr>
        <w:tab/>
      </w:r>
      <w:r w:rsidRPr="00EF2236">
        <w:rPr>
          <w:rFonts w:cs="Arial"/>
        </w:rPr>
        <w:tab/>
      </w:r>
      <w:r w:rsidRPr="00EF2236">
        <w:rPr>
          <w:rFonts w:cs="Arial"/>
        </w:rPr>
        <w:tab/>
      </w:r>
      <w:r w:rsidRPr="00EF2236">
        <w:rPr>
          <w:rFonts w:cs="Arial"/>
        </w:rPr>
        <w:tab/>
        <w:t xml:space="preserve">R3 500 </w:t>
      </w:r>
      <w:r w:rsidRPr="00EF2236">
        <w:rPr>
          <w:rFonts w:cs="Arial"/>
        </w:rPr>
        <w:tab/>
      </w:r>
      <w:r w:rsidRPr="00EF2236">
        <w:rPr>
          <w:rFonts w:cs="Arial"/>
        </w:rPr>
        <w:tab/>
        <w:t>R3 675</w:t>
      </w:r>
    </w:p>
    <w:p w14:paraId="727F1D05" w14:textId="77777777" w:rsidR="0075190D" w:rsidRPr="00EF2236" w:rsidRDefault="0075190D" w:rsidP="0075190D">
      <w:pPr>
        <w:ind w:left="567"/>
        <w:jc w:val="both"/>
        <w:rPr>
          <w:rFonts w:cs="Arial"/>
        </w:rPr>
      </w:pPr>
    </w:p>
    <w:p w14:paraId="118933BE" w14:textId="77777777" w:rsidR="0075190D" w:rsidRPr="00EF2236" w:rsidRDefault="0075190D" w:rsidP="0075190D">
      <w:pPr>
        <w:ind w:left="567"/>
        <w:jc w:val="both"/>
        <w:rPr>
          <w:rFonts w:cs="Arial"/>
          <w:b/>
          <w:u w:val="single"/>
        </w:rPr>
      </w:pPr>
      <w:bookmarkStart w:id="6" w:name="_Hlk156555826"/>
      <w:bookmarkStart w:id="7" w:name="_Hlk156555861"/>
      <w:bookmarkEnd w:id="4"/>
      <w:r w:rsidRPr="00EF2236">
        <w:rPr>
          <w:rFonts w:cs="Arial"/>
          <w:b/>
          <w:u w:val="single"/>
        </w:rPr>
        <w:t>Water</w:t>
      </w:r>
    </w:p>
    <w:p w14:paraId="5792BB4A" w14:textId="77777777" w:rsidR="0075190D" w:rsidRPr="00EF2236" w:rsidRDefault="0075190D" w:rsidP="0075190D">
      <w:pPr>
        <w:ind w:left="567"/>
        <w:jc w:val="both"/>
        <w:rPr>
          <w:rFonts w:cs="Arial"/>
          <w:sz w:val="16"/>
          <w:szCs w:val="16"/>
          <w:u w:val="single"/>
        </w:rPr>
      </w:pPr>
    </w:p>
    <w:bookmarkEnd w:id="6"/>
    <w:p w14:paraId="3327F9B9" w14:textId="77777777" w:rsidR="0075190D" w:rsidRPr="00EF2236" w:rsidRDefault="0075190D" w:rsidP="0075190D">
      <w:pPr>
        <w:ind w:left="567"/>
        <w:jc w:val="both"/>
        <w:rPr>
          <w:rFonts w:cs="Arial"/>
        </w:rPr>
      </w:pPr>
      <w:r w:rsidRPr="00EF2236">
        <w:rPr>
          <w:rFonts w:cs="Arial"/>
        </w:rPr>
        <w:t>Water restriction:  Business</w:t>
      </w:r>
      <w:r w:rsidRPr="00EF2236">
        <w:rPr>
          <w:rFonts w:cs="Arial"/>
        </w:rPr>
        <w:tab/>
      </w:r>
      <w:r w:rsidRPr="00EF2236">
        <w:rPr>
          <w:rFonts w:cs="Arial"/>
        </w:rPr>
        <w:tab/>
      </w:r>
      <w:r w:rsidRPr="00EF2236">
        <w:rPr>
          <w:rFonts w:cs="Arial"/>
        </w:rPr>
        <w:tab/>
      </w:r>
      <w:r w:rsidRPr="00EF2236">
        <w:rPr>
          <w:rFonts w:cs="Arial"/>
        </w:rPr>
        <w:tab/>
        <w:t>R270</w:t>
      </w:r>
      <w:r w:rsidRPr="00EF2236">
        <w:rPr>
          <w:rFonts w:cs="Arial"/>
        </w:rPr>
        <w:tab/>
      </w:r>
      <w:r w:rsidRPr="00EF2236">
        <w:rPr>
          <w:rFonts w:cs="Arial"/>
        </w:rPr>
        <w:tab/>
      </w:r>
      <w:r w:rsidRPr="00EF2236">
        <w:rPr>
          <w:rFonts w:cs="Arial"/>
        </w:rPr>
        <w:tab/>
        <w:t>R285</w:t>
      </w:r>
    </w:p>
    <w:p w14:paraId="1FA40101" w14:textId="77777777" w:rsidR="0075190D" w:rsidRPr="00EF2236" w:rsidRDefault="0075190D" w:rsidP="0075190D">
      <w:pPr>
        <w:ind w:left="567"/>
        <w:jc w:val="both"/>
        <w:rPr>
          <w:rFonts w:cs="Arial"/>
        </w:rPr>
      </w:pPr>
      <w:r w:rsidRPr="00EF2236">
        <w:rPr>
          <w:rFonts w:cs="Arial"/>
        </w:rPr>
        <w:t>Water restriction:  Residential/Urban</w:t>
      </w:r>
      <w:r w:rsidRPr="00EF2236">
        <w:rPr>
          <w:rFonts w:cs="Arial"/>
        </w:rPr>
        <w:tab/>
      </w:r>
      <w:r w:rsidRPr="00EF2236">
        <w:rPr>
          <w:rFonts w:cs="Arial"/>
        </w:rPr>
        <w:tab/>
        <w:t>R290</w:t>
      </w:r>
      <w:r w:rsidRPr="00EF2236">
        <w:rPr>
          <w:rFonts w:cs="Arial"/>
        </w:rPr>
        <w:tab/>
      </w:r>
      <w:r w:rsidRPr="00EF2236">
        <w:rPr>
          <w:rFonts w:cs="Arial"/>
        </w:rPr>
        <w:tab/>
      </w:r>
      <w:r w:rsidRPr="00EF2236">
        <w:rPr>
          <w:rFonts w:cs="Arial"/>
        </w:rPr>
        <w:tab/>
        <w:t>R300</w:t>
      </w:r>
    </w:p>
    <w:p w14:paraId="71C7522F" w14:textId="77777777" w:rsidR="0075190D" w:rsidRPr="00EF2236" w:rsidRDefault="0075190D" w:rsidP="0075190D">
      <w:pPr>
        <w:ind w:left="567"/>
        <w:jc w:val="both"/>
        <w:rPr>
          <w:rFonts w:cs="Arial"/>
        </w:rPr>
      </w:pPr>
      <w:r w:rsidRPr="00EF2236">
        <w:rPr>
          <w:rFonts w:cs="Arial"/>
        </w:rPr>
        <w:t xml:space="preserve">Water disconnection: nonresidential </w:t>
      </w:r>
      <w:r w:rsidRPr="00EF2236">
        <w:rPr>
          <w:rFonts w:cs="Arial"/>
          <w:sz w:val="20"/>
          <w:szCs w:val="20"/>
        </w:rPr>
        <w:t>(15 – 40 mm)</w:t>
      </w:r>
      <w:r w:rsidRPr="00EF2236">
        <w:rPr>
          <w:rFonts w:cs="Arial"/>
        </w:rPr>
        <w:tab/>
        <w:t>R690</w:t>
      </w:r>
      <w:r w:rsidRPr="00EF2236">
        <w:rPr>
          <w:rFonts w:cs="Arial"/>
        </w:rPr>
        <w:tab/>
      </w:r>
      <w:r w:rsidRPr="00EF2236">
        <w:rPr>
          <w:rFonts w:cs="Arial"/>
        </w:rPr>
        <w:tab/>
      </w:r>
      <w:r w:rsidRPr="00EF2236">
        <w:rPr>
          <w:rFonts w:cs="Arial"/>
        </w:rPr>
        <w:tab/>
        <w:t>R725</w:t>
      </w:r>
    </w:p>
    <w:p w14:paraId="06A8D894" w14:textId="77777777" w:rsidR="0075190D" w:rsidRPr="00EF2236" w:rsidRDefault="0075190D" w:rsidP="0075190D">
      <w:pPr>
        <w:ind w:left="567"/>
        <w:jc w:val="both"/>
        <w:rPr>
          <w:rFonts w:cs="Arial"/>
        </w:rPr>
      </w:pPr>
      <w:r w:rsidRPr="00EF2236">
        <w:rPr>
          <w:rFonts w:cs="Arial"/>
        </w:rPr>
        <w:t xml:space="preserve">Water disconnection: non-residential </w:t>
      </w:r>
      <w:r w:rsidRPr="00EF2236">
        <w:rPr>
          <w:rFonts w:cs="Arial"/>
          <w:sz w:val="20"/>
          <w:szCs w:val="20"/>
        </w:rPr>
        <w:t>(50-100mm)</w:t>
      </w:r>
      <w:r w:rsidRPr="00EF2236">
        <w:rPr>
          <w:rFonts w:cs="Arial"/>
        </w:rPr>
        <w:tab/>
        <w:t>R1 200</w:t>
      </w:r>
      <w:r w:rsidRPr="00EF2236">
        <w:rPr>
          <w:rFonts w:cs="Arial"/>
        </w:rPr>
        <w:tab/>
      </w:r>
      <w:r w:rsidRPr="00EF2236">
        <w:rPr>
          <w:rFonts w:cs="Arial"/>
        </w:rPr>
        <w:tab/>
        <w:t>R1 260</w:t>
      </w:r>
    </w:p>
    <w:p w14:paraId="168950DA" w14:textId="77777777" w:rsidR="0075190D" w:rsidRPr="00EF2236" w:rsidRDefault="0075190D" w:rsidP="0075190D">
      <w:pPr>
        <w:ind w:left="567"/>
        <w:jc w:val="both"/>
        <w:rPr>
          <w:rFonts w:cs="Arial"/>
        </w:rPr>
      </w:pPr>
      <w:r w:rsidRPr="00EF2236">
        <w:rPr>
          <w:rFonts w:cs="Arial"/>
        </w:rPr>
        <w:t xml:space="preserve">Water Normalize Flow Res/Bus         </w:t>
      </w:r>
      <w:r w:rsidRPr="00EF2236">
        <w:rPr>
          <w:rFonts w:cs="Arial"/>
        </w:rPr>
        <w:tab/>
      </w:r>
      <w:r w:rsidRPr="00EF2236">
        <w:rPr>
          <w:rFonts w:cs="Arial"/>
        </w:rPr>
        <w:tab/>
        <w:t>R350</w:t>
      </w:r>
      <w:r w:rsidRPr="00EF2236">
        <w:rPr>
          <w:rFonts w:cs="Arial"/>
        </w:rPr>
        <w:tab/>
      </w:r>
      <w:r w:rsidRPr="00EF2236">
        <w:rPr>
          <w:rFonts w:cs="Arial"/>
        </w:rPr>
        <w:tab/>
      </w:r>
      <w:r w:rsidRPr="00EF2236">
        <w:rPr>
          <w:rFonts w:cs="Arial"/>
        </w:rPr>
        <w:tab/>
        <w:t>R370</w:t>
      </w:r>
    </w:p>
    <w:p w14:paraId="2CEF7FAE" w14:textId="77777777" w:rsidR="0075190D" w:rsidRPr="00EF2236" w:rsidRDefault="0075190D" w:rsidP="0075190D">
      <w:pPr>
        <w:ind w:left="567"/>
        <w:jc w:val="both"/>
        <w:rPr>
          <w:rFonts w:cs="Arial"/>
          <w:lang w:val="en-ZA"/>
        </w:rPr>
      </w:pPr>
      <w:r w:rsidRPr="00EF2236">
        <w:rPr>
          <w:rFonts w:cs="Arial"/>
        </w:rPr>
        <w:t>Water Normalize Flow Farmers</w:t>
      </w:r>
      <w:r w:rsidRPr="00EF2236">
        <w:rPr>
          <w:rFonts w:cs="Arial"/>
        </w:rPr>
        <w:tab/>
      </w:r>
      <w:r w:rsidRPr="00EF2236">
        <w:rPr>
          <w:rFonts w:cs="Arial"/>
        </w:rPr>
        <w:tab/>
      </w:r>
      <w:r w:rsidRPr="00EF2236">
        <w:rPr>
          <w:rFonts w:cs="Arial"/>
        </w:rPr>
        <w:tab/>
      </w:r>
      <w:r w:rsidRPr="00EF2236">
        <w:rPr>
          <w:rFonts w:cs="Arial"/>
          <w:lang w:val="en-ZA"/>
        </w:rPr>
        <w:t>R380</w:t>
      </w:r>
      <w:r w:rsidRPr="00EF2236">
        <w:rPr>
          <w:rFonts w:cs="Arial"/>
          <w:lang w:val="en-ZA"/>
        </w:rPr>
        <w:tab/>
      </w:r>
      <w:r w:rsidRPr="00EF2236">
        <w:rPr>
          <w:rFonts w:cs="Arial"/>
          <w:lang w:val="en-ZA"/>
        </w:rPr>
        <w:tab/>
      </w:r>
      <w:r w:rsidRPr="00EF2236">
        <w:rPr>
          <w:rFonts w:cs="Arial"/>
          <w:lang w:val="en-ZA"/>
        </w:rPr>
        <w:tab/>
        <w:t>R400</w:t>
      </w:r>
    </w:p>
    <w:p w14:paraId="7B0210CC" w14:textId="77777777" w:rsidR="0075190D" w:rsidRPr="00EF2236" w:rsidRDefault="0075190D" w:rsidP="0075190D">
      <w:pPr>
        <w:jc w:val="both"/>
        <w:rPr>
          <w:rFonts w:cs="Arial"/>
        </w:rPr>
      </w:pPr>
    </w:p>
    <w:p w14:paraId="194B531B" w14:textId="77777777" w:rsidR="0075190D" w:rsidRPr="00EF2236" w:rsidRDefault="0075190D" w:rsidP="0075190D">
      <w:pPr>
        <w:pStyle w:val="NoSpacing"/>
        <w:ind w:firstLine="567"/>
        <w:rPr>
          <w:rFonts w:ascii="Arial" w:hAnsi="Arial" w:cs="Arial"/>
          <w:b/>
        </w:rPr>
      </w:pPr>
      <w:r w:rsidRPr="00EF2236">
        <w:rPr>
          <w:rFonts w:ascii="Arial" w:hAnsi="Arial" w:cs="Arial"/>
          <w:b/>
        </w:rPr>
        <w:t xml:space="preserve">SERVICE CONTRIBUTION TARIFF (2024/2025) PER kVA </w:t>
      </w:r>
    </w:p>
    <w:p w14:paraId="79BFE2FC" w14:textId="77777777" w:rsidR="0075190D" w:rsidRPr="00EF2236" w:rsidRDefault="0075190D" w:rsidP="0075190D">
      <w:pPr>
        <w:rPr>
          <w:rFonts w:eastAsia="Calibri" w:cs="Arial"/>
          <w:sz w:val="22"/>
          <w:szCs w:val="22"/>
        </w:rPr>
      </w:pPr>
      <w:r w:rsidRPr="00EF2236">
        <w:rPr>
          <w:rFonts w:eastAsia="Calibri" w:cs="Arial"/>
          <w:sz w:val="22"/>
          <w:szCs w:val="22"/>
        </w:rPr>
        <w:tab/>
      </w:r>
    </w:p>
    <w:bookmarkEnd w:id="5"/>
    <w:bookmarkEnd w:id="7"/>
    <w:p w14:paraId="5173D5E2" w14:textId="77777777" w:rsidR="0075190D" w:rsidRPr="00EF2236" w:rsidRDefault="0075190D" w:rsidP="0075190D">
      <w:pPr>
        <w:rPr>
          <w:rFonts w:eastAsia="Calibri" w:cs="Arial"/>
          <w:sz w:val="22"/>
          <w:szCs w:val="22"/>
        </w:rPr>
      </w:pP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t>Current</w:t>
      </w:r>
      <w:r w:rsidRPr="00EF2236">
        <w:rPr>
          <w:rFonts w:eastAsia="Calibri" w:cs="Arial"/>
          <w:sz w:val="22"/>
          <w:szCs w:val="22"/>
        </w:rPr>
        <w:tab/>
        <w:t xml:space="preserve">           Proposed</w:t>
      </w:r>
    </w:p>
    <w:p w14:paraId="63E10E26" w14:textId="77777777" w:rsidR="0075190D" w:rsidRPr="00EF2236" w:rsidRDefault="0075190D" w:rsidP="0075190D">
      <w:pPr>
        <w:rPr>
          <w:rFonts w:eastAsia="Calibri" w:cs="Arial"/>
          <w:sz w:val="22"/>
          <w:szCs w:val="22"/>
        </w:rPr>
      </w:pP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r>
    </w:p>
    <w:p w14:paraId="4BE8B9D8" w14:textId="77777777" w:rsidR="0075190D" w:rsidRPr="00EF2236" w:rsidRDefault="0075190D" w:rsidP="0075190D">
      <w:pPr>
        <w:numPr>
          <w:ilvl w:val="0"/>
          <w:numId w:val="72"/>
        </w:numPr>
        <w:ind w:left="1134" w:hanging="567"/>
        <w:rPr>
          <w:rFonts w:eastAsia="Calibri" w:cs="Arial"/>
          <w:sz w:val="22"/>
          <w:szCs w:val="22"/>
        </w:rPr>
      </w:pPr>
      <w:r w:rsidRPr="00EF2236">
        <w:rPr>
          <w:rFonts w:eastAsia="Calibri" w:cs="Arial"/>
          <w:sz w:val="22"/>
          <w:szCs w:val="22"/>
        </w:rPr>
        <w:t>New LV connection (Electrification)</w:t>
      </w:r>
      <w:r w:rsidRPr="00EF2236">
        <w:rPr>
          <w:rFonts w:eastAsia="Calibri" w:cs="Arial"/>
          <w:sz w:val="22"/>
          <w:szCs w:val="22"/>
        </w:rPr>
        <w:tab/>
      </w:r>
      <w:r w:rsidRPr="00EF2236">
        <w:rPr>
          <w:rFonts w:eastAsia="Calibri" w:cs="Arial"/>
          <w:sz w:val="22"/>
          <w:szCs w:val="22"/>
        </w:rPr>
        <w:tab/>
        <w:t>R4 658</w:t>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t>R4 891</w:t>
      </w:r>
    </w:p>
    <w:p w14:paraId="3A2E7ED7" w14:textId="77777777" w:rsidR="0075190D" w:rsidRPr="00EF2236" w:rsidRDefault="0075190D" w:rsidP="0075190D">
      <w:pPr>
        <w:numPr>
          <w:ilvl w:val="0"/>
          <w:numId w:val="72"/>
        </w:numPr>
        <w:ind w:left="1134" w:hanging="567"/>
        <w:rPr>
          <w:rFonts w:eastAsia="Calibri" w:cs="Arial"/>
          <w:sz w:val="22"/>
          <w:szCs w:val="22"/>
        </w:rPr>
      </w:pPr>
      <w:r w:rsidRPr="00EF2236">
        <w:rPr>
          <w:rFonts w:eastAsia="Calibri" w:cs="Arial"/>
          <w:sz w:val="22"/>
          <w:szCs w:val="22"/>
        </w:rPr>
        <w:t>LV at pole transformer rural</w:t>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t>R4 517</w:t>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t>R4 756</w:t>
      </w:r>
    </w:p>
    <w:p w14:paraId="24C4E31C" w14:textId="77777777" w:rsidR="0075190D" w:rsidRPr="00EF2236" w:rsidRDefault="0075190D" w:rsidP="0075190D">
      <w:pPr>
        <w:numPr>
          <w:ilvl w:val="0"/>
          <w:numId w:val="72"/>
        </w:numPr>
        <w:ind w:left="1134" w:hanging="567"/>
        <w:rPr>
          <w:rFonts w:eastAsia="Calibri" w:cs="Arial"/>
          <w:sz w:val="22"/>
          <w:szCs w:val="22"/>
        </w:rPr>
      </w:pPr>
      <w:r w:rsidRPr="00EF2236">
        <w:rPr>
          <w:rFonts w:eastAsia="Calibri" w:cs="Arial"/>
          <w:sz w:val="22"/>
          <w:szCs w:val="22"/>
        </w:rPr>
        <w:t>11kV at 33/11kV rural sub</w:t>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t>R3 340</w:t>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t>R3 507</w:t>
      </w:r>
    </w:p>
    <w:p w14:paraId="30497D51" w14:textId="77777777" w:rsidR="0075190D" w:rsidRPr="00EF2236" w:rsidRDefault="0075190D" w:rsidP="0075190D">
      <w:pPr>
        <w:numPr>
          <w:ilvl w:val="0"/>
          <w:numId w:val="72"/>
        </w:numPr>
        <w:ind w:left="1134" w:hanging="567"/>
        <w:rPr>
          <w:rFonts w:eastAsia="Calibri" w:cs="Arial"/>
          <w:sz w:val="22"/>
          <w:szCs w:val="22"/>
        </w:rPr>
      </w:pPr>
      <w:r w:rsidRPr="00EF2236">
        <w:rPr>
          <w:rFonts w:eastAsia="Calibri" w:cs="Arial"/>
          <w:sz w:val="22"/>
          <w:szCs w:val="22"/>
        </w:rPr>
        <w:t>33kV at 33/11kv rural sub</w:t>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t>R3 481</w:t>
      </w:r>
      <w:r w:rsidRPr="00EF2236">
        <w:rPr>
          <w:rFonts w:eastAsia="Calibri" w:cs="Arial"/>
          <w:sz w:val="22"/>
          <w:szCs w:val="22"/>
        </w:rPr>
        <w:tab/>
      </w:r>
      <w:r w:rsidRPr="00EF2236">
        <w:rPr>
          <w:rFonts w:eastAsia="Calibri" w:cs="Arial"/>
          <w:sz w:val="22"/>
          <w:szCs w:val="22"/>
        </w:rPr>
        <w:tab/>
        <w:t xml:space="preserve">            R3 665</w:t>
      </w:r>
    </w:p>
    <w:p w14:paraId="0E596598" w14:textId="77777777" w:rsidR="0075190D" w:rsidRPr="00EF2236" w:rsidRDefault="0075190D" w:rsidP="0075190D">
      <w:pPr>
        <w:numPr>
          <w:ilvl w:val="0"/>
          <w:numId w:val="72"/>
        </w:numPr>
        <w:ind w:left="1134" w:hanging="567"/>
        <w:rPr>
          <w:rFonts w:eastAsia="Calibri" w:cs="Arial"/>
          <w:sz w:val="22"/>
          <w:szCs w:val="22"/>
        </w:rPr>
      </w:pPr>
      <w:r w:rsidRPr="00EF2236">
        <w:rPr>
          <w:rFonts w:eastAsia="Calibri" w:cs="Arial"/>
          <w:sz w:val="22"/>
          <w:szCs w:val="22"/>
        </w:rPr>
        <w:t>33kV busbars at 66/33kV rural main sub</w:t>
      </w:r>
      <w:r w:rsidRPr="00EF2236">
        <w:rPr>
          <w:rFonts w:eastAsia="Calibri" w:cs="Arial"/>
          <w:sz w:val="22"/>
          <w:szCs w:val="22"/>
        </w:rPr>
        <w:tab/>
        <w:t>R3 483</w:t>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t>R3 657</w:t>
      </w:r>
    </w:p>
    <w:p w14:paraId="169B318B" w14:textId="77777777" w:rsidR="0075190D" w:rsidRPr="00EF2236" w:rsidRDefault="0075190D" w:rsidP="0075190D">
      <w:pPr>
        <w:numPr>
          <w:ilvl w:val="0"/>
          <w:numId w:val="72"/>
        </w:numPr>
        <w:ind w:left="1134" w:hanging="567"/>
        <w:rPr>
          <w:rFonts w:eastAsia="Calibri" w:cs="Arial"/>
          <w:sz w:val="22"/>
          <w:szCs w:val="22"/>
        </w:rPr>
      </w:pPr>
      <w:r w:rsidRPr="00EF2236">
        <w:rPr>
          <w:rFonts w:eastAsia="Calibri" w:cs="Arial"/>
          <w:sz w:val="22"/>
          <w:szCs w:val="22"/>
        </w:rPr>
        <w:t>66kV busbars at 66/33kV rural main sub</w:t>
      </w:r>
      <w:r w:rsidRPr="00EF2236">
        <w:rPr>
          <w:rFonts w:eastAsia="Calibri" w:cs="Arial"/>
          <w:sz w:val="22"/>
          <w:szCs w:val="22"/>
        </w:rPr>
        <w:tab/>
        <w:t>R2 008</w:t>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t>R2 108</w:t>
      </w:r>
    </w:p>
    <w:p w14:paraId="5AC8533F" w14:textId="77777777" w:rsidR="0075190D" w:rsidRPr="00EF2236" w:rsidRDefault="0075190D" w:rsidP="0075190D">
      <w:pPr>
        <w:numPr>
          <w:ilvl w:val="0"/>
          <w:numId w:val="72"/>
        </w:numPr>
        <w:ind w:left="1134" w:hanging="567"/>
        <w:rPr>
          <w:rFonts w:eastAsia="Calibri" w:cs="Arial"/>
          <w:sz w:val="22"/>
          <w:szCs w:val="22"/>
        </w:rPr>
      </w:pPr>
      <w:r w:rsidRPr="00EF2236">
        <w:rPr>
          <w:rFonts w:eastAsia="Calibri" w:cs="Arial"/>
          <w:sz w:val="22"/>
          <w:szCs w:val="22"/>
        </w:rPr>
        <w:t>LV 1ph at kiosk</w:t>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t>R6 414</w:t>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t>R6 735</w:t>
      </w:r>
    </w:p>
    <w:p w14:paraId="522E891A" w14:textId="77777777" w:rsidR="0075190D" w:rsidRPr="00EF2236" w:rsidRDefault="0075190D" w:rsidP="0075190D">
      <w:pPr>
        <w:numPr>
          <w:ilvl w:val="0"/>
          <w:numId w:val="72"/>
        </w:numPr>
        <w:ind w:left="1134" w:hanging="567"/>
        <w:rPr>
          <w:rFonts w:eastAsia="Calibri" w:cs="Arial"/>
          <w:sz w:val="22"/>
          <w:szCs w:val="22"/>
        </w:rPr>
      </w:pPr>
      <w:r w:rsidRPr="00EF2236">
        <w:rPr>
          <w:rFonts w:eastAsia="Calibri" w:cs="Arial"/>
          <w:sz w:val="22"/>
          <w:szCs w:val="22"/>
        </w:rPr>
        <w:t xml:space="preserve">LV 3ph at kiosk </w:t>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t>R5 103</w:t>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t>R5 358</w:t>
      </w:r>
    </w:p>
    <w:p w14:paraId="5E4E95E4" w14:textId="77777777" w:rsidR="0075190D" w:rsidRPr="00EF2236" w:rsidRDefault="0075190D" w:rsidP="0075190D">
      <w:pPr>
        <w:numPr>
          <w:ilvl w:val="0"/>
          <w:numId w:val="72"/>
        </w:numPr>
        <w:ind w:left="1134" w:hanging="567"/>
        <w:rPr>
          <w:rFonts w:eastAsia="Calibri" w:cs="Arial"/>
          <w:sz w:val="22"/>
          <w:szCs w:val="22"/>
        </w:rPr>
      </w:pPr>
      <w:r w:rsidRPr="00EF2236">
        <w:rPr>
          <w:rFonts w:eastAsia="Calibri" w:cs="Arial"/>
          <w:sz w:val="22"/>
          <w:szCs w:val="22"/>
        </w:rPr>
        <w:t>LV busbars minisub provided by developer</w:t>
      </w:r>
      <w:r w:rsidRPr="00EF2236">
        <w:rPr>
          <w:rFonts w:eastAsia="Calibri" w:cs="Arial"/>
          <w:sz w:val="22"/>
          <w:szCs w:val="22"/>
        </w:rPr>
        <w:tab/>
        <w:t>R3 011</w:t>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t>R3 162</w:t>
      </w:r>
    </w:p>
    <w:p w14:paraId="07D937CE" w14:textId="77777777" w:rsidR="0075190D" w:rsidRPr="00EF2236" w:rsidRDefault="0075190D" w:rsidP="0075190D">
      <w:pPr>
        <w:numPr>
          <w:ilvl w:val="0"/>
          <w:numId w:val="72"/>
        </w:numPr>
        <w:ind w:left="1134" w:hanging="567"/>
        <w:rPr>
          <w:rFonts w:eastAsia="Calibri" w:cs="Arial"/>
          <w:sz w:val="22"/>
          <w:szCs w:val="22"/>
        </w:rPr>
      </w:pPr>
      <w:r w:rsidRPr="00EF2236">
        <w:rPr>
          <w:rFonts w:eastAsia="Calibri" w:cs="Arial"/>
          <w:sz w:val="22"/>
          <w:szCs w:val="22"/>
        </w:rPr>
        <w:t>LV busbars in minisub</w:t>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t>R4 434</w:t>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t>R4 656</w:t>
      </w:r>
    </w:p>
    <w:p w14:paraId="333E837F" w14:textId="77777777" w:rsidR="0075190D" w:rsidRPr="00EF2236" w:rsidRDefault="0075190D" w:rsidP="0075190D">
      <w:pPr>
        <w:numPr>
          <w:ilvl w:val="0"/>
          <w:numId w:val="72"/>
        </w:numPr>
        <w:ind w:left="1134" w:hanging="567"/>
        <w:rPr>
          <w:rFonts w:eastAsia="Calibri" w:cs="Arial"/>
          <w:sz w:val="22"/>
          <w:szCs w:val="22"/>
        </w:rPr>
      </w:pPr>
      <w:r w:rsidRPr="00EF2236">
        <w:rPr>
          <w:rFonts w:eastAsia="Calibri" w:cs="Arial"/>
          <w:sz w:val="22"/>
          <w:szCs w:val="22"/>
        </w:rPr>
        <w:t xml:space="preserve">11kV RMU MU provided by developer </w:t>
      </w:r>
      <w:r w:rsidRPr="00EF2236">
        <w:rPr>
          <w:rFonts w:eastAsia="Calibri" w:cs="Arial"/>
          <w:sz w:val="22"/>
          <w:szCs w:val="22"/>
        </w:rPr>
        <w:tab/>
      </w:r>
      <w:r w:rsidRPr="00EF2236">
        <w:rPr>
          <w:rFonts w:eastAsia="Calibri" w:cs="Arial"/>
          <w:sz w:val="22"/>
          <w:szCs w:val="22"/>
        </w:rPr>
        <w:tab/>
        <w:t>R3 782</w:t>
      </w:r>
      <w:r w:rsidRPr="00EF2236">
        <w:rPr>
          <w:rFonts w:eastAsia="Calibri" w:cs="Arial"/>
          <w:sz w:val="22"/>
          <w:szCs w:val="22"/>
        </w:rPr>
        <w:tab/>
      </w:r>
      <w:r w:rsidRPr="00EF2236">
        <w:rPr>
          <w:rFonts w:eastAsia="Calibri" w:cs="Arial"/>
          <w:sz w:val="22"/>
          <w:szCs w:val="22"/>
        </w:rPr>
        <w:tab/>
        <w:t xml:space="preserve">            R3 971</w:t>
      </w:r>
    </w:p>
    <w:p w14:paraId="004778AE" w14:textId="77777777" w:rsidR="0075190D" w:rsidRPr="00EF2236" w:rsidRDefault="0075190D" w:rsidP="0075190D">
      <w:pPr>
        <w:numPr>
          <w:ilvl w:val="0"/>
          <w:numId w:val="72"/>
        </w:numPr>
        <w:ind w:left="1134" w:hanging="567"/>
        <w:rPr>
          <w:rFonts w:eastAsia="Calibri" w:cs="Arial"/>
          <w:sz w:val="22"/>
          <w:szCs w:val="22"/>
        </w:rPr>
      </w:pPr>
      <w:r w:rsidRPr="00EF2236">
        <w:rPr>
          <w:rFonts w:eastAsia="Calibri" w:cs="Arial"/>
          <w:sz w:val="22"/>
          <w:szCs w:val="22"/>
        </w:rPr>
        <w:t>11kV busbars at switching sub</w:t>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t>R2 941</w:t>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t>R3 088</w:t>
      </w:r>
    </w:p>
    <w:p w14:paraId="50ED6102" w14:textId="77777777" w:rsidR="0075190D" w:rsidRPr="00EF2236" w:rsidRDefault="0075190D" w:rsidP="0075190D">
      <w:pPr>
        <w:numPr>
          <w:ilvl w:val="0"/>
          <w:numId w:val="72"/>
        </w:numPr>
        <w:ind w:left="1134" w:hanging="567"/>
        <w:rPr>
          <w:rFonts w:eastAsia="Calibri" w:cs="Arial"/>
          <w:sz w:val="22"/>
          <w:szCs w:val="22"/>
        </w:rPr>
      </w:pPr>
      <w:r w:rsidRPr="00EF2236">
        <w:rPr>
          <w:rFonts w:eastAsia="Calibri" w:cs="Arial"/>
          <w:sz w:val="22"/>
          <w:szCs w:val="22"/>
        </w:rPr>
        <w:t>11kV busbars main sub (Urban)</w:t>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t>R5 447</w:t>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t>R5 719</w:t>
      </w:r>
    </w:p>
    <w:p w14:paraId="3DAF739A" w14:textId="77777777" w:rsidR="0075190D" w:rsidRPr="00EF2236" w:rsidRDefault="0075190D" w:rsidP="0075190D">
      <w:pPr>
        <w:numPr>
          <w:ilvl w:val="0"/>
          <w:numId w:val="72"/>
        </w:numPr>
        <w:ind w:left="1134" w:hanging="567"/>
        <w:rPr>
          <w:rFonts w:eastAsia="Calibri" w:cs="Arial"/>
          <w:sz w:val="22"/>
          <w:szCs w:val="22"/>
        </w:rPr>
      </w:pPr>
      <w:r w:rsidRPr="00EF2236">
        <w:rPr>
          <w:rFonts w:eastAsia="Calibri" w:cs="Arial"/>
          <w:sz w:val="22"/>
          <w:szCs w:val="22"/>
        </w:rPr>
        <w:t>66kV busbars at main sub (Urban)</w:t>
      </w:r>
      <w:r w:rsidRPr="00EF2236">
        <w:rPr>
          <w:rFonts w:eastAsia="Calibri" w:cs="Arial"/>
          <w:sz w:val="22"/>
          <w:szCs w:val="22"/>
        </w:rPr>
        <w:tab/>
      </w:r>
      <w:r w:rsidRPr="00EF2236">
        <w:rPr>
          <w:rFonts w:eastAsia="Calibri" w:cs="Arial"/>
          <w:sz w:val="22"/>
          <w:szCs w:val="22"/>
        </w:rPr>
        <w:tab/>
        <w:t>R1 114</w:t>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t>R1 170</w:t>
      </w:r>
    </w:p>
    <w:p w14:paraId="0EF2B610" w14:textId="77777777" w:rsidR="0075190D" w:rsidRPr="00EF2236" w:rsidRDefault="0075190D" w:rsidP="0075190D">
      <w:pPr>
        <w:numPr>
          <w:ilvl w:val="0"/>
          <w:numId w:val="72"/>
        </w:numPr>
        <w:ind w:left="1134" w:hanging="567"/>
        <w:rPr>
          <w:rFonts w:eastAsia="Calibri" w:cs="Arial"/>
          <w:sz w:val="22"/>
          <w:szCs w:val="22"/>
        </w:rPr>
      </w:pPr>
      <w:r w:rsidRPr="00EF2236">
        <w:rPr>
          <w:rFonts w:eastAsia="Calibri" w:cs="Arial"/>
          <w:sz w:val="22"/>
          <w:szCs w:val="22"/>
        </w:rPr>
        <w:t>66kV busbars intake sub (Urban)</w:t>
      </w:r>
      <w:r w:rsidRPr="00EF2236">
        <w:rPr>
          <w:rFonts w:eastAsia="Calibri" w:cs="Arial"/>
          <w:sz w:val="22"/>
          <w:szCs w:val="22"/>
        </w:rPr>
        <w:tab/>
      </w:r>
      <w:r w:rsidRPr="00EF2236">
        <w:rPr>
          <w:rFonts w:eastAsia="Calibri" w:cs="Arial"/>
          <w:sz w:val="22"/>
          <w:szCs w:val="22"/>
        </w:rPr>
        <w:tab/>
        <w:t>R46</w:t>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t>R48</w:t>
      </w:r>
    </w:p>
    <w:p w14:paraId="103F327F" w14:textId="77777777" w:rsidR="0075190D" w:rsidRPr="00EF2236" w:rsidRDefault="0075190D" w:rsidP="0075190D">
      <w:pPr>
        <w:numPr>
          <w:ilvl w:val="0"/>
          <w:numId w:val="72"/>
        </w:numPr>
        <w:ind w:left="1134" w:hanging="567"/>
        <w:rPr>
          <w:rFonts w:eastAsia="Calibri" w:cs="Arial"/>
          <w:sz w:val="22"/>
          <w:szCs w:val="22"/>
        </w:rPr>
      </w:pPr>
      <w:r w:rsidRPr="00EF2236">
        <w:rPr>
          <w:rFonts w:eastAsia="Calibri" w:cs="Arial"/>
          <w:sz w:val="22"/>
          <w:szCs w:val="22"/>
        </w:rPr>
        <w:t xml:space="preserve">32kV busbars intake sub (Urban) </w:t>
      </w:r>
      <w:r w:rsidRPr="00EF2236">
        <w:rPr>
          <w:rFonts w:eastAsia="Calibri" w:cs="Arial"/>
          <w:sz w:val="22"/>
          <w:szCs w:val="22"/>
        </w:rPr>
        <w:tab/>
      </w:r>
      <w:r w:rsidRPr="00EF2236">
        <w:rPr>
          <w:rFonts w:eastAsia="Calibri" w:cs="Arial"/>
          <w:sz w:val="22"/>
          <w:szCs w:val="22"/>
        </w:rPr>
        <w:tab/>
        <w:t>R62</w:t>
      </w:r>
      <w:r w:rsidRPr="00EF2236">
        <w:rPr>
          <w:rFonts w:eastAsia="Calibri" w:cs="Arial"/>
          <w:sz w:val="22"/>
          <w:szCs w:val="22"/>
        </w:rPr>
        <w:tab/>
      </w:r>
      <w:r w:rsidRPr="00EF2236">
        <w:rPr>
          <w:rFonts w:eastAsia="Calibri" w:cs="Arial"/>
          <w:sz w:val="22"/>
          <w:szCs w:val="22"/>
        </w:rPr>
        <w:tab/>
      </w:r>
      <w:r w:rsidRPr="00EF2236">
        <w:rPr>
          <w:rFonts w:eastAsia="Calibri" w:cs="Arial"/>
          <w:sz w:val="22"/>
          <w:szCs w:val="22"/>
        </w:rPr>
        <w:tab/>
        <w:t>R65</w:t>
      </w:r>
    </w:p>
    <w:p w14:paraId="6380EBD4" w14:textId="77777777" w:rsidR="0075190D" w:rsidRPr="00EF2236" w:rsidRDefault="0075190D" w:rsidP="0075190D">
      <w:pPr>
        <w:ind w:firstLine="567"/>
        <w:jc w:val="both"/>
        <w:rPr>
          <w:rFonts w:eastAsia="Calibri" w:cs="Arial"/>
          <w:b/>
          <w:shd w:val="clear" w:color="auto" w:fill="FFFF00"/>
        </w:rPr>
      </w:pPr>
    </w:p>
    <w:p w14:paraId="41851312" w14:textId="77777777" w:rsidR="0075190D" w:rsidRPr="00EF2236" w:rsidRDefault="0075190D" w:rsidP="0075190D">
      <w:pPr>
        <w:ind w:firstLine="567"/>
        <w:jc w:val="both"/>
        <w:rPr>
          <w:rFonts w:eastAsia="Calibri" w:cs="Arial"/>
          <w:b/>
        </w:rPr>
      </w:pPr>
      <w:bookmarkStart w:id="8" w:name="_Hlk156555930"/>
      <w:r w:rsidRPr="00EF2236">
        <w:rPr>
          <w:rFonts w:eastAsia="Calibri" w:cs="Arial"/>
          <w:b/>
          <w:shd w:val="clear" w:color="auto" w:fill="FFFFFF"/>
        </w:rPr>
        <w:t>EVENTS</w:t>
      </w:r>
      <w:r w:rsidRPr="00EF2236">
        <w:rPr>
          <w:rFonts w:eastAsia="Calibri" w:cs="Arial"/>
        </w:rPr>
        <w:tab/>
      </w:r>
      <w:r w:rsidRPr="00EF2236">
        <w:rPr>
          <w:rFonts w:eastAsia="Calibri" w:cs="Arial"/>
        </w:rPr>
        <w:tab/>
      </w:r>
      <w:r w:rsidRPr="00EF2236">
        <w:rPr>
          <w:rFonts w:eastAsia="Calibri" w:cs="Arial"/>
        </w:rPr>
        <w:tab/>
      </w:r>
      <w:r w:rsidRPr="00EF2236">
        <w:rPr>
          <w:rFonts w:eastAsia="Calibri" w:cs="Arial"/>
        </w:rPr>
        <w:tab/>
      </w:r>
      <w:r w:rsidRPr="00EF2236">
        <w:rPr>
          <w:rFonts w:eastAsia="Calibri" w:cs="Arial"/>
          <w:b/>
        </w:rPr>
        <w:tab/>
      </w:r>
      <w:r w:rsidRPr="00EF2236">
        <w:rPr>
          <w:rFonts w:eastAsia="Calibri" w:cs="Arial"/>
          <w:b/>
        </w:rPr>
        <w:tab/>
      </w:r>
      <w:r w:rsidRPr="00EF2236">
        <w:rPr>
          <w:rFonts w:eastAsia="Calibri" w:cs="Arial"/>
          <w:b/>
        </w:rPr>
        <w:tab/>
      </w:r>
    </w:p>
    <w:p w14:paraId="2939607F" w14:textId="77777777" w:rsidR="0075190D" w:rsidRPr="00EF2236" w:rsidRDefault="0075190D" w:rsidP="0075190D">
      <w:pPr>
        <w:ind w:firstLine="567"/>
        <w:jc w:val="both"/>
        <w:rPr>
          <w:rFonts w:eastAsia="Calibri" w:cs="Arial"/>
          <w:b/>
        </w:rPr>
      </w:pPr>
    </w:p>
    <w:bookmarkEnd w:id="8"/>
    <w:p w14:paraId="1937C281" w14:textId="77777777" w:rsidR="0075190D" w:rsidRPr="00EF2236" w:rsidRDefault="0075190D" w:rsidP="0075190D">
      <w:pPr>
        <w:ind w:firstLine="567"/>
        <w:jc w:val="both"/>
        <w:rPr>
          <w:rFonts w:eastAsia="Calibri" w:cs="Arial"/>
        </w:rPr>
      </w:pPr>
      <w:r w:rsidRPr="00EF2236">
        <w:rPr>
          <w:rFonts w:eastAsia="Calibri" w:cs="Arial"/>
        </w:rPr>
        <w:t>N.B All events that need to erect a tent at the soccer pitch:</w:t>
      </w:r>
    </w:p>
    <w:p w14:paraId="0B2D8497" w14:textId="77777777" w:rsidR="0075190D" w:rsidRPr="00EF2236" w:rsidRDefault="0075190D" w:rsidP="0075190D">
      <w:pPr>
        <w:jc w:val="both"/>
        <w:rPr>
          <w:rFonts w:eastAsia="Calibri" w:cs="Arial"/>
        </w:rPr>
      </w:pPr>
    </w:p>
    <w:p w14:paraId="6C445165" w14:textId="77777777" w:rsidR="0075190D" w:rsidRPr="00EF2236" w:rsidRDefault="0075190D" w:rsidP="0075190D">
      <w:pPr>
        <w:numPr>
          <w:ilvl w:val="0"/>
          <w:numId w:val="73"/>
        </w:numPr>
        <w:ind w:left="1134" w:hanging="567"/>
        <w:jc w:val="both"/>
        <w:rPr>
          <w:rFonts w:eastAsia="Calibri" w:cs="Arial"/>
        </w:rPr>
      </w:pPr>
      <w:r w:rsidRPr="00EF2236">
        <w:rPr>
          <w:rFonts w:eastAsia="Calibri" w:cs="Arial"/>
        </w:rPr>
        <w:t xml:space="preserve">   Tent that takes capacity of 50 people </w:t>
      </w:r>
      <w:r w:rsidRPr="00EF2236">
        <w:rPr>
          <w:rFonts w:eastAsia="Calibri" w:cs="Arial"/>
          <w:b/>
        </w:rPr>
        <w:t>R6 250-00</w:t>
      </w:r>
      <w:r w:rsidRPr="00EF2236">
        <w:rPr>
          <w:rFonts w:eastAsia="Calibri" w:cs="Arial"/>
        </w:rPr>
        <w:t xml:space="preserve"> non-refundable</w:t>
      </w:r>
    </w:p>
    <w:p w14:paraId="13F386E8" w14:textId="77777777" w:rsidR="0075190D" w:rsidRPr="00EF2236" w:rsidRDefault="0075190D" w:rsidP="0075190D">
      <w:pPr>
        <w:numPr>
          <w:ilvl w:val="0"/>
          <w:numId w:val="73"/>
        </w:numPr>
        <w:ind w:left="1134" w:hanging="567"/>
        <w:jc w:val="both"/>
        <w:rPr>
          <w:rFonts w:eastAsia="Calibri" w:cs="Arial"/>
        </w:rPr>
      </w:pPr>
      <w:r w:rsidRPr="00EF2236">
        <w:rPr>
          <w:rFonts w:eastAsia="Calibri" w:cs="Arial"/>
        </w:rPr>
        <w:t xml:space="preserve">   More than the capacity of 50 people </w:t>
      </w:r>
      <w:r w:rsidRPr="00EF2236">
        <w:rPr>
          <w:rFonts w:eastAsia="Calibri" w:cs="Arial"/>
          <w:b/>
        </w:rPr>
        <w:t>R10 400-00</w:t>
      </w:r>
      <w:r w:rsidRPr="00EF2236">
        <w:rPr>
          <w:rFonts w:eastAsia="Calibri" w:cs="Arial"/>
        </w:rPr>
        <w:t xml:space="preserve"> non-refundable</w:t>
      </w:r>
    </w:p>
    <w:p w14:paraId="008B2576" w14:textId="77777777" w:rsidR="0075190D" w:rsidRPr="00EF2236" w:rsidRDefault="0075190D" w:rsidP="0075190D">
      <w:pPr>
        <w:ind w:left="1134"/>
        <w:jc w:val="both"/>
        <w:rPr>
          <w:rFonts w:eastAsia="Calibri" w:cs="Arial"/>
        </w:rPr>
      </w:pPr>
    </w:p>
    <w:p w14:paraId="7528D5AA" w14:textId="77777777" w:rsidR="0075190D" w:rsidRPr="00EF2236" w:rsidRDefault="0075190D" w:rsidP="0075190D">
      <w:pPr>
        <w:ind w:firstLine="567"/>
        <w:jc w:val="both"/>
        <w:rPr>
          <w:rFonts w:eastAsia="Calibri" w:cs="Arial"/>
        </w:rPr>
      </w:pPr>
      <w:r w:rsidRPr="00EF2236">
        <w:rPr>
          <w:rFonts w:eastAsia="Calibri" w:cs="Arial"/>
          <w:b/>
        </w:rPr>
        <w:t>R5 000-00</w:t>
      </w:r>
      <w:r w:rsidRPr="00EF2236">
        <w:rPr>
          <w:rFonts w:eastAsia="Calibri" w:cs="Arial"/>
        </w:rPr>
        <w:t xml:space="preserve"> fine to be levied on vehicles driving on the synthetic track.</w:t>
      </w:r>
    </w:p>
    <w:p w14:paraId="3A99C4A2" w14:textId="77777777" w:rsidR="0075190D" w:rsidRPr="00EF2236" w:rsidRDefault="0075190D" w:rsidP="0075190D">
      <w:pPr>
        <w:ind w:left="567"/>
        <w:jc w:val="both"/>
        <w:rPr>
          <w:rFonts w:eastAsia="Calibri" w:cs="Arial"/>
        </w:rPr>
      </w:pPr>
      <w:r w:rsidRPr="00EF2236">
        <w:rPr>
          <w:rFonts w:eastAsia="Calibri" w:cs="Arial"/>
        </w:rPr>
        <w:t>More than one tent and stage and the pitch, pitch protectors must be hired, transported and installed by the event organizers.</w:t>
      </w:r>
    </w:p>
    <w:p w14:paraId="38195331" w14:textId="77777777" w:rsidR="0075190D" w:rsidRPr="00EF2236" w:rsidRDefault="0075190D" w:rsidP="0075190D">
      <w:pPr>
        <w:jc w:val="both"/>
        <w:rPr>
          <w:rFonts w:eastAsia="Calibri" w:cs="Arial"/>
          <w:b/>
        </w:rPr>
      </w:pPr>
    </w:p>
    <w:p w14:paraId="3E995E8F" w14:textId="77777777" w:rsidR="0075190D" w:rsidRPr="00EF2236" w:rsidRDefault="0075190D" w:rsidP="0075190D">
      <w:pPr>
        <w:ind w:firstLine="567"/>
        <w:jc w:val="both"/>
        <w:rPr>
          <w:rFonts w:eastAsia="Calibri" w:cs="Arial"/>
          <w:b/>
        </w:rPr>
      </w:pPr>
      <w:r w:rsidRPr="00EF2236">
        <w:rPr>
          <w:rFonts w:eastAsia="Calibri" w:cs="Arial"/>
          <w:b/>
        </w:rPr>
        <w:t xml:space="preserve">                                                                              TARIFFS</w:t>
      </w:r>
      <w:r w:rsidRPr="00EF2236">
        <w:rPr>
          <w:rFonts w:eastAsia="Calibri" w:cs="Arial"/>
          <w:b/>
        </w:rPr>
        <w:tab/>
      </w:r>
      <w:r w:rsidRPr="00EF2236">
        <w:rPr>
          <w:rFonts w:eastAsia="Calibri" w:cs="Arial"/>
          <w:b/>
        </w:rPr>
        <w:tab/>
      </w:r>
    </w:p>
    <w:p w14:paraId="1CCD7309" w14:textId="77777777" w:rsidR="0075190D" w:rsidRPr="00EF2236" w:rsidRDefault="0075190D" w:rsidP="0075190D">
      <w:pPr>
        <w:jc w:val="both"/>
        <w:rPr>
          <w:rFonts w:eastAsia="Calibri" w:cs="Arial"/>
          <w:b/>
        </w:rPr>
      </w:pPr>
      <w:r w:rsidRPr="00EF2236">
        <w:rPr>
          <w:rFonts w:eastAsia="Calibri" w:cs="Arial"/>
          <w:b/>
        </w:rPr>
        <w:tab/>
      </w:r>
      <w:r w:rsidRPr="00EF2236">
        <w:rPr>
          <w:rFonts w:eastAsia="Calibri" w:cs="Arial"/>
          <w:b/>
        </w:rPr>
        <w:tab/>
      </w:r>
      <w:r w:rsidRPr="00EF2236">
        <w:rPr>
          <w:rFonts w:eastAsia="Calibri" w:cs="Arial"/>
          <w:b/>
        </w:rPr>
        <w:tab/>
      </w:r>
      <w:r w:rsidRPr="00EF2236">
        <w:rPr>
          <w:rFonts w:eastAsia="Calibri" w:cs="Arial"/>
          <w:b/>
        </w:rPr>
        <w:tab/>
      </w:r>
      <w:r w:rsidRPr="00EF2236">
        <w:rPr>
          <w:rFonts w:eastAsia="Calibri" w:cs="Arial"/>
          <w:b/>
        </w:rPr>
        <w:tab/>
      </w:r>
    </w:p>
    <w:tbl>
      <w:tblPr>
        <w:tblW w:w="8364" w:type="dxa"/>
        <w:tblInd w:w="108" w:type="dxa"/>
        <w:shd w:val="clear" w:color="auto" w:fill="FFFFFF"/>
        <w:tblLook w:val="04A0" w:firstRow="1" w:lastRow="0" w:firstColumn="1" w:lastColumn="0" w:noHBand="0" w:noVBand="1"/>
      </w:tblPr>
      <w:tblGrid>
        <w:gridCol w:w="4678"/>
        <w:gridCol w:w="1843"/>
        <w:gridCol w:w="1843"/>
      </w:tblGrid>
      <w:tr w:rsidR="0075190D" w:rsidRPr="00EF2236" w14:paraId="29721A71" w14:textId="77777777" w:rsidTr="000D4450">
        <w:trPr>
          <w:trHeight w:val="312"/>
        </w:trPr>
        <w:tc>
          <w:tcPr>
            <w:tcW w:w="4678" w:type="dxa"/>
            <w:shd w:val="clear" w:color="auto" w:fill="FFFFFF"/>
            <w:noWrap/>
            <w:vAlign w:val="bottom"/>
            <w:hideMark/>
          </w:tcPr>
          <w:p w14:paraId="10C2E701" w14:textId="77777777" w:rsidR="0075190D" w:rsidRPr="00EF2236" w:rsidRDefault="0075190D" w:rsidP="000D4450">
            <w:pPr>
              <w:rPr>
                <w:rFonts w:eastAsia="Calibri" w:cs="Arial"/>
                <w:b/>
              </w:rPr>
            </w:pPr>
          </w:p>
        </w:tc>
        <w:tc>
          <w:tcPr>
            <w:tcW w:w="1843" w:type="dxa"/>
            <w:shd w:val="clear" w:color="auto" w:fill="FFFFFF"/>
            <w:noWrap/>
            <w:vAlign w:val="bottom"/>
            <w:hideMark/>
          </w:tcPr>
          <w:p w14:paraId="2024D6D3" w14:textId="77777777" w:rsidR="0075190D" w:rsidRPr="00EF2236" w:rsidRDefault="0075190D" w:rsidP="000D4450">
            <w:pPr>
              <w:spacing w:line="256" w:lineRule="auto"/>
              <w:jc w:val="both"/>
              <w:rPr>
                <w:rFonts w:cs="Arial"/>
                <w:b/>
                <w:bCs/>
                <w:lang w:val="en-ZA" w:eastAsia="en-ZA"/>
              </w:rPr>
            </w:pPr>
            <w:r w:rsidRPr="00EF2236">
              <w:rPr>
                <w:rFonts w:cs="Arial"/>
                <w:b/>
                <w:bCs/>
                <w:lang w:val="en-ZA" w:eastAsia="en-ZA"/>
              </w:rPr>
              <w:t>CURRENT</w:t>
            </w:r>
          </w:p>
        </w:tc>
        <w:tc>
          <w:tcPr>
            <w:tcW w:w="1843" w:type="dxa"/>
            <w:shd w:val="clear" w:color="auto" w:fill="FFFFFF"/>
            <w:noWrap/>
            <w:vAlign w:val="bottom"/>
            <w:hideMark/>
          </w:tcPr>
          <w:p w14:paraId="40521EBD" w14:textId="77777777" w:rsidR="0075190D" w:rsidRPr="00EF2236" w:rsidRDefault="0075190D" w:rsidP="000D4450">
            <w:pPr>
              <w:spacing w:line="256" w:lineRule="auto"/>
              <w:jc w:val="both"/>
              <w:rPr>
                <w:rFonts w:cs="Arial"/>
                <w:b/>
                <w:bCs/>
                <w:lang w:val="en-ZA" w:eastAsia="en-ZA"/>
              </w:rPr>
            </w:pPr>
            <w:r w:rsidRPr="00EF2236">
              <w:rPr>
                <w:rFonts w:cs="Arial"/>
                <w:b/>
                <w:bCs/>
                <w:lang w:val="en-ZA" w:eastAsia="en-ZA"/>
              </w:rPr>
              <w:t>PROPOSED</w:t>
            </w:r>
          </w:p>
        </w:tc>
      </w:tr>
      <w:tr w:rsidR="0075190D" w:rsidRPr="00EF2236" w14:paraId="2A801650" w14:textId="77777777" w:rsidTr="000D4450">
        <w:trPr>
          <w:trHeight w:val="300"/>
        </w:trPr>
        <w:tc>
          <w:tcPr>
            <w:tcW w:w="4678" w:type="dxa"/>
            <w:shd w:val="clear" w:color="auto" w:fill="FFFFFF"/>
            <w:noWrap/>
            <w:vAlign w:val="center"/>
            <w:hideMark/>
          </w:tcPr>
          <w:p w14:paraId="196D3C77" w14:textId="77777777" w:rsidR="0075190D" w:rsidRPr="00EF2236" w:rsidRDefault="0075190D" w:rsidP="000D4450">
            <w:pPr>
              <w:rPr>
                <w:rFonts w:cs="Arial"/>
                <w:b/>
                <w:bCs/>
                <w:lang w:val="en-ZA" w:eastAsia="en-ZA"/>
              </w:rPr>
            </w:pPr>
          </w:p>
        </w:tc>
        <w:tc>
          <w:tcPr>
            <w:tcW w:w="1843" w:type="dxa"/>
            <w:shd w:val="clear" w:color="auto" w:fill="FFFFFF"/>
            <w:noWrap/>
            <w:vAlign w:val="bottom"/>
            <w:hideMark/>
          </w:tcPr>
          <w:p w14:paraId="0EB56BCA" w14:textId="77777777" w:rsidR="0075190D" w:rsidRPr="00EF2236" w:rsidRDefault="0075190D" w:rsidP="000D4450">
            <w:pPr>
              <w:spacing w:line="256" w:lineRule="auto"/>
              <w:rPr>
                <w:rFonts w:ascii="Calibri" w:eastAsia="Calibri" w:hAnsi="Calibri"/>
                <w:sz w:val="20"/>
                <w:szCs w:val="20"/>
                <w:lang w:val="en-ZA" w:eastAsia="en-ZA"/>
              </w:rPr>
            </w:pPr>
          </w:p>
        </w:tc>
        <w:tc>
          <w:tcPr>
            <w:tcW w:w="1843" w:type="dxa"/>
            <w:shd w:val="clear" w:color="auto" w:fill="FFFFFF"/>
            <w:noWrap/>
            <w:vAlign w:val="bottom"/>
            <w:hideMark/>
          </w:tcPr>
          <w:p w14:paraId="60F4CD97" w14:textId="77777777" w:rsidR="0075190D" w:rsidRPr="00EF2236" w:rsidRDefault="0075190D" w:rsidP="000D4450">
            <w:pPr>
              <w:spacing w:line="256" w:lineRule="auto"/>
              <w:rPr>
                <w:rFonts w:ascii="Calibri" w:eastAsia="Calibri" w:hAnsi="Calibri"/>
                <w:sz w:val="20"/>
                <w:szCs w:val="20"/>
                <w:lang w:val="en-ZA" w:eastAsia="en-ZA"/>
              </w:rPr>
            </w:pPr>
          </w:p>
        </w:tc>
      </w:tr>
      <w:tr w:rsidR="0075190D" w:rsidRPr="00EF2236" w14:paraId="435B8DA5" w14:textId="77777777" w:rsidTr="000D4450">
        <w:trPr>
          <w:trHeight w:val="300"/>
        </w:trPr>
        <w:tc>
          <w:tcPr>
            <w:tcW w:w="4678" w:type="dxa"/>
            <w:shd w:val="clear" w:color="auto" w:fill="FFFFFF"/>
            <w:noWrap/>
            <w:vAlign w:val="center"/>
            <w:hideMark/>
          </w:tcPr>
          <w:p w14:paraId="0EE4C997" w14:textId="77777777" w:rsidR="0075190D" w:rsidRPr="00EF2236" w:rsidRDefault="0075190D" w:rsidP="000D4450">
            <w:pPr>
              <w:spacing w:line="256" w:lineRule="auto"/>
              <w:jc w:val="both"/>
              <w:rPr>
                <w:rFonts w:cs="Arial"/>
                <w:lang w:val="en-ZA" w:eastAsia="en-ZA"/>
              </w:rPr>
            </w:pPr>
            <w:r w:rsidRPr="00EF2236">
              <w:rPr>
                <w:rFonts w:cs="Arial"/>
                <w:lang w:val="en-ZA" w:eastAsia="en-ZA"/>
              </w:rPr>
              <w:t>Major soccer game</w:t>
            </w:r>
          </w:p>
        </w:tc>
        <w:tc>
          <w:tcPr>
            <w:tcW w:w="1843" w:type="dxa"/>
            <w:shd w:val="clear" w:color="auto" w:fill="FFFFFF"/>
            <w:noWrap/>
            <w:vAlign w:val="center"/>
            <w:hideMark/>
          </w:tcPr>
          <w:p w14:paraId="7A16671D" w14:textId="77777777" w:rsidR="0075190D" w:rsidRPr="00EF2236" w:rsidRDefault="0075190D" w:rsidP="000D4450">
            <w:pPr>
              <w:spacing w:line="256" w:lineRule="auto"/>
              <w:jc w:val="both"/>
              <w:rPr>
                <w:rFonts w:cs="Arial"/>
                <w:lang w:val="en-ZA" w:eastAsia="en-ZA"/>
              </w:rPr>
            </w:pPr>
            <w:r w:rsidRPr="00EF2236">
              <w:rPr>
                <w:rFonts w:cs="Arial"/>
                <w:lang w:val="en-ZA" w:eastAsia="en-ZA"/>
              </w:rPr>
              <w:t>R8 295</w:t>
            </w:r>
          </w:p>
        </w:tc>
        <w:tc>
          <w:tcPr>
            <w:tcW w:w="1843" w:type="dxa"/>
            <w:shd w:val="clear" w:color="auto" w:fill="FFFFFF"/>
            <w:noWrap/>
            <w:vAlign w:val="center"/>
          </w:tcPr>
          <w:p w14:paraId="487ECBC1" w14:textId="77777777" w:rsidR="0075190D" w:rsidRPr="00EF2236" w:rsidRDefault="0075190D" w:rsidP="000D4450">
            <w:pPr>
              <w:spacing w:line="256" w:lineRule="auto"/>
              <w:jc w:val="both"/>
              <w:rPr>
                <w:rFonts w:cs="Arial"/>
                <w:lang w:val="en-ZA" w:eastAsia="en-ZA"/>
              </w:rPr>
            </w:pPr>
            <w:r w:rsidRPr="00EF2236">
              <w:rPr>
                <w:rFonts w:cs="Arial"/>
                <w:lang w:val="en-ZA" w:eastAsia="en-ZA"/>
              </w:rPr>
              <w:t>R 8 705</w:t>
            </w:r>
          </w:p>
        </w:tc>
      </w:tr>
      <w:tr w:rsidR="0075190D" w:rsidRPr="00EF2236" w14:paraId="69EB9CB4" w14:textId="77777777" w:rsidTr="000D4450">
        <w:trPr>
          <w:trHeight w:val="300"/>
        </w:trPr>
        <w:tc>
          <w:tcPr>
            <w:tcW w:w="4678" w:type="dxa"/>
            <w:shd w:val="clear" w:color="auto" w:fill="FFFFFF"/>
            <w:noWrap/>
            <w:vAlign w:val="center"/>
            <w:hideMark/>
          </w:tcPr>
          <w:p w14:paraId="2A55C750" w14:textId="77777777" w:rsidR="0075190D" w:rsidRPr="00EF2236" w:rsidRDefault="0075190D" w:rsidP="000D4450">
            <w:pPr>
              <w:spacing w:line="256" w:lineRule="auto"/>
              <w:jc w:val="both"/>
              <w:rPr>
                <w:rFonts w:cs="Arial"/>
                <w:lang w:val="en-ZA" w:eastAsia="en-ZA"/>
              </w:rPr>
            </w:pPr>
            <w:r w:rsidRPr="00EF2236">
              <w:rPr>
                <w:rFonts w:cs="Arial"/>
                <w:lang w:val="en-ZA" w:eastAsia="en-ZA"/>
              </w:rPr>
              <w:t>Sport bodies at club level: Stadium</w:t>
            </w:r>
          </w:p>
        </w:tc>
        <w:tc>
          <w:tcPr>
            <w:tcW w:w="1843" w:type="dxa"/>
            <w:shd w:val="clear" w:color="auto" w:fill="FFFFFF"/>
            <w:noWrap/>
            <w:vAlign w:val="center"/>
            <w:hideMark/>
          </w:tcPr>
          <w:p w14:paraId="37CC0FC5" w14:textId="77777777" w:rsidR="0075190D" w:rsidRPr="00EF2236" w:rsidRDefault="0075190D" w:rsidP="000D4450">
            <w:pPr>
              <w:spacing w:line="256" w:lineRule="auto"/>
              <w:jc w:val="both"/>
              <w:rPr>
                <w:rFonts w:cs="Arial"/>
                <w:lang w:val="en-ZA" w:eastAsia="en-ZA"/>
              </w:rPr>
            </w:pPr>
            <w:r w:rsidRPr="00EF2236">
              <w:rPr>
                <w:rFonts w:cs="Arial"/>
                <w:lang w:val="en-ZA" w:eastAsia="en-ZA"/>
              </w:rPr>
              <w:t>R865</w:t>
            </w:r>
          </w:p>
        </w:tc>
        <w:tc>
          <w:tcPr>
            <w:tcW w:w="1843" w:type="dxa"/>
            <w:shd w:val="clear" w:color="auto" w:fill="FFFFFF"/>
            <w:noWrap/>
            <w:vAlign w:val="center"/>
          </w:tcPr>
          <w:p w14:paraId="2A85CBE3" w14:textId="77777777" w:rsidR="0075190D" w:rsidRPr="00EF2236" w:rsidRDefault="0075190D" w:rsidP="000D4450">
            <w:pPr>
              <w:spacing w:line="256" w:lineRule="auto"/>
              <w:jc w:val="both"/>
              <w:rPr>
                <w:rFonts w:cs="Arial"/>
                <w:lang w:val="en-ZA" w:eastAsia="en-ZA"/>
              </w:rPr>
            </w:pPr>
            <w:r w:rsidRPr="00EF2236">
              <w:rPr>
                <w:rFonts w:cs="Arial"/>
                <w:lang w:val="en-ZA" w:eastAsia="en-ZA"/>
              </w:rPr>
              <w:t>R900</w:t>
            </w:r>
          </w:p>
        </w:tc>
      </w:tr>
      <w:tr w:rsidR="0075190D" w:rsidRPr="00EF2236" w14:paraId="51B3626D" w14:textId="77777777" w:rsidTr="000D4450">
        <w:trPr>
          <w:trHeight w:val="300"/>
        </w:trPr>
        <w:tc>
          <w:tcPr>
            <w:tcW w:w="4678" w:type="dxa"/>
            <w:shd w:val="clear" w:color="auto" w:fill="FFFFFF"/>
            <w:noWrap/>
            <w:vAlign w:val="center"/>
            <w:hideMark/>
          </w:tcPr>
          <w:p w14:paraId="0EE78C0C" w14:textId="77777777" w:rsidR="0075190D" w:rsidRPr="00EF2236" w:rsidRDefault="0075190D" w:rsidP="000D4450">
            <w:pPr>
              <w:spacing w:line="256" w:lineRule="auto"/>
              <w:jc w:val="both"/>
              <w:rPr>
                <w:rFonts w:cs="Arial"/>
                <w:lang w:val="en-ZA" w:eastAsia="en-ZA"/>
              </w:rPr>
            </w:pPr>
            <w:r w:rsidRPr="00EF2236">
              <w:rPr>
                <w:rFonts w:cs="Arial"/>
                <w:lang w:val="en-ZA" w:eastAsia="en-ZA"/>
              </w:rPr>
              <w:t>Sport bodies at inter-district level</w:t>
            </w:r>
          </w:p>
        </w:tc>
        <w:tc>
          <w:tcPr>
            <w:tcW w:w="1843" w:type="dxa"/>
            <w:shd w:val="clear" w:color="auto" w:fill="FFFFFF"/>
            <w:noWrap/>
            <w:vAlign w:val="center"/>
            <w:hideMark/>
          </w:tcPr>
          <w:p w14:paraId="63F455FD" w14:textId="77777777" w:rsidR="0075190D" w:rsidRPr="00EF2236" w:rsidRDefault="0075190D" w:rsidP="000D4450">
            <w:pPr>
              <w:spacing w:line="256" w:lineRule="auto"/>
              <w:jc w:val="both"/>
              <w:rPr>
                <w:rFonts w:cs="Arial"/>
                <w:lang w:val="en-ZA" w:eastAsia="en-ZA"/>
              </w:rPr>
            </w:pPr>
            <w:r w:rsidRPr="00EF2236">
              <w:rPr>
                <w:rFonts w:cs="Arial"/>
                <w:lang w:val="en-ZA" w:eastAsia="en-ZA"/>
              </w:rPr>
              <w:t>R1 600</w:t>
            </w:r>
          </w:p>
        </w:tc>
        <w:tc>
          <w:tcPr>
            <w:tcW w:w="1843" w:type="dxa"/>
            <w:shd w:val="clear" w:color="auto" w:fill="FFFFFF"/>
            <w:noWrap/>
            <w:vAlign w:val="center"/>
          </w:tcPr>
          <w:p w14:paraId="2F93BC81" w14:textId="77777777" w:rsidR="0075190D" w:rsidRPr="00EF2236" w:rsidRDefault="0075190D" w:rsidP="000D4450">
            <w:pPr>
              <w:spacing w:line="256" w:lineRule="auto"/>
              <w:jc w:val="both"/>
              <w:rPr>
                <w:rFonts w:cs="Arial"/>
                <w:lang w:val="en-ZA" w:eastAsia="en-ZA"/>
              </w:rPr>
            </w:pPr>
            <w:r w:rsidRPr="00EF2236">
              <w:rPr>
                <w:rFonts w:cs="Arial"/>
                <w:lang w:val="en-ZA" w:eastAsia="en-ZA"/>
              </w:rPr>
              <w:t>R1 680</w:t>
            </w:r>
          </w:p>
        </w:tc>
      </w:tr>
      <w:tr w:rsidR="0075190D" w:rsidRPr="00EF2236" w14:paraId="37295419" w14:textId="77777777" w:rsidTr="000D4450">
        <w:trPr>
          <w:trHeight w:val="300"/>
        </w:trPr>
        <w:tc>
          <w:tcPr>
            <w:tcW w:w="4678" w:type="dxa"/>
            <w:shd w:val="clear" w:color="auto" w:fill="FFFFFF"/>
            <w:noWrap/>
            <w:vAlign w:val="center"/>
            <w:hideMark/>
          </w:tcPr>
          <w:p w14:paraId="69D3C6F6" w14:textId="77777777" w:rsidR="0075190D" w:rsidRPr="00EF2236" w:rsidRDefault="0075190D" w:rsidP="000D4450">
            <w:pPr>
              <w:spacing w:line="256" w:lineRule="auto"/>
              <w:jc w:val="both"/>
              <w:rPr>
                <w:rFonts w:cs="Arial"/>
                <w:lang w:val="en-ZA" w:eastAsia="en-ZA"/>
              </w:rPr>
            </w:pPr>
            <w:r w:rsidRPr="00EF2236">
              <w:rPr>
                <w:rFonts w:cs="Arial"/>
                <w:lang w:val="en-ZA" w:eastAsia="en-ZA"/>
              </w:rPr>
              <w:t>Athletics (Adults)</w:t>
            </w:r>
          </w:p>
        </w:tc>
        <w:tc>
          <w:tcPr>
            <w:tcW w:w="1843" w:type="dxa"/>
            <w:shd w:val="clear" w:color="auto" w:fill="FFFFFF"/>
            <w:noWrap/>
            <w:vAlign w:val="center"/>
            <w:hideMark/>
          </w:tcPr>
          <w:p w14:paraId="7C84C3A0" w14:textId="77777777" w:rsidR="0075190D" w:rsidRPr="00EF2236" w:rsidRDefault="0075190D" w:rsidP="000D4450">
            <w:pPr>
              <w:spacing w:line="256" w:lineRule="auto"/>
              <w:jc w:val="both"/>
              <w:rPr>
                <w:rFonts w:cs="Arial"/>
                <w:lang w:val="en-ZA" w:eastAsia="en-ZA"/>
              </w:rPr>
            </w:pPr>
            <w:r w:rsidRPr="00EF2236">
              <w:rPr>
                <w:rFonts w:cs="Arial"/>
                <w:lang w:val="en-ZA" w:eastAsia="en-ZA"/>
              </w:rPr>
              <w:t>R1 600</w:t>
            </w:r>
          </w:p>
        </w:tc>
        <w:tc>
          <w:tcPr>
            <w:tcW w:w="1843" w:type="dxa"/>
            <w:shd w:val="clear" w:color="auto" w:fill="FFFFFF"/>
            <w:noWrap/>
            <w:vAlign w:val="center"/>
          </w:tcPr>
          <w:p w14:paraId="0C51BF6C" w14:textId="77777777" w:rsidR="0075190D" w:rsidRPr="00EF2236" w:rsidRDefault="0075190D" w:rsidP="000D4450">
            <w:pPr>
              <w:spacing w:line="256" w:lineRule="auto"/>
              <w:jc w:val="both"/>
              <w:rPr>
                <w:rFonts w:cs="Arial"/>
                <w:lang w:val="en-ZA" w:eastAsia="en-ZA"/>
              </w:rPr>
            </w:pPr>
            <w:r w:rsidRPr="00EF2236">
              <w:rPr>
                <w:rFonts w:cs="Arial"/>
                <w:lang w:val="en-ZA" w:eastAsia="en-ZA"/>
              </w:rPr>
              <w:t>R1 680</w:t>
            </w:r>
          </w:p>
        </w:tc>
      </w:tr>
      <w:tr w:rsidR="0075190D" w:rsidRPr="00EF2236" w14:paraId="5E73F921" w14:textId="77777777" w:rsidTr="000D4450">
        <w:trPr>
          <w:trHeight w:val="300"/>
        </w:trPr>
        <w:tc>
          <w:tcPr>
            <w:tcW w:w="4678" w:type="dxa"/>
            <w:shd w:val="clear" w:color="auto" w:fill="FFFFFF"/>
            <w:noWrap/>
            <w:vAlign w:val="center"/>
            <w:hideMark/>
          </w:tcPr>
          <w:p w14:paraId="478C0FF5" w14:textId="77777777" w:rsidR="0075190D" w:rsidRPr="00EF2236" w:rsidRDefault="0075190D" w:rsidP="000D4450">
            <w:pPr>
              <w:spacing w:line="256" w:lineRule="auto"/>
              <w:jc w:val="both"/>
              <w:rPr>
                <w:rFonts w:cs="Arial"/>
                <w:lang w:val="en-ZA" w:eastAsia="en-ZA"/>
              </w:rPr>
            </w:pPr>
            <w:r w:rsidRPr="00EF2236">
              <w:rPr>
                <w:rFonts w:cs="Arial"/>
                <w:lang w:val="en-ZA" w:eastAsia="en-ZA"/>
              </w:rPr>
              <w:t>Athletics (Schools)</w:t>
            </w:r>
          </w:p>
        </w:tc>
        <w:tc>
          <w:tcPr>
            <w:tcW w:w="1843" w:type="dxa"/>
            <w:shd w:val="clear" w:color="auto" w:fill="FFFFFF"/>
            <w:noWrap/>
            <w:vAlign w:val="center"/>
            <w:hideMark/>
          </w:tcPr>
          <w:p w14:paraId="634D11C7" w14:textId="77777777" w:rsidR="0075190D" w:rsidRPr="00EF2236" w:rsidRDefault="0075190D" w:rsidP="000D4450">
            <w:pPr>
              <w:spacing w:line="256" w:lineRule="auto"/>
              <w:jc w:val="both"/>
              <w:rPr>
                <w:rFonts w:cs="Arial"/>
                <w:lang w:val="en-ZA" w:eastAsia="en-ZA"/>
              </w:rPr>
            </w:pPr>
            <w:r w:rsidRPr="00EF2236">
              <w:rPr>
                <w:rFonts w:cs="Arial"/>
                <w:lang w:val="en-ZA" w:eastAsia="en-ZA"/>
              </w:rPr>
              <w:t>R1 600</w:t>
            </w:r>
          </w:p>
        </w:tc>
        <w:tc>
          <w:tcPr>
            <w:tcW w:w="1843" w:type="dxa"/>
            <w:shd w:val="clear" w:color="auto" w:fill="FFFFFF"/>
            <w:noWrap/>
            <w:vAlign w:val="center"/>
          </w:tcPr>
          <w:p w14:paraId="1EAFEF17" w14:textId="77777777" w:rsidR="0075190D" w:rsidRPr="00EF2236" w:rsidRDefault="0075190D" w:rsidP="000D4450">
            <w:pPr>
              <w:spacing w:line="256" w:lineRule="auto"/>
              <w:jc w:val="both"/>
              <w:rPr>
                <w:rFonts w:cs="Arial"/>
                <w:lang w:val="en-ZA" w:eastAsia="en-ZA"/>
              </w:rPr>
            </w:pPr>
            <w:r w:rsidRPr="00EF2236">
              <w:rPr>
                <w:rFonts w:cs="Arial"/>
                <w:lang w:val="en-ZA" w:eastAsia="en-ZA"/>
              </w:rPr>
              <w:t>R1 680</w:t>
            </w:r>
          </w:p>
        </w:tc>
      </w:tr>
      <w:tr w:rsidR="0075190D" w:rsidRPr="00EF2236" w14:paraId="7DC38511" w14:textId="77777777" w:rsidTr="000D4450">
        <w:trPr>
          <w:trHeight w:val="300"/>
        </w:trPr>
        <w:tc>
          <w:tcPr>
            <w:tcW w:w="4678" w:type="dxa"/>
            <w:shd w:val="clear" w:color="auto" w:fill="FFFFFF"/>
            <w:noWrap/>
            <w:vAlign w:val="center"/>
            <w:hideMark/>
          </w:tcPr>
          <w:p w14:paraId="22295489" w14:textId="77777777" w:rsidR="0075190D" w:rsidRPr="00EF2236" w:rsidRDefault="0075190D" w:rsidP="000D4450">
            <w:pPr>
              <w:spacing w:line="256" w:lineRule="auto"/>
              <w:jc w:val="both"/>
              <w:rPr>
                <w:rFonts w:cs="Arial"/>
                <w:lang w:val="en-ZA" w:eastAsia="en-ZA"/>
              </w:rPr>
            </w:pPr>
            <w:r w:rsidRPr="00EF2236">
              <w:rPr>
                <w:rFonts w:cs="Arial"/>
                <w:lang w:val="en-ZA" w:eastAsia="en-ZA"/>
              </w:rPr>
              <w:t>Rally’s</w:t>
            </w:r>
          </w:p>
        </w:tc>
        <w:tc>
          <w:tcPr>
            <w:tcW w:w="1843" w:type="dxa"/>
            <w:shd w:val="clear" w:color="auto" w:fill="FFFFFF"/>
            <w:noWrap/>
            <w:vAlign w:val="center"/>
            <w:hideMark/>
          </w:tcPr>
          <w:p w14:paraId="269CD4AD" w14:textId="77777777" w:rsidR="0075190D" w:rsidRPr="00EF2236" w:rsidRDefault="0075190D" w:rsidP="000D4450">
            <w:pPr>
              <w:spacing w:line="256" w:lineRule="auto"/>
              <w:jc w:val="both"/>
              <w:rPr>
                <w:rFonts w:cs="Arial"/>
                <w:lang w:val="en-ZA" w:eastAsia="en-ZA"/>
              </w:rPr>
            </w:pPr>
            <w:r w:rsidRPr="00EF2236">
              <w:rPr>
                <w:rFonts w:cs="Arial"/>
                <w:lang w:val="en-ZA" w:eastAsia="en-ZA"/>
              </w:rPr>
              <w:t>R8 295</w:t>
            </w:r>
          </w:p>
        </w:tc>
        <w:tc>
          <w:tcPr>
            <w:tcW w:w="1843" w:type="dxa"/>
            <w:shd w:val="clear" w:color="auto" w:fill="FFFFFF"/>
            <w:noWrap/>
            <w:vAlign w:val="center"/>
          </w:tcPr>
          <w:p w14:paraId="6997C092" w14:textId="77777777" w:rsidR="0075190D" w:rsidRPr="00EF2236" w:rsidRDefault="0075190D" w:rsidP="000D4450">
            <w:pPr>
              <w:spacing w:line="256" w:lineRule="auto"/>
              <w:jc w:val="both"/>
              <w:rPr>
                <w:rFonts w:cs="Arial"/>
                <w:lang w:val="en-ZA" w:eastAsia="en-ZA"/>
              </w:rPr>
            </w:pPr>
            <w:r w:rsidRPr="00EF2236">
              <w:rPr>
                <w:rFonts w:cs="Arial"/>
                <w:lang w:val="en-ZA" w:eastAsia="en-ZA"/>
              </w:rPr>
              <w:t>R8 705</w:t>
            </w:r>
          </w:p>
        </w:tc>
      </w:tr>
      <w:tr w:rsidR="0075190D" w:rsidRPr="00EF2236" w14:paraId="39FB655B" w14:textId="77777777" w:rsidTr="000D4450">
        <w:trPr>
          <w:trHeight w:val="300"/>
        </w:trPr>
        <w:tc>
          <w:tcPr>
            <w:tcW w:w="4678" w:type="dxa"/>
            <w:shd w:val="clear" w:color="auto" w:fill="FFFFFF"/>
            <w:noWrap/>
            <w:vAlign w:val="center"/>
            <w:hideMark/>
          </w:tcPr>
          <w:p w14:paraId="50D4C9D2" w14:textId="77777777" w:rsidR="0075190D" w:rsidRPr="00EF2236" w:rsidRDefault="0075190D" w:rsidP="000D4450">
            <w:pPr>
              <w:spacing w:line="256" w:lineRule="auto"/>
              <w:jc w:val="both"/>
              <w:rPr>
                <w:rFonts w:cs="Arial"/>
                <w:lang w:val="en-ZA" w:eastAsia="en-ZA"/>
              </w:rPr>
            </w:pPr>
            <w:r w:rsidRPr="00EF2236">
              <w:rPr>
                <w:rFonts w:cs="Arial"/>
                <w:lang w:val="en-ZA" w:eastAsia="en-ZA"/>
              </w:rPr>
              <w:t>Church Activities</w:t>
            </w:r>
          </w:p>
        </w:tc>
        <w:tc>
          <w:tcPr>
            <w:tcW w:w="1843" w:type="dxa"/>
            <w:shd w:val="clear" w:color="auto" w:fill="FFFFFF"/>
            <w:noWrap/>
            <w:vAlign w:val="center"/>
            <w:hideMark/>
          </w:tcPr>
          <w:p w14:paraId="0E4F65D1" w14:textId="77777777" w:rsidR="0075190D" w:rsidRPr="00EF2236" w:rsidRDefault="0075190D" w:rsidP="000D4450">
            <w:pPr>
              <w:spacing w:line="256" w:lineRule="auto"/>
              <w:jc w:val="both"/>
              <w:rPr>
                <w:rFonts w:cs="Arial"/>
                <w:lang w:val="en-ZA" w:eastAsia="en-ZA"/>
              </w:rPr>
            </w:pPr>
            <w:r w:rsidRPr="00EF2236">
              <w:rPr>
                <w:rFonts w:cs="Arial"/>
                <w:lang w:val="en-ZA" w:eastAsia="en-ZA"/>
              </w:rPr>
              <w:t>R3 675</w:t>
            </w:r>
          </w:p>
        </w:tc>
        <w:tc>
          <w:tcPr>
            <w:tcW w:w="1843" w:type="dxa"/>
            <w:shd w:val="clear" w:color="auto" w:fill="FFFFFF"/>
            <w:noWrap/>
            <w:vAlign w:val="center"/>
          </w:tcPr>
          <w:p w14:paraId="1701C551" w14:textId="77777777" w:rsidR="0075190D" w:rsidRPr="00EF2236" w:rsidRDefault="0075190D" w:rsidP="000D4450">
            <w:pPr>
              <w:spacing w:line="256" w:lineRule="auto"/>
              <w:jc w:val="both"/>
              <w:rPr>
                <w:rFonts w:cs="Arial"/>
                <w:lang w:val="en-ZA" w:eastAsia="en-ZA"/>
              </w:rPr>
            </w:pPr>
            <w:r w:rsidRPr="00EF2236">
              <w:rPr>
                <w:rFonts w:cs="Arial"/>
                <w:lang w:val="en-ZA" w:eastAsia="en-ZA"/>
              </w:rPr>
              <w:t>R3 855</w:t>
            </w:r>
          </w:p>
        </w:tc>
      </w:tr>
      <w:tr w:rsidR="0075190D" w:rsidRPr="00EF2236" w14:paraId="5468589D" w14:textId="77777777" w:rsidTr="000D4450">
        <w:trPr>
          <w:trHeight w:val="300"/>
        </w:trPr>
        <w:tc>
          <w:tcPr>
            <w:tcW w:w="4678" w:type="dxa"/>
            <w:shd w:val="clear" w:color="auto" w:fill="FFFFFF"/>
            <w:noWrap/>
            <w:vAlign w:val="center"/>
            <w:hideMark/>
          </w:tcPr>
          <w:p w14:paraId="7C6C1EFC" w14:textId="77777777" w:rsidR="0075190D" w:rsidRPr="00EF2236" w:rsidRDefault="0075190D" w:rsidP="000D4450">
            <w:pPr>
              <w:rPr>
                <w:rFonts w:cs="Arial"/>
                <w:lang w:val="en-ZA" w:eastAsia="en-ZA"/>
              </w:rPr>
            </w:pPr>
          </w:p>
        </w:tc>
        <w:tc>
          <w:tcPr>
            <w:tcW w:w="1843" w:type="dxa"/>
            <w:shd w:val="clear" w:color="auto" w:fill="FFFFFF"/>
            <w:noWrap/>
            <w:vAlign w:val="bottom"/>
            <w:hideMark/>
          </w:tcPr>
          <w:p w14:paraId="5AED9BF6" w14:textId="77777777" w:rsidR="0075190D" w:rsidRPr="00EF2236" w:rsidRDefault="0075190D" w:rsidP="000D4450">
            <w:pPr>
              <w:spacing w:line="256" w:lineRule="auto"/>
              <w:rPr>
                <w:rFonts w:ascii="Calibri" w:eastAsia="Calibri" w:hAnsi="Calibri"/>
                <w:sz w:val="20"/>
                <w:szCs w:val="20"/>
                <w:lang w:val="en-ZA" w:eastAsia="en-ZA"/>
              </w:rPr>
            </w:pPr>
          </w:p>
        </w:tc>
        <w:tc>
          <w:tcPr>
            <w:tcW w:w="1843" w:type="dxa"/>
            <w:shd w:val="clear" w:color="auto" w:fill="FFFFFF"/>
            <w:noWrap/>
            <w:vAlign w:val="bottom"/>
            <w:hideMark/>
          </w:tcPr>
          <w:p w14:paraId="6885144A" w14:textId="77777777" w:rsidR="0075190D" w:rsidRPr="00EF2236" w:rsidRDefault="0075190D" w:rsidP="000D4450">
            <w:pPr>
              <w:spacing w:line="256" w:lineRule="auto"/>
              <w:rPr>
                <w:rFonts w:ascii="Calibri" w:eastAsia="Calibri" w:hAnsi="Calibri"/>
                <w:sz w:val="20"/>
                <w:szCs w:val="20"/>
                <w:lang w:val="en-ZA" w:eastAsia="en-ZA"/>
              </w:rPr>
            </w:pPr>
          </w:p>
        </w:tc>
      </w:tr>
      <w:tr w:rsidR="0075190D" w:rsidRPr="00EF2236" w14:paraId="2930C27C" w14:textId="77777777" w:rsidTr="000D4450">
        <w:trPr>
          <w:trHeight w:val="300"/>
        </w:trPr>
        <w:tc>
          <w:tcPr>
            <w:tcW w:w="4678" w:type="dxa"/>
            <w:shd w:val="clear" w:color="auto" w:fill="FFFFFF"/>
            <w:noWrap/>
            <w:vAlign w:val="center"/>
            <w:hideMark/>
          </w:tcPr>
          <w:p w14:paraId="421C50EF" w14:textId="77777777" w:rsidR="0075190D" w:rsidRPr="00EF2236" w:rsidRDefault="0075190D" w:rsidP="000D4450">
            <w:pPr>
              <w:spacing w:line="256" w:lineRule="auto"/>
              <w:jc w:val="both"/>
              <w:rPr>
                <w:rFonts w:cs="Arial"/>
                <w:lang w:val="en-ZA" w:eastAsia="en-ZA"/>
              </w:rPr>
            </w:pPr>
            <w:r w:rsidRPr="00EF2236">
              <w:rPr>
                <w:rFonts w:cs="Arial"/>
                <w:lang w:val="en-ZA" w:eastAsia="en-ZA"/>
              </w:rPr>
              <w:t xml:space="preserve">Meeting at Nkowankowa Community Hall             </w:t>
            </w:r>
            <w:r w:rsidRPr="00EF2236">
              <w:rPr>
                <w:rFonts w:cs="Arial"/>
                <w:sz w:val="20"/>
                <w:szCs w:val="20"/>
                <w:lang w:val="en-ZA" w:eastAsia="en-ZA"/>
              </w:rPr>
              <w:t xml:space="preserve"> </w:t>
            </w:r>
          </w:p>
        </w:tc>
        <w:tc>
          <w:tcPr>
            <w:tcW w:w="1843" w:type="dxa"/>
            <w:shd w:val="clear" w:color="auto" w:fill="FFFFFF"/>
            <w:noWrap/>
            <w:vAlign w:val="center"/>
            <w:hideMark/>
          </w:tcPr>
          <w:p w14:paraId="5359A8C1" w14:textId="77777777" w:rsidR="0075190D" w:rsidRPr="00EF2236" w:rsidRDefault="0075190D" w:rsidP="000D4450">
            <w:pPr>
              <w:spacing w:line="256" w:lineRule="auto"/>
              <w:jc w:val="both"/>
              <w:rPr>
                <w:rFonts w:cs="Arial"/>
                <w:lang w:val="en-ZA" w:eastAsia="en-ZA"/>
              </w:rPr>
            </w:pPr>
            <w:r w:rsidRPr="00EF2236">
              <w:rPr>
                <w:rFonts w:cs="Arial"/>
                <w:lang w:val="en-ZA" w:eastAsia="en-ZA"/>
              </w:rPr>
              <w:t>R190</w:t>
            </w:r>
            <w:r w:rsidRPr="00EF2236">
              <w:rPr>
                <w:rFonts w:cs="Arial"/>
                <w:sz w:val="20"/>
                <w:szCs w:val="20"/>
                <w:lang w:val="en-ZA" w:eastAsia="en-ZA"/>
              </w:rPr>
              <w:t xml:space="preserve"> p/h</w:t>
            </w:r>
          </w:p>
        </w:tc>
        <w:tc>
          <w:tcPr>
            <w:tcW w:w="1843" w:type="dxa"/>
            <w:shd w:val="clear" w:color="auto" w:fill="FFFFFF"/>
            <w:noWrap/>
            <w:vAlign w:val="center"/>
            <w:hideMark/>
          </w:tcPr>
          <w:p w14:paraId="31ABDC57" w14:textId="77777777" w:rsidR="0075190D" w:rsidRPr="00EF2236" w:rsidRDefault="0075190D" w:rsidP="000D4450">
            <w:pPr>
              <w:spacing w:line="256" w:lineRule="auto"/>
              <w:jc w:val="both"/>
              <w:rPr>
                <w:rFonts w:cs="Arial"/>
                <w:lang w:val="en-ZA" w:eastAsia="en-ZA"/>
              </w:rPr>
            </w:pPr>
            <w:r w:rsidRPr="00EF2236">
              <w:rPr>
                <w:rFonts w:cs="Arial"/>
                <w:lang w:val="en-ZA" w:eastAsia="en-ZA"/>
              </w:rPr>
              <w:t>R190</w:t>
            </w:r>
            <w:r w:rsidRPr="00EF2236">
              <w:rPr>
                <w:rFonts w:cs="Arial"/>
                <w:sz w:val="20"/>
                <w:szCs w:val="20"/>
                <w:lang w:val="en-ZA" w:eastAsia="en-ZA"/>
              </w:rPr>
              <w:t xml:space="preserve"> p/h</w:t>
            </w:r>
          </w:p>
        </w:tc>
      </w:tr>
      <w:tr w:rsidR="0075190D" w:rsidRPr="00EF2236" w14:paraId="4132FDEF" w14:textId="77777777" w:rsidTr="000D4450">
        <w:trPr>
          <w:trHeight w:val="300"/>
        </w:trPr>
        <w:tc>
          <w:tcPr>
            <w:tcW w:w="4678" w:type="dxa"/>
            <w:shd w:val="clear" w:color="auto" w:fill="FFFFFF"/>
            <w:noWrap/>
            <w:vAlign w:val="center"/>
            <w:hideMark/>
          </w:tcPr>
          <w:p w14:paraId="4EA1D075" w14:textId="77777777" w:rsidR="0075190D" w:rsidRPr="00EF2236" w:rsidRDefault="0075190D" w:rsidP="000D4450">
            <w:pPr>
              <w:rPr>
                <w:rFonts w:cs="Arial"/>
                <w:lang w:val="en-ZA" w:eastAsia="en-ZA"/>
              </w:rPr>
            </w:pPr>
          </w:p>
        </w:tc>
        <w:tc>
          <w:tcPr>
            <w:tcW w:w="1843" w:type="dxa"/>
            <w:shd w:val="clear" w:color="auto" w:fill="FFFFFF"/>
            <w:noWrap/>
            <w:vAlign w:val="bottom"/>
            <w:hideMark/>
          </w:tcPr>
          <w:p w14:paraId="30C7084C" w14:textId="77777777" w:rsidR="0075190D" w:rsidRPr="00EF2236" w:rsidRDefault="0075190D" w:rsidP="000D4450">
            <w:pPr>
              <w:spacing w:line="256" w:lineRule="auto"/>
              <w:rPr>
                <w:rFonts w:ascii="Calibri" w:eastAsia="Calibri" w:hAnsi="Calibri"/>
                <w:sz w:val="20"/>
                <w:szCs w:val="20"/>
                <w:lang w:val="en-ZA" w:eastAsia="en-ZA"/>
              </w:rPr>
            </w:pPr>
          </w:p>
        </w:tc>
        <w:tc>
          <w:tcPr>
            <w:tcW w:w="1843" w:type="dxa"/>
            <w:shd w:val="clear" w:color="auto" w:fill="FFFFFF"/>
            <w:noWrap/>
            <w:vAlign w:val="bottom"/>
            <w:hideMark/>
          </w:tcPr>
          <w:p w14:paraId="5E9625BF" w14:textId="77777777" w:rsidR="0075190D" w:rsidRPr="00EF2236" w:rsidRDefault="0075190D" w:rsidP="000D4450">
            <w:pPr>
              <w:spacing w:line="256" w:lineRule="auto"/>
              <w:rPr>
                <w:rFonts w:ascii="Calibri" w:eastAsia="Calibri" w:hAnsi="Calibri"/>
                <w:sz w:val="20"/>
                <w:szCs w:val="20"/>
                <w:lang w:val="en-ZA" w:eastAsia="en-ZA"/>
              </w:rPr>
            </w:pPr>
          </w:p>
        </w:tc>
      </w:tr>
      <w:tr w:rsidR="0075190D" w:rsidRPr="00EF2236" w14:paraId="7AA02018" w14:textId="77777777" w:rsidTr="000D4450">
        <w:trPr>
          <w:trHeight w:val="600"/>
        </w:trPr>
        <w:tc>
          <w:tcPr>
            <w:tcW w:w="4678" w:type="dxa"/>
            <w:shd w:val="clear" w:color="auto" w:fill="FFFFFF"/>
            <w:noWrap/>
            <w:vAlign w:val="center"/>
            <w:hideMark/>
          </w:tcPr>
          <w:p w14:paraId="5C4482BA" w14:textId="77777777" w:rsidR="0075190D" w:rsidRPr="00EF2236" w:rsidRDefault="0075190D" w:rsidP="000D4450">
            <w:pPr>
              <w:spacing w:line="256" w:lineRule="auto"/>
              <w:jc w:val="both"/>
              <w:rPr>
                <w:rFonts w:cs="Arial"/>
                <w:lang w:val="en-ZA" w:eastAsia="en-ZA"/>
              </w:rPr>
            </w:pPr>
            <w:r w:rsidRPr="00EF2236">
              <w:rPr>
                <w:rFonts w:cs="Arial"/>
                <w:lang w:val="en-ZA" w:eastAsia="en-ZA"/>
              </w:rPr>
              <w:t>Government and Agencies meetings and workshop</w:t>
            </w:r>
          </w:p>
        </w:tc>
        <w:tc>
          <w:tcPr>
            <w:tcW w:w="1843" w:type="dxa"/>
            <w:shd w:val="clear" w:color="auto" w:fill="FFFFFF"/>
            <w:noWrap/>
            <w:vAlign w:val="center"/>
            <w:hideMark/>
          </w:tcPr>
          <w:p w14:paraId="4B580FA8" w14:textId="77777777" w:rsidR="0075190D" w:rsidRPr="00EF2236" w:rsidRDefault="0075190D" w:rsidP="000D4450">
            <w:pPr>
              <w:spacing w:line="256" w:lineRule="auto"/>
              <w:jc w:val="both"/>
              <w:rPr>
                <w:rFonts w:cs="Arial"/>
                <w:lang w:val="en-ZA" w:eastAsia="en-ZA"/>
              </w:rPr>
            </w:pPr>
            <w:r w:rsidRPr="00EF2236">
              <w:rPr>
                <w:rFonts w:cs="Arial"/>
                <w:lang w:val="en-ZA" w:eastAsia="en-ZA"/>
              </w:rPr>
              <w:t>R750 p/day</w:t>
            </w:r>
          </w:p>
        </w:tc>
        <w:tc>
          <w:tcPr>
            <w:tcW w:w="1843" w:type="dxa"/>
            <w:shd w:val="clear" w:color="auto" w:fill="FFFFFF"/>
            <w:noWrap/>
            <w:vAlign w:val="center"/>
            <w:hideMark/>
          </w:tcPr>
          <w:p w14:paraId="0C5D8410" w14:textId="77777777" w:rsidR="0075190D" w:rsidRPr="00EF2236" w:rsidRDefault="0075190D" w:rsidP="000D4450">
            <w:pPr>
              <w:spacing w:line="256" w:lineRule="auto"/>
              <w:jc w:val="both"/>
              <w:rPr>
                <w:rFonts w:cs="Arial"/>
                <w:lang w:val="en-ZA" w:eastAsia="en-ZA"/>
              </w:rPr>
            </w:pPr>
            <w:r w:rsidRPr="00EF2236">
              <w:rPr>
                <w:rFonts w:cs="Arial"/>
                <w:lang w:val="en-ZA" w:eastAsia="en-ZA"/>
              </w:rPr>
              <w:t>R750 p/day</w:t>
            </w:r>
          </w:p>
        </w:tc>
      </w:tr>
    </w:tbl>
    <w:p w14:paraId="6BFC2117" w14:textId="77777777" w:rsidR="0075190D" w:rsidRPr="00EF2236" w:rsidRDefault="0075190D" w:rsidP="0075190D">
      <w:pPr>
        <w:ind w:firstLine="567"/>
        <w:jc w:val="both"/>
        <w:rPr>
          <w:rFonts w:eastAsia="Calibri" w:cs="Arial"/>
        </w:rPr>
      </w:pPr>
    </w:p>
    <w:p w14:paraId="4E94617E" w14:textId="77777777" w:rsidR="0075190D" w:rsidRPr="00EF2236" w:rsidRDefault="0075190D" w:rsidP="0075190D">
      <w:pPr>
        <w:ind w:left="567"/>
        <w:jc w:val="both"/>
        <w:rPr>
          <w:rFonts w:eastAsia="Calibri" w:cs="Arial"/>
        </w:rPr>
      </w:pPr>
      <w:r w:rsidRPr="00EF2236">
        <w:rPr>
          <w:rFonts w:eastAsia="Calibri" w:cs="Arial"/>
        </w:rPr>
        <w:t>That 20% gate takings in respect of all events for which gate takings are collected be levied.</w:t>
      </w:r>
    </w:p>
    <w:p w14:paraId="2D6CEE20" w14:textId="77777777" w:rsidR="0075190D" w:rsidRPr="00EF2236" w:rsidRDefault="0075190D" w:rsidP="0075190D">
      <w:pPr>
        <w:jc w:val="both"/>
        <w:rPr>
          <w:rFonts w:eastAsia="Calibri" w:cs="Arial"/>
        </w:rPr>
      </w:pPr>
    </w:p>
    <w:p w14:paraId="46F802D0" w14:textId="77777777" w:rsidR="0075190D" w:rsidRPr="00EF2236" w:rsidRDefault="0075190D" w:rsidP="0075190D">
      <w:pPr>
        <w:ind w:firstLine="567"/>
        <w:jc w:val="both"/>
        <w:rPr>
          <w:rFonts w:eastAsia="Calibri" w:cs="Arial"/>
        </w:rPr>
      </w:pPr>
      <w:r w:rsidRPr="00EF2236">
        <w:rPr>
          <w:rFonts w:eastAsia="Calibri" w:cs="Arial"/>
        </w:rPr>
        <w:t>It is also recommended that Nkowankowa stadium be strictly used for sport.</w:t>
      </w:r>
    </w:p>
    <w:p w14:paraId="3390C074" w14:textId="77777777" w:rsidR="0075190D" w:rsidRPr="00EF2236" w:rsidRDefault="0075190D" w:rsidP="0075190D">
      <w:pPr>
        <w:jc w:val="both"/>
        <w:rPr>
          <w:rFonts w:eastAsia="Calibri" w:cs="Arial"/>
        </w:rPr>
      </w:pPr>
    </w:p>
    <w:p w14:paraId="5333E247" w14:textId="77777777" w:rsidR="0075190D" w:rsidRPr="00EF2236" w:rsidRDefault="0075190D" w:rsidP="0075190D">
      <w:pPr>
        <w:ind w:firstLine="567"/>
        <w:jc w:val="both"/>
        <w:rPr>
          <w:rFonts w:eastAsia="Calibri" w:cs="Arial"/>
          <w:b/>
        </w:rPr>
      </w:pPr>
      <w:r w:rsidRPr="00EF2236">
        <w:rPr>
          <w:rFonts w:eastAsia="Calibri" w:cs="Arial"/>
        </w:rPr>
        <w:t>Soccer teams in the following divisions:</w:t>
      </w:r>
      <w:r w:rsidRPr="00EF2236">
        <w:rPr>
          <w:rFonts w:eastAsia="Calibri" w:cs="Arial"/>
        </w:rPr>
        <w:tab/>
        <w:t>NFD</w:t>
      </w:r>
      <w:r w:rsidRPr="00EF2236">
        <w:rPr>
          <w:rFonts w:eastAsia="Calibri" w:cs="Arial"/>
        </w:rPr>
        <w:tab/>
      </w:r>
      <w:r w:rsidRPr="00EF2236">
        <w:rPr>
          <w:rFonts w:eastAsia="Calibri" w:cs="Arial"/>
        </w:rPr>
        <w:tab/>
        <w:t>R900</w:t>
      </w:r>
      <w:r w:rsidRPr="00EF2236">
        <w:rPr>
          <w:rFonts w:eastAsia="Calibri" w:cs="Arial"/>
        </w:rPr>
        <w:tab/>
      </w:r>
      <w:r w:rsidRPr="00EF2236">
        <w:rPr>
          <w:rFonts w:eastAsia="Calibri" w:cs="Arial"/>
        </w:rPr>
        <w:tab/>
        <w:t>R900</w:t>
      </w:r>
    </w:p>
    <w:p w14:paraId="087CAA38" w14:textId="77777777" w:rsidR="0075190D" w:rsidRPr="00EF2236" w:rsidRDefault="0075190D" w:rsidP="0075190D">
      <w:pPr>
        <w:jc w:val="both"/>
        <w:rPr>
          <w:rFonts w:eastAsia="Calibri" w:cs="Arial"/>
          <w:b/>
        </w:rPr>
      </w:pPr>
      <w:r w:rsidRPr="00EF2236">
        <w:rPr>
          <w:rFonts w:eastAsia="Calibri" w:cs="Arial"/>
        </w:rPr>
        <w:tab/>
      </w:r>
      <w:r w:rsidRPr="00EF2236">
        <w:rPr>
          <w:rFonts w:eastAsia="Calibri" w:cs="Arial"/>
        </w:rPr>
        <w:tab/>
      </w:r>
      <w:r w:rsidRPr="00EF2236">
        <w:rPr>
          <w:rFonts w:eastAsia="Calibri" w:cs="Arial"/>
        </w:rPr>
        <w:tab/>
      </w:r>
      <w:r w:rsidRPr="00EF2236">
        <w:rPr>
          <w:rFonts w:eastAsia="Calibri" w:cs="Arial"/>
        </w:rPr>
        <w:tab/>
      </w:r>
      <w:r w:rsidRPr="00EF2236">
        <w:rPr>
          <w:rFonts w:eastAsia="Calibri" w:cs="Arial"/>
        </w:rPr>
        <w:tab/>
      </w:r>
      <w:r w:rsidRPr="00EF2236">
        <w:rPr>
          <w:rFonts w:eastAsia="Calibri" w:cs="Arial"/>
        </w:rPr>
        <w:tab/>
      </w:r>
      <w:r w:rsidRPr="00EF2236">
        <w:rPr>
          <w:rFonts w:eastAsia="Calibri" w:cs="Arial"/>
        </w:rPr>
        <w:tab/>
        <w:t>VODACOM</w:t>
      </w:r>
      <w:r w:rsidRPr="00EF2236">
        <w:rPr>
          <w:rFonts w:eastAsia="Calibri" w:cs="Arial"/>
        </w:rPr>
        <w:tab/>
        <w:t>R790</w:t>
      </w:r>
      <w:r w:rsidRPr="00EF2236">
        <w:rPr>
          <w:rFonts w:eastAsia="Calibri" w:cs="Arial"/>
        </w:rPr>
        <w:tab/>
      </w:r>
      <w:r w:rsidRPr="00EF2236">
        <w:rPr>
          <w:rFonts w:eastAsia="Calibri" w:cs="Arial"/>
        </w:rPr>
        <w:tab/>
        <w:t>R790</w:t>
      </w:r>
    </w:p>
    <w:p w14:paraId="319AD374" w14:textId="77777777" w:rsidR="0075190D" w:rsidRPr="00EF2236" w:rsidRDefault="0075190D" w:rsidP="0075190D">
      <w:pPr>
        <w:jc w:val="both"/>
        <w:rPr>
          <w:rFonts w:eastAsia="Calibri" w:cs="Arial"/>
          <w:b/>
        </w:rPr>
      </w:pPr>
      <w:r w:rsidRPr="00EF2236">
        <w:rPr>
          <w:rFonts w:eastAsia="Calibri" w:cs="Arial"/>
        </w:rPr>
        <w:tab/>
      </w:r>
      <w:r w:rsidRPr="00EF2236">
        <w:rPr>
          <w:rFonts w:eastAsia="Calibri" w:cs="Arial"/>
        </w:rPr>
        <w:tab/>
      </w:r>
      <w:r w:rsidRPr="00EF2236">
        <w:rPr>
          <w:rFonts w:eastAsia="Calibri" w:cs="Arial"/>
        </w:rPr>
        <w:tab/>
      </w:r>
      <w:r w:rsidRPr="00EF2236">
        <w:rPr>
          <w:rFonts w:eastAsia="Calibri" w:cs="Arial"/>
        </w:rPr>
        <w:tab/>
      </w:r>
      <w:r w:rsidRPr="00EF2236">
        <w:rPr>
          <w:rFonts w:eastAsia="Calibri" w:cs="Arial"/>
        </w:rPr>
        <w:tab/>
      </w:r>
      <w:r w:rsidRPr="00EF2236">
        <w:rPr>
          <w:rFonts w:eastAsia="Calibri" w:cs="Arial"/>
        </w:rPr>
        <w:tab/>
      </w:r>
      <w:r w:rsidRPr="00EF2236">
        <w:rPr>
          <w:rFonts w:eastAsia="Calibri" w:cs="Arial"/>
        </w:rPr>
        <w:tab/>
        <w:t>CASTLE</w:t>
      </w:r>
      <w:r w:rsidRPr="00EF2236">
        <w:rPr>
          <w:rFonts w:eastAsia="Calibri" w:cs="Arial"/>
        </w:rPr>
        <w:tab/>
        <w:t>R400</w:t>
      </w:r>
      <w:r w:rsidRPr="00EF2236">
        <w:rPr>
          <w:rFonts w:eastAsia="Calibri" w:cs="Arial"/>
        </w:rPr>
        <w:tab/>
      </w:r>
      <w:r w:rsidRPr="00EF2236">
        <w:rPr>
          <w:rFonts w:eastAsia="Calibri" w:cs="Arial"/>
        </w:rPr>
        <w:tab/>
        <w:t>R400</w:t>
      </w:r>
    </w:p>
    <w:p w14:paraId="1BAEC9F5" w14:textId="77777777" w:rsidR="0075190D" w:rsidRPr="00EF2236" w:rsidRDefault="0075190D" w:rsidP="0075190D">
      <w:pPr>
        <w:jc w:val="both"/>
        <w:rPr>
          <w:rFonts w:eastAsia="Calibri" w:cs="Arial"/>
        </w:rPr>
      </w:pPr>
    </w:p>
    <w:p w14:paraId="1B86740E" w14:textId="77777777" w:rsidR="0075190D" w:rsidRPr="00EF2236" w:rsidRDefault="0075190D" w:rsidP="0075190D">
      <w:pPr>
        <w:jc w:val="both"/>
        <w:rPr>
          <w:rFonts w:eastAsia="Calibri" w:cs="Arial"/>
        </w:rPr>
      </w:pPr>
    </w:p>
    <w:p w14:paraId="101EEB78" w14:textId="77777777" w:rsidR="0075190D" w:rsidRPr="00EF2236" w:rsidRDefault="0075190D" w:rsidP="0075190D">
      <w:pPr>
        <w:ind w:firstLine="567"/>
        <w:jc w:val="both"/>
        <w:rPr>
          <w:rFonts w:eastAsia="Calibri" w:cs="Arial"/>
        </w:rPr>
      </w:pPr>
      <w:r w:rsidRPr="00EF2236">
        <w:rPr>
          <w:rFonts w:eastAsia="Calibri" w:cs="Arial"/>
        </w:rPr>
        <w:t>Sporting codes such as:</w:t>
      </w:r>
      <w:r w:rsidRPr="00EF2236">
        <w:rPr>
          <w:rFonts w:eastAsia="Calibri" w:cs="Arial"/>
        </w:rPr>
        <w:tab/>
        <w:t>Tennis, Netball, Volleyball</w:t>
      </w:r>
      <w:r w:rsidRPr="00EF2236">
        <w:rPr>
          <w:rFonts w:eastAsia="Calibri" w:cs="Arial"/>
        </w:rPr>
        <w:tab/>
        <w:t>R3 675</w:t>
      </w:r>
      <w:r w:rsidRPr="00EF2236">
        <w:rPr>
          <w:rFonts w:eastAsia="Calibri" w:cs="Arial"/>
          <w:b/>
        </w:rPr>
        <w:t xml:space="preserve"> </w:t>
      </w:r>
      <w:r w:rsidRPr="00EF2236">
        <w:rPr>
          <w:rFonts w:eastAsia="Calibri" w:cs="Arial"/>
          <w:b/>
        </w:rPr>
        <w:tab/>
      </w:r>
      <w:r w:rsidRPr="00EF2236">
        <w:rPr>
          <w:rFonts w:eastAsia="Calibri" w:cs="Arial"/>
        </w:rPr>
        <w:t>R3 675</w:t>
      </w:r>
    </w:p>
    <w:p w14:paraId="0D3C1EC8" w14:textId="77777777" w:rsidR="0075190D" w:rsidRPr="00EF2236" w:rsidRDefault="0075190D" w:rsidP="0075190D">
      <w:pPr>
        <w:jc w:val="both"/>
        <w:rPr>
          <w:rFonts w:eastAsia="Calibri" w:cs="Arial"/>
        </w:rPr>
      </w:pPr>
      <w:r w:rsidRPr="00EF2236">
        <w:rPr>
          <w:rFonts w:eastAsia="Calibri" w:cs="Arial"/>
        </w:rPr>
        <w:t xml:space="preserve">                                           </w:t>
      </w:r>
      <w:r w:rsidRPr="00EF2236">
        <w:rPr>
          <w:rFonts w:eastAsia="Calibri" w:cs="Arial"/>
        </w:rPr>
        <w:tab/>
      </w:r>
      <w:r w:rsidRPr="00EF2236">
        <w:rPr>
          <w:rFonts w:eastAsia="Calibri" w:cs="Arial"/>
        </w:rPr>
        <w:tab/>
        <w:t xml:space="preserve">Aerobics, Boxing, etc. </w:t>
      </w:r>
    </w:p>
    <w:p w14:paraId="56759D5F" w14:textId="77777777" w:rsidR="0075190D" w:rsidRPr="00EF2236" w:rsidRDefault="0075190D" w:rsidP="0075190D">
      <w:pPr>
        <w:jc w:val="both"/>
        <w:rPr>
          <w:rFonts w:eastAsia="Calibri" w:cs="Arial"/>
        </w:rPr>
      </w:pPr>
      <w:r w:rsidRPr="00EF2236">
        <w:rPr>
          <w:rFonts w:eastAsia="Calibri" w:cs="Arial"/>
        </w:rPr>
        <w:tab/>
      </w:r>
      <w:r w:rsidRPr="00EF2236">
        <w:rPr>
          <w:rFonts w:eastAsia="Calibri" w:cs="Arial"/>
        </w:rPr>
        <w:tab/>
      </w:r>
      <w:r w:rsidRPr="00EF2236">
        <w:rPr>
          <w:rFonts w:eastAsia="Calibri" w:cs="Arial"/>
        </w:rPr>
        <w:tab/>
      </w:r>
      <w:r w:rsidRPr="00EF2236">
        <w:rPr>
          <w:rFonts w:eastAsia="Calibri" w:cs="Arial"/>
        </w:rPr>
        <w:tab/>
      </w:r>
      <w:r w:rsidRPr="00EF2236">
        <w:rPr>
          <w:rFonts w:eastAsia="Calibri" w:cs="Arial"/>
        </w:rPr>
        <w:tab/>
        <w:t>Annually training for 1 hour a day.</w:t>
      </w:r>
    </w:p>
    <w:p w14:paraId="7923209F" w14:textId="77777777" w:rsidR="0075190D" w:rsidRPr="00EF2236" w:rsidRDefault="0075190D" w:rsidP="0075190D">
      <w:pPr>
        <w:jc w:val="both"/>
        <w:rPr>
          <w:rFonts w:eastAsia="Calibri" w:cs="Arial"/>
        </w:rPr>
      </w:pPr>
    </w:p>
    <w:p w14:paraId="53A76F2B" w14:textId="77777777" w:rsidR="0075190D" w:rsidRPr="00EF2236" w:rsidRDefault="0075190D" w:rsidP="0075190D">
      <w:pPr>
        <w:jc w:val="both"/>
        <w:rPr>
          <w:rFonts w:eastAsia="Calibri" w:cs="Arial"/>
        </w:rPr>
      </w:pPr>
      <w:r w:rsidRPr="00EF2236">
        <w:rPr>
          <w:rFonts w:eastAsia="Calibri" w:cs="Arial"/>
        </w:rPr>
        <w:t>LOCAL FOOTBALL ASSOCIATION R200.00</w:t>
      </w:r>
    </w:p>
    <w:p w14:paraId="5960A4C1" w14:textId="77777777" w:rsidR="0075190D" w:rsidRPr="00EF2236" w:rsidRDefault="0075190D" w:rsidP="0075190D">
      <w:pPr>
        <w:jc w:val="both"/>
        <w:rPr>
          <w:rFonts w:eastAsia="Calibri" w:cs="Arial"/>
        </w:rPr>
      </w:pPr>
    </w:p>
    <w:p w14:paraId="6B9D5BAC" w14:textId="77777777" w:rsidR="0075190D" w:rsidRPr="00EF2236" w:rsidRDefault="0075190D" w:rsidP="0075190D">
      <w:pPr>
        <w:jc w:val="both"/>
        <w:rPr>
          <w:rFonts w:eastAsia="Calibri" w:cs="Arial"/>
        </w:rPr>
      </w:pPr>
      <w:r w:rsidRPr="00EF2236">
        <w:rPr>
          <w:rFonts w:eastAsia="Calibri" w:cs="Arial"/>
        </w:rPr>
        <w:t>MERRY GO ROUND EVENT {INSIDE AND OUTSIDE} R6000.00 PLUS ELECTRICITY CONSUMPTION THAT ELETRICAL DEPARTMENT MUST STIPULATE</w:t>
      </w:r>
    </w:p>
    <w:p w14:paraId="0ED2D457" w14:textId="77777777" w:rsidR="0075190D" w:rsidRPr="00EF2236" w:rsidRDefault="0075190D" w:rsidP="0075190D">
      <w:pPr>
        <w:jc w:val="both"/>
        <w:rPr>
          <w:rFonts w:eastAsia="Calibri" w:cs="Arial"/>
        </w:rPr>
      </w:pPr>
    </w:p>
    <w:p w14:paraId="4928D503" w14:textId="77777777" w:rsidR="0075190D" w:rsidRPr="00EF2236" w:rsidRDefault="0075190D" w:rsidP="0075190D">
      <w:pPr>
        <w:ind w:left="567"/>
        <w:jc w:val="both"/>
        <w:rPr>
          <w:rFonts w:eastAsia="Calibri" w:cs="Arial"/>
        </w:rPr>
      </w:pPr>
      <w:r w:rsidRPr="00EF2236">
        <w:rPr>
          <w:rFonts w:eastAsia="Calibri" w:cs="Arial"/>
          <w:b/>
        </w:rPr>
        <w:t>NB:</w:t>
      </w:r>
      <w:r w:rsidRPr="00EF2236">
        <w:rPr>
          <w:rFonts w:eastAsia="Calibri" w:cs="Arial"/>
          <w:b/>
        </w:rPr>
        <w:tab/>
        <w:t>Training from Mondays to Thursdays in the clubhouse and conference room to allow cleaning for the weekend bookings.</w:t>
      </w:r>
      <w:r w:rsidRPr="00EF2236">
        <w:rPr>
          <w:rFonts w:eastAsia="Calibri" w:cs="Arial"/>
        </w:rPr>
        <w:t xml:space="preserve"> </w:t>
      </w:r>
    </w:p>
    <w:p w14:paraId="3E80B1E7" w14:textId="77777777" w:rsidR="0075190D" w:rsidRPr="00EF2236" w:rsidRDefault="0075190D" w:rsidP="0075190D">
      <w:pPr>
        <w:ind w:left="567"/>
        <w:jc w:val="both"/>
        <w:rPr>
          <w:rFonts w:eastAsia="Calibri" w:cs="Arial"/>
        </w:rPr>
      </w:pPr>
    </w:p>
    <w:p w14:paraId="6A35AE47" w14:textId="77777777" w:rsidR="0075190D" w:rsidRPr="00EF2236" w:rsidRDefault="0075190D" w:rsidP="0075190D">
      <w:pPr>
        <w:ind w:left="567"/>
        <w:jc w:val="both"/>
        <w:rPr>
          <w:rFonts w:eastAsia="Calibri" w:cs="Arial"/>
        </w:rPr>
      </w:pPr>
    </w:p>
    <w:p w14:paraId="286BBEF3" w14:textId="77777777" w:rsidR="0075190D" w:rsidRPr="00EF2236" w:rsidRDefault="0075190D" w:rsidP="0075190D">
      <w:pPr>
        <w:ind w:left="567"/>
        <w:jc w:val="both"/>
        <w:rPr>
          <w:rFonts w:eastAsia="Calibri" w:cs="Arial"/>
          <w:b/>
        </w:rPr>
      </w:pPr>
      <w:r w:rsidRPr="00EF2236">
        <w:rPr>
          <w:rFonts w:eastAsia="Calibri" w:cs="Arial"/>
        </w:rPr>
        <w:tab/>
      </w:r>
      <w:r w:rsidRPr="00EF2236">
        <w:rPr>
          <w:rFonts w:eastAsia="Calibri" w:cs="Arial"/>
        </w:rPr>
        <w:tab/>
      </w:r>
      <w:r w:rsidRPr="00EF2236">
        <w:rPr>
          <w:rFonts w:eastAsia="Calibri" w:cs="Arial"/>
        </w:rPr>
        <w:tab/>
      </w:r>
      <w:r w:rsidRPr="00EF2236">
        <w:rPr>
          <w:rFonts w:eastAsia="Calibri" w:cs="Arial"/>
        </w:rPr>
        <w:tab/>
      </w:r>
      <w:r w:rsidRPr="00EF2236">
        <w:rPr>
          <w:rFonts w:eastAsia="Calibri" w:cs="Arial"/>
        </w:rPr>
        <w:tab/>
      </w:r>
      <w:r w:rsidRPr="00EF2236">
        <w:rPr>
          <w:rFonts w:eastAsia="Calibri" w:cs="Arial"/>
        </w:rPr>
        <w:tab/>
      </w:r>
      <w:r w:rsidRPr="00EF2236">
        <w:rPr>
          <w:rFonts w:eastAsia="Calibri" w:cs="Arial"/>
        </w:rPr>
        <w:tab/>
      </w:r>
      <w:r w:rsidRPr="00EF2236">
        <w:rPr>
          <w:rFonts w:eastAsia="Calibri" w:cs="Arial"/>
          <w:b/>
        </w:rPr>
        <w:t>CURRENT</w:t>
      </w:r>
      <w:r w:rsidRPr="00EF2236">
        <w:rPr>
          <w:rFonts w:eastAsia="Calibri" w:cs="Arial"/>
          <w:b/>
        </w:rPr>
        <w:tab/>
        <w:t>PROPOSED</w:t>
      </w:r>
    </w:p>
    <w:p w14:paraId="48892BFF" w14:textId="77777777" w:rsidR="0075190D" w:rsidRPr="00EF2236" w:rsidRDefault="0075190D" w:rsidP="0075190D">
      <w:pPr>
        <w:ind w:left="567"/>
        <w:jc w:val="both"/>
        <w:rPr>
          <w:rFonts w:eastAsia="Calibri" w:cs="Arial"/>
        </w:rPr>
      </w:pPr>
    </w:p>
    <w:p w14:paraId="5169A68F" w14:textId="77777777" w:rsidR="0075190D" w:rsidRPr="00EF2236" w:rsidRDefault="0075190D" w:rsidP="0075190D">
      <w:pPr>
        <w:ind w:left="567"/>
        <w:jc w:val="both"/>
        <w:rPr>
          <w:rFonts w:eastAsia="Calibri" w:cs="Arial"/>
        </w:rPr>
      </w:pPr>
      <w:r w:rsidRPr="00EF2236">
        <w:rPr>
          <w:rFonts w:eastAsia="Calibri" w:cs="Arial"/>
        </w:rPr>
        <w:t>Burgersdorp Stadium</w:t>
      </w:r>
      <w:r w:rsidRPr="00EF2236">
        <w:rPr>
          <w:rFonts w:eastAsia="Calibri" w:cs="Arial"/>
        </w:rPr>
        <w:tab/>
        <w:t>-</w:t>
      </w:r>
      <w:r w:rsidRPr="00EF2236">
        <w:rPr>
          <w:rFonts w:eastAsia="Calibri" w:cs="Arial"/>
        </w:rPr>
        <w:tab/>
      </w:r>
      <w:r w:rsidRPr="00EF2236">
        <w:rPr>
          <w:rFonts w:eastAsia="Calibri" w:cs="Arial"/>
        </w:rPr>
        <w:tab/>
      </w:r>
      <w:r w:rsidRPr="00EF2236">
        <w:rPr>
          <w:rFonts w:eastAsia="Calibri" w:cs="Arial"/>
        </w:rPr>
        <w:tab/>
        <w:t>R525/day</w:t>
      </w:r>
      <w:r w:rsidRPr="00EF2236">
        <w:rPr>
          <w:rFonts w:eastAsia="Calibri" w:cs="Arial"/>
        </w:rPr>
        <w:tab/>
        <w:t xml:space="preserve">R525 /day                                                                </w:t>
      </w:r>
    </w:p>
    <w:p w14:paraId="5D279C61" w14:textId="77777777" w:rsidR="0075190D" w:rsidRPr="00EF2236" w:rsidRDefault="0075190D" w:rsidP="0075190D">
      <w:pPr>
        <w:ind w:left="567"/>
        <w:jc w:val="both"/>
        <w:rPr>
          <w:rFonts w:eastAsia="Calibri" w:cs="Arial"/>
        </w:rPr>
      </w:pPr>
      <w:r w:rsidRPr="00EF2236">
        <w:rPr>
          <w:rFonts w:eastAsia="Calibri" w:cs="Arial"/>
        </w:rPr>
        <w:t>Lenyenye Stadium</w:t>
      </w:r>
      <w:r w:rsidRPr="00EF2236">
        <w:rPr>
          <w:rFonts w:eastAsia="Calibri" w:cs="Arial"/>
        </w:rPr>
        <w:tab/>
      </w:r>
      <w:r w:rsidRPr="00EF2236">
        <w:rPr>
          <w:rFonts w:eastAsia="Calibri" w:cs="Arial"/>
        </w:rPr>
        <w:tab/>
        <w:t>-</w:t>
      </w:r>
      <w:r w:rsidRPr="00EF2236">
        <w:rPr>
          <w:rFonts w:eastAsia="Calibri" w:cs="Arial"/>
        </w:rPr>
        <w:tab/>
      </w:r>
      <w:r w:rsidRPr="00EF2236">
        <w:rPr>
          <w:rFonts w:eastAsia="Calibri" w:cs="Arial"/>
        </w:rPr>
        <w:tab/>
        <w:t>R525/day</w:t>
      </w:r>
      <w:r w:rsidRPr="00EF2236">
        <w:rPr>
          <w:rFonts w:eastAsia="Calibri" w:cs="Arial"/>
        </w:rPr>
        <w:tab/>
        <w:t>R525/day</w:t>
      </w:r>
    </w:p>
    <w:p w14:paraId="53A72CAC" w14:textId="77777777" w:rsidR="0075190D" w:rsidRPr="00EF2236" w:rsidRDefault="0075190D" w:rsidP="0075190D">
      <w:pPr>
        <w:ind w:left="567"/>
        <w:jc w:val="both"/>
        <w:rPr>
          <w:rFonts w:eastAsia="Calibri" w:cs="Arial"/>
        </w:rPr>
      </w:pPr>
      <w:r w:rsidRPr="00EF2236">
        <w:rPr>
          <w:rFonts w:eastAsia="Calibri" w:cs="Arial"/>
        </w:rPr>
        <w:t>Julesburg Stadium</w:t>
      </w:r>
      <w:r w:rsidRPr="00EF2236">
        <w:rPr>
          <w:rFonts w:eastAsia="Calibri" w:cs="Arial"/>
        </w:rPr>
        <w:tab/>
      </w:r>
      <w:r w:rsidRPr="00EF2236">
        <w:rPr>
          <w:rFonts w:eastAsia="Calibri" w:cs="Arial"/>
        </w:rPr>
        <w:tab/>
        <w:t>-</w:t>
      </w:r>
      <w:r w:rsidRPr="00EF2236">
        <w:rPr>
          <w:rFonts w:eastAsia="Calibri" w:cs="Arial"/>
        </w:rPr>
        <w:tab/>
      </w:r>
      <w:r w:rsidRPr="00EF2236">
        <w:rPr>
          <w:rFonts w:eastAsia="Calibri" w:cs="Arial"/>
        </w:rPr>
        <w:tab/>
        <w:t>R525/day</w:t>
      </w:r>
      <w:r w:rsidRPr="00EF2236">
        <w:rPr>
          <w:rFonts w:eastAsia="Calibri" w:cs="Arial"/>
        </w:rPr>
        <w:tab/>
        <w:t>R525/day</w:t>
      </w:r>
    </w:p>
    <w:p w14:paraId="4F69B0DA" w14:textId="77777777" w:rsidR="0075190D" w:rsidRPr="00EF2236" w:rsidRDefault="0075190D" w:rsidP="0075190D">
      <w:pPr>
        <w:ind w:left="567"/>
        <w:jc w:val="both"/>
        <w:rPr>
          <w:rFonts w:eastAsia="Calibri" w:cs="Arial"/>
        </w:rPr>
      </w:pPr>
      <w:r w:rsidRPr="00EF2236">
        <w:rPr>
          <w:rFonts w:eastAsia="Calibri" w:cs="Arial"/>
        </w:rPr>
        <w:t>Julesburg Hall</w:t>
      </w:r>
      <w:r w:rsidRPr="00EF2236">
        <w:rPr>
          <w:rFonts w:eastAsia="Calibri" w:cs="Arial"/>
        </w:rPr>
        <w:tab/>
      </w:r>
      <w:r w:rsidRPr="00EF2236">
        <w:rPr>
          <w:rFonts w:eastAsia="Calibri" w:cs="Arial"/>
        </w:rPr>
        <w:tab/>
        <w:t>-</w:t>
      </w:r>
      <w:r w:rsidRPr="00EF2236">
        <w:rPr>
          <w:rFonts w:eastAsia="Calibri" w:cs="Arial"/>
        </w:rPr>
        <w:tab/>
      </w:r>
      <w:r w:rsidRPr="00EF2236">
        <w:rPr>
          <w:rFonts w:eastAsia="Calibri" w:cs="Arial"/>
        </w:rPr>
        <w:tab/>
      </w:r>
      <w:r w:rsidRPr="00EF2236">
        <w:rPr>
          <w:rFonts w:eastAsia="Calibri" w:cs="Arial"/>
        </w:rPr>
        <w:tab/>
        <w:t xml:space="preserve">R225/day </w:t>
      </w:r>
      <w:r w:rsidRPr="00EF2236">
        <w:rPr>
          <w:rFonts w:eastAsia="Calibri" w:cs="Arial"/>
        </w:rPr>
        <w:tab/>
        <w:t>R225/day</w:t>
      </w:r>
    </w:p>
    <w:p w14:paraId="24B28A64" w14:textId="77777777" w:rsidR="0075190D" w:rsidRPr="00EF2236" w:rsidRDefault="0075190D" w:rsidP="0075190D">
      <w:pPr>
        <w:ind w:left="567"/>
        <w:jc w:val="both"/>
        <w:rPr>
          <w:rFonts w:eastAsia="Calibri" w:cs="Arial"/>
        </w:rPr>
      </w:pPr>
    </w:p>
    <w:p w14:paraId="7073E715" w14:textId="77777777" w:rsidR="0075190D" w:rsidRPr="00EF2236" w:rsidRDefault="0075190D" w:rsidP="0075190D">
      <w:pPr>
        <w:ind w:left="567"/>
        <w:jc w:val="both"/>
        <w:rPr>
          <w:rFonts w:eastAsia="Calibri" w:cs="Arial"/>
          <w:b/>
        </w:rPr>
      </w:pPr>
      <w:r w:rsidRPr="00EF2236">
        <w:rPr>
          <w:rFonts w:eastAsia="Calibri" w:cs="Arial"/>
          <w:b/>
        </w:rPr>
        <w:t xml:space="preserve">BURGERSDORP STADIUM </w:t>
      </w:r>
    </w:p>
    <w:p w14:paraId="2974F8C8" w14:textId="77777777" w:rsidR="0075190D" w:rsidRPr="00EF2236" w:rsidRDefault="0075190D" w:rsidP="0075190D">
      <w:pPr>
        <w:ind w:left="567"/>
        <w:jc w:val="both"/>
        <w:rPr>
          <w:rFonts w:eastAsia="Calibri" w:cs="Arial"/>
          <w:b/>
        </w:rPr>
      </w:pPr>
    </w:p>
    <w:p w14:paraId="0778D6B8" w14:textId="77777777" w:rsidR="0075190D" w:rsidRPr="00EF2236" w:rsidRDefault="0075190D" w:rsidP="0075190D">
      <w:pPr>
        <w:ind w:left="567"/>
        <w:jc w:val="both"/>
        <w:rPr>
          <w:rFonts w:eastAsia="Calibri" w:cs="Arial"/>
        </w:rPr>
      </w:pPr>
      <w:r w:rsidRPr="00EF2236">
        <w:rPr>
          <w:rFonts w:eastAsia="Calibri" w:cs="Arial"/>
        </w:rPr>
        <w:t>Major Games</w:t>
      </w:r>
      <w:r w:rsidRPr="00EF2236">
        <w:rPr>
          <w:rFonts w:eastAsia="Calibri" w:cs="Arial"/>
        </w:rPr>
        <w:tab/>
      </w:r>
      <w:r w:rsidRPr="00EF2236">
        <w:rPr>
          <w:rFonts w:eastAsia="Calibri" w:cs="Arial"/>
        </w:rPr>
        <w:tab/>
        <w:t>-</w:t>
      </w:r>
      <w:r w:rsidRPr="00EF2236">
        <w:rPr>
          <w:rFonts w:eastAsia="Calibri" w:cs="Arial"/>
        </w:rPr>
        <w:tab/>
      </w:r>
      <w:r w:rsidRPr="00EF2236">
        <w:rPr>
          <w:rFonts w:eastAsia="Calibri" w:cs="Arial"/>
        </w:rPr>
        <w:tab/>
      </w:r>
      <w:r w:rsidRPr="00EF2236">
        <w:rPr>
          <w:rFonts w:eastAsia="Calibri" w:cs="Arial"/>
        </w:rPr>
        <w:tab/>
        <w:t xml:space="preserve">R630/day  </w:t>
      </w:r>
      <w:r w:rsidRPr="00EF2236">
        <w:rPr>
          <w:rFonts w:eastAsia="Calibri" w:cs="Arial"/>
        </w:rPr>
        <w:tab/>
        <w:t xml:space="preserve">R630/day                         </w:t>
      </w:r>
    </w:p>
    <w:p w14:paraId="41D1FDF3" w14:textId="77777777" w:rsidR="0075190D" w:rsidRPr="00EF2236" w:rsidRDefault="0075190D" w:rsidP="0075190D">
      <w:pPr>
        <w:ind w:left="567"/>
        <w:jc w:val="both"/>
        <w:rPr>
          <w:rFonts w:eastAsia="Calibri" w:cs="Arial"/>
        </w:rPr>
      </w:pPr>
      <w:r w:rsidRPr="00EF2236">
        <w:rPr>
          <w:rFonts w:eastAsia="Calibri" w:cs="Arial"/>
        </w:rPr>
        <w:t>change room or ablution</w:t>
      </w:r>
    </w:p>
    <w:p w14:paraId="30083A74" w14:textId="77777777" w:rsidR="0075190D" w:rsidRPr="00EF2236" w:rsidRDefault="0075190D" w:rsidP="0075190D">
      <w:pPr>
        <w:ind w:left="567"/>
        <w:jc w:val="both"/>
        <w:rPr>
          <w:rFonts w:eastAsia="Calibri" w:cs="Arial"/>
        </w:rPr>
      </w:pPr>
      <w:r w:rsidRPr="00EF2236">
        <w:rPr>
          <w:rFonts w:eastAsia="Calibri" w:cs="Arial"/>
        </w:rPr>
        <w:t>Small Clubs</w:t>
      </w:r>
      <w:r w:rsidRPr="00EF2236">
        <w:rPr>
          <w:rFonts w:eastAsia="Calibri" w:cs="Arial"/>
        </w:rPr>
        <w:tab/>
      </w:r>
      <w:r w:rsidRPr="00EF2236">
        <w:rPr>
          <w:rFonts w:eastAsia="Calibri" w:cs="Arial"/>
        </w:rPr>
        <w:tab/>
      </w:r>
      <w:r w:rsidRPr="00EF2236">
        <w:rPr>
          <w:rFonts w:eastAsia="Calibri" w:cs="Arial"/>
        </w:rPr>
        <w:tab/>
        <w:t>-</w:t>
      </w:r>
      <w:r w:rsidRPr="00EF2236">
        <w:rPr>
          <w:rFonts w:eastAsia="Calibri" w:cs="Arial"/>
        </w:rPr>
        <w:tab/>
      </w:r>
      <w:r w:rsidRPr="00EF2236">
        <w:rPr>
          <w:rFonts w:eastAsia="Calibri" w:cs="Arial"/>
        </w:rPr>
        <w:tab/>
        <w:t xml:space="preserve">R275/day  </w:t>
      </w:r>
      <w:r w:rsidRPr="00EF2236">
        <w:rPr>
          <w:rFonts w:eastAsia="Calibri" w:cs="Arial"/>
        </w:rPr>
        <w:tab/>
        <w:t>R275/day</w:t>
      </w:r>
    </w:p>
    <w:p w14:paraId="46B7528D" w14:textId="77777777" w:rsidR="0075190D" w:rsidRPr="00EF2236" w:rsidRDefault="0075190D" w:rsidP="0075190D">
      <w:pPr>
        <w:ind w:left="567"/>
        <w:jc w:val="both"/>
        <w:rPr>
          <w:rFonts w:eastAsia="Calibri" w:cs="Arial"/>
        </w:rPr>
      </w:pPr>
      <w:r w:rsidRPr="00EF2236">
        <w:rPr>
          <w:rFonts w:eastAsia="Calibri" w:cs="Arial"/>
        </w:rPr>
        <w:t>Runnyemede Stadium</w:t>
      </w:r>
      <w:r w:rsidRPr="00EF2236">
        <w:rPr>
          <w:rFonts w:eastAsia="Calibri" w:cs="Arial"/>
        </w:rPr>
        <w:tab/>
        <w:t>-</w:t>
      </w:r>
      <w:r w:rsidRPr="00EF2236">
        <w:rPr>
          <w:rFonts w:eastAsia="Calibri" w:cs="Arial"/>
        </w:rPr>
        <w:tab/>
      </w:r>
      <w:r w:rsidRPr="00EF2236">
        <w:rPr>
          <w:rFonts w:eastAsia="Calibri" w:cs="Arial"/>
        </w:rPr>
        <w:tab/>
        <w:t>R220/day</w:t>
      </w:r>
      <w:r w:rsidRPr="00EF2236">
        <w:rPr>
          <w:rFonts w:eastAsia="Calibri" w:cs="Arial"/>
        </w:rPr>
        <w:tab/>
        <w:t>R220/day</w:t>
      </w:r>
    </w:p>
    <w:p w14:paraId="01E6BFF8" w14:textId="77777777" w:rsidR="0075190D" w:rsidRPr="00EF2236" w:rsidRDefault="0075190D" w:rsidP="0075190D">
      <w:pPr>
        <w:ind w:left="567"/>
        <w:jc w:val="both"/>
        <w:rPr>
          <w:rFonts w:eastAsia="Calibri" w:cs="Arial"/>
        </w:rPr>
      </w:pPr>
    </w:p>
    <w:p w14:paraId="0C5F5148" w14:textId="77777777" w:rsidR="0075190D" w:rsidRPr="00EF2236" w:rsidRDefault="0075190D" w:rsidP="0075190D">
      <w:pPr>
        <w:ind w:left="567"/>
        <w:jc w:val="both"/>
        <w:rPr>
          <w:rFonts w:eastAsia="Calibri" w:cs="Arial"/>
        </w:rPr>
      </w:pPr>
      <w:r w:rsidRPr="00EF2236">
        <w:rPr>
          <w:rFonts w:eastAsia="Calibri" w:cs="Arial"/>
          <w:b/>
        </w:rPr>
        <w:t>Development Teams and schools</w:t>
      </w:r>
      <w:r w:rsidRPr="00EF2236">
        <w:rPr>
          <w:rFonts w:eastAsia="Calibri" w:cs="Arial"/>
        </w:rPr>
        <w:t xml:space="preserve"> to use for free (Due to Presidential intervention during Visit)</w:t>
      </w:r>
    </w:p>
    <w:p w14:paraId="3FBDF5E0" w14:textId="77777777" w:rsidR="0075190D" w:rsidRPr="00EF2236" w:rsidRDefault="0075190D" w:rsidP="0075190D">
      <w:pPr>
        <w:ind w:left="567"/>
        <w:jc w:val="both"/>
        <w:rPr>
          <w:rFonts w:eastAsia="Calibri" w:cs="Arial"/>
        </w:rPr>
      </w:pPr>
    </w:p>
    <w:p w14:paraId="758E5E1D" w14:textId="77777777" w:rsidR="0075190D" w:rsidRPr="00EF2236" w:rsidRDefault="0075190D" w:rsidP="0075190D">
      <w:pPr>
        <w:ind w:left="567"/>
        <w:jc w:val="both"/>
        <w:rPr>
          <w:rFonts w:eastAsia="Calibri" w:cs="Arial"/>
        </w:rPr>
      </w:pPr>
      <w:r w:rsidRPr="00EF2236">
        <w:rPr>
          <w:rFonts w:eastAsia="Calibri" w:cs="Arial"/>
          <w:b/>
        </w:rPr>
        <w:t>N.B.</w:t>
      </w:r>
      <w:r w:rsidRPr="00EF2236">
        <w:rPr>
          <w:rFonts w:eastAsia="Calibri" w:cs="Arial"/>
        </w:rPr>
        <w:t xml:space="preserve">    Programme to be submitted to office for control purpose.</w:t>
      </w:r>
    </w:p>
    <w:p w14:paraId="71BD87F3" w14:textId="77777777" w:rsidR="0075190D" w:rsidRPr="00EF2236" w:rsidRDefault="0075190D" w:rsidP="0075190D">
      <w:pPr>
        <w:ind w:left="567"/>
        <w:jc w:val="both"/>
        <w:rPr>
          <w:rFonts w:eastAsia="Calibri" w:cs="Arial"/>
        </w:rPr>
      </w:pPr>
    </w:p>
    <w:p w14:paraId="0F157A94" w14:textId="77777777" w:rsidR="0075190D" w:rsidRPr="00EF2236" w:rsidRDefault="0075190D" w:rsidP="0075190D">
      <w:pPr>
        <w:ind w:left="567"/>
        <w:jc w:val="both"/>
        <w:rPr>
          <w:rFonts w:eastAsia="Calibri" w:cs="Arial"/>
          <w:b/>
        </w:rPr>
      </w:pPr>
      <w:r w:rsidRPr="00EF2236">
        <w:rPr>
          <w:rFonts w:eastAsia="Calibri" w:cs="Arial"/>
          <w:b/>
        </w:rPr>
        <w:t>COMMUNITY HALLS AT NKOWANKOWA AND LENYENYE TARIFFS PER DAY</w:t>
      </w:r>
    </w:p>
    <w:tbl>
      <w:tblPr>
        <w:tblW w:w="8740" w:type="dxa"/>
        <w:tblLook w:val="04A0" w:firstRow="1" w:lastRow="0" w:firstColumn="1" w:lastColumn="0" w:noHBand="0" w:noVBand="1"/>
      </w:tblPr>
      <w:tblGrid>
        <w:gridCol w:w="5660"/>
        <w:gridCol w:w="1600"/>
        <w:gridCol w:w="1577"/>
      </w:tblGrid>
      <w:tr w:rsidR="0075190D" w:rsidRPr="00EF2236" w14:paraId="4E033A69" w14:textId="77777777" w:rsidTr="000D4450">
        <w:trPr>
          <w:trHeight w:val="312"/>
        </w:trPr>
        <w:tc>
          <w:tcPr>
            <w:tcW w:w="5660" w:type="dxa"/>
            <w:tcBorders>
              <w:top w:val="nil"/>
              <w:left w:val="nil"/>
              <w:bottom w:val="nil"/>
              <w:right w:val="nil"/>
            </w:tcBorders>
            <w:shd w:val="clear" w:color="auto" w:fill="auto"/>
            <w:noWrap/>
            <w:vAlign w:val="bottom"/>
            <w:hideMark/>
          </w:tcPr>
          <w:p w14:paraId="460C38A3" w14:textId="77777777" w:rsidR="0075190D" w:rsidRPr="00EF2236" w:rsidRDefault="0075190D" w:rsidP="000D4450">
            <w:pPr>
              <w:rPr>
                <w:rFonts w:ascii="Times New Roman" w:hAnsi="Times New Roman"/>
                <w:sz w:val="20"/>
                <w:szCs w:val="20"/>
              </w:rPr>
            </w:pPr>
          </w:p>
        </w:tc>
        <w:tc>
          <w:tcPr>
            <w:tcW w:w="1600" w:type="dxa"/>
            <w:tcBorders>
              <w:top w:val="nil"/>
              <w:left w:val="nil"/>
              <w:bottom w:val="nil"/>
              <w:right w:val="nil"/>
            </w:tcBorders>
            <w:shd w:val="clear" w:color="auto" w:fill="auto"/>
            <w:noWrap/>
            <w:vAlign w:val="bottom"/>
            <w:hideMark/>
          </w:tcPr>
          <w:p w14:paraId="5DE599E2" w14:textId="77777777" w:rsidR="0075190D" w:rsidRPr="00EF2236" w:rsidRDefault="0075190D" w:rsidP="000D4450">
            <w:pPr>
              <w:jc w:val="right"/>
              <w:rPr>
                <w:rFonts w:cs="Arial"/>
                <w:b/>
                <w:bCs/>
                <w:color w:val="000000"/>
              </w:rPr>
            </w:pPr>
            <w:r w:rsidRPr="00EF2236">
              <w:rPr>
                <w:rFonts w:cs="Arial"/>
                <w:b/>
                <w:bCs/>
                <w:color w:val="000000"/>
                <w:lang w:val="en-ZA" w:eastAsia="en-ZA"/>
              </w:rPr>
              <w:t xml:space="preserve"> CURRENT     </w:t>
            </w:r>
          </w:p>
        </w:tc>
        <w:tc>
          <w:tcPr>
            <w:tcW w:w="1480" w:type="dxa"/>
            <w:tcBorders>
              <w:top w:val="nil"/>
              <w:left w:val="nil"/>
              <w:bottom w:val="nil"/>
              <w:right w:val="nil"/>
            </w:tcBorders>
            <w:shd w:val="clear" w:color="auto" w:fill="auto"/>
            <w:noWrap/>
            <w:vAlign w:val="bottom"/>
            <w:hideMark/>
          </w:tcPr>
          <w:p w14:paraId="4C4D56AE" w14:textId="77777777" w:rsidR="0075190D" w:rsidRPr="00EF2236" w:rsidRDefault="0075190D" w:rsidP="000D4450">
            <w:pPr>
              <w:jc w:val="right"/>
              <w:rPr>
                <w:rFonts w:cs="Arial"/>
                <w:b/>
                <w:bCs/>
                <w:color w:val="000000"/>
              </w:rPr>
            </w:pPr>
            <w:r w:rsidRPr="00EF2236">
              <w:rPr>
                <w:rFonts w:cs="Arial"/>
                <w:b/>
                <w:bCs/>
                <w:color w:val="000000"/>
                <w:lang w:val="en-ZA" w:eastAsia="en-ZA"/>
              </w:rPr>
              <w:t xml:space="preserve"> PROPOSED</w:t>
            </w:r>
          </w:p>
        </w:tc>
      </w:tr>
      <w:tr w:rsidR="0075190D" w:rsidRPr="00EF2236" w14:paraId="062EE5B3" w14:textId="77777777" w:rsidTr="000D4450">
        <w:trPr>
          <w:trHeight w:val="288"/>
        </w:trPr>
        <w:tc>
          <w:tcPr>
            <w:tcW w:w="5660" w:type="dxa"/>
            <w:tcBorders>
              <w:top w:val="nil"/>
              <w:left w:val="nil"/>
              <w:bottom w:val="nil"/>
              <w:right w:val="nil"/>
            </w:tcBorders>
            <w:shd w:val="clear" w:color="auto" w:fill="auto"/>
            <w:noWrap/>
            <w:vAlign w:val="center"/>
            <w:hideMark/>
          </w:tcPr>
          <w:p w14:paraId="6CE4A8E1" w14:textId="77777777" w:rsidR="0075190D" w:rsidRPr="00EF2236" w:rsidRDefault="0075190D" w:rsidP="000D4450">
            <w:pPr>
              <w:jc w:val="right"/>
              <w:rPr>
                <w:rFonts w:cs="Arial"/>
                <w:b/>
                <w:bCs/>
                <w:color w:val="000000"/>
              </w:rPr>
            </w:pPr>
          </w:p>
        </w:tc>
        <w:tc>
          <w:tcPr>
            <w:tcW w:w="1600" w:type="dxa"/>
            <w:tcBorders>
              <w:top w:val="nil"/>
              <w:left w:val="nil"/>
              <w:bottom w:val="nil"/>
              <w:right w:val="nil"/>
            </w:tcBorders>
            <w:shd w:val="clear" w:color="auto" w:fill="auto"/>
            <w:noWrap/>
            <w:vAlign w:val="bottom"/>
            <w:hideMark/>
          </w:tcPr>
          <w:p w14:paraId="1B2FBEAB" w14:textId="77777777" w:rsidR="0075190D" w:rsidRPr="00EF2236" w:rsidRDefault="0075190D" w:rsidP="000D4450">
            <w:pPr>
              <w:rPr>
                <w:rFonts w:ascii="Times New Roman" w:hAnsi="Times New Roman"/>
                <w:sz w:val="20"/>
                <w:szCs w:val="20"/>
              </w:rPr>
            </w:pPr>
          </w:p>
        </w:tc>
        <w:tc>
          <w:tcPr>
            <w:tcW w:w="1480" w:type="dxa"/>
            <w:tcBorders>
              <w:top w:val="nil"/>
              <w:left w:val="nil"/>
              <w:bottom w:val="nil"/>
              <w:right w:val="nil"/>
            </w:tcBorders>
            <w:shd w:val="clear" w:color="auto" w:fill="auto"/>
            <w:noWrap/>
            <w:vAlign w:val="bottom"/>
            <w:hideMark/>
          </w:tcPr>
          <w:p w14:paraId="11B27493" w14:textId="77777777" w:rsidR="0075190D" w:rsidRPr="00EF2236" w:rsidRDefault="0075190D" w:rsidP="000D4450">
            <w:pPr>
              <w:rPr>
                <w:rFonts w:ascii="Times New Roman" w:hAnsi="Times New Roman"/>
                <w:sz w:val="20"/>
                <w:szCs w:val="20"/>
              </w:rPr>
            </w:pPr>
          </w:p>
        </w:tc>
      </w:tr>
      <w:tr w:rsidR="0075190D" w:rsidRPr="00EF2236" w14:paraId="481159F8" w14:textId="77777777" w:rsidTr="000D4450">
        <w:trPr>
          <w:trHeight w:val="312"/>
        </w:trPr>
        <w:tc>
          <w:tcPr>
            <w:tcW w:w="5660" w:type="dxa"/>
            <w:tcBorders>
              <w:top w:val="nil"/>
              <w:left w:val="nil"/>
              <w:bottom w:val="nil"/>
              <w:right w:val="nil"/>
            </w:tcBorders>
            <w:shd w:val="clear" w:color="auto" w:fill="auto"/>
            <w:noWrap/>
            <w:vAlign w:val="center"/>
            <w:hideMark/>
          </w:tcPr>
          <w:p w14:paraId="502EC3A4" w14:textId="77777777" w:rsidR="0075190D" w:rsidRPr="00EF2236" w:rsidRDefault="0075190D" w:rsidP="000D4450">
            <w:pPr>
              <w:jc w:val="both"/>
              <w:rPr>
                <w:rFonts w:cs="Arial"/>
                <w:color w:val="000000"/>
              </w:rPr>
            </w:pPr>
            <w:r w:rsidRPr="00EF2236">
              <w:rPr>
                <w:rFonts w:cs="Arial"/>
                <w:color w:val="000000"/>
                <w:lang w:val="en-ZA" w:eastAsia="en-ZA"/>
              </w:rPr>
              <w:t>Film shows</w:t>
            </w:r>
          </w:p>
        </w:tc>
        <w:tc>
          <w:tcPr>
            <w:tcW w:w="1600" w:type="dxa"/>
            <w:tcBorders>
              <w:top w:val="nil"/>
              <w:left w:val="nil"/>
              <w:bottom w:val="nil"/>
              <w:right w:val="nil"/>
            </w:tcBorders>
            <w:shd w:val="clear" w:color="auto" w:fill="auto"/>
            <w:noWrap/>
            <w:vAlign w:val="bottom"/>
            <w:hideMark/>
          </w:tcPr>
          <w:p w14:paraId="2D144C96" w14:textId="77777777" w:rsidR="0075190D" w:rsidRPr="00EF2236" w:rsidRDefault="0075190D" w:rsidP="000D4450">
            <w:pPr>
              <w:jc w:val="right"/>
              <w:rPr>
                <w:rFonts w:cs="Arial"/>
                <w:color w:val="000000"/>
              </w:rPr>
            </w:pPr>
            <w:r w:rsidRPr="00EF2236">
              <w:rPr>
                <w:rFonts w:cs="Arial"/>
                <w:color w:val="000000"/>
                <w:lang w:val="en-ZA" w:eastAsia="en-ZA"/>
              </w:rPr>
              <w:t>R1 850</w:t>
            </w:r>
          </w:p>
        </w:tc>
        <w:tc>
          <w:tcPr>
            <w:tcW w:w="1480" w:type="dxa"/>
            <w:tcBorders>
              <w:top w:val="nil"/>
              <w:left w:val="nil"/>
              <w:bottom w:val="nil"/>
              <w:right w:val="nil"/>
            </w:tcBorders>
            <w:shd w:val="clear" w:color="auto" w:fill="auto"/>
            <w:noWrap/>
            <w:vAlign w:val="bottom"/>
            <w:hideMark/>
          </w:tcPr>
          <w:p w14:paraId="7ECAE071" w14:textId="77777777" w:rsidR="0075190D" w:rsidRPr="00EF2236" w:rsidRDefault="0075190D" w:rsidP="000D4450">
            <w:pPr>
              <w:jc w:val="right"/>
              <w:rPr>
                <w:rFonts w:cs="Arial"/>
                <w:color w:val="000000"/>
              </w:rPr>
            </w:pPr>
            <w:r w:rsidRPr="00EF2236">
              <w:rPr>
                <w:rFonts w:cs="Arial"/>
                <w:color w:val="000000"/>
                <w:lang w:val="en-ZA" w:eastAsia="en-ZA"/>
              </w:rPr>
              <w:t>R1 850</w:t>
            </w:r>
          </w:p>
        </w:tc>
      </w:tr>
      <w:tr w:rsidR="0075190D" w:rsidRPr="00EF2236" w14:paraId="486A17F0" w14:textId="77777777" w:rsidTr="000D4450">
        <w:trPr>
          <w:trHeight w:val="312"/>
        </w:trPr>
        <w:tc>
          <w:tcPr>
            <w:tcW w:w="5660" w:type="dxa"/>
            <w:tcBorders>
              <w:top w:val="nil"/>
              <w:left w:val="nil"/>
              <w:bottom w:val="nil"/>
              <w:right w:val="nil"/>
            </w:tcBorders>
            <w:shd w:val="clear" w:color="auto" w:fill="auto"/>
            <w:noWrap/>
            <w:vAlign w:val="center"/>
            <w:hideMark/>
          </w:tcPr>
          <w:p w14:paraId="5CB54FF1" w14:textId="77777777" w:rsidR="0075190D" w:rsidRPr="00EF2236" w:rsidRDefault="0075190D" w:rsidP="000D4450">
            <w:pPr>
              <w:jc w:val="both"/>
              <w:rPr>
                <w:rFonts w:cs="Arial"/>
                <w:color w:val="000000"/>
              </w:rPr>
            </w:pPr>
            <w:r w:rsidRPr="00EF2236">
              <w:rPr>
                <w:rFonts w:cs="Arial"/>
                <w:color w:val="000000"/>
                <w:lang w:val="en-ZA" w:eastAsia="en-ZA"/>
              </w:rPr>
              <w:t>Arts and Culture Activities</w:t>
            </w:r>
          </w:p>
        </w:tc>
        <w:tc>
          <w:tcPr>
            <w:tcW w:w="1600" w:type="dxa"/>
            <w:tcBorders>
              <w:top w:val="nil"/>
              <w:left w:val="nil"/>
              <w:bottom w:val="nil"/>
              <w:right w:val="nil"/>
            </w:tcBorders>
            <w:shd w:val="clear" w:color="auto" w:fill="auto"/>
            <w:noWrap/>
            <w:vAlign w:val="bottom"/>
            <w:hideMark/>
          </w:tcPr>
          <w:p w14:paraId="32C8AA04" w14:textId="77777777" w:rsidR="0075190D" w:rsidRPr="00EF2236" w:rsidRDefault="0075190D" w:rsidP="000D4450">
            <w:pPr>
              <w:jc w:val="right"/>
              <w:rPr>
                <w:rFonts w:cs="Arial"/>
                <w:color w:val="000000"/>
              </w:rPr>
            </w:pPr>
            <w:r w:rsidRPr="00EF2236">
              <w:rPr>
                <w:rFonts w:cs="Arial"/>
                <w:color w:val="000000"/>
                <w:lang w:val="en-ZA" w:eastAsia="en-ZA"/>
              </w:rPr>
              <w:t>R2 250</w:t>
            </w:r>
          </w:p>
        </w:tc>
        <w:tc>
          <w:tcPr>
            <w:tcW w:w="1480" w:type="dxa"/>
            <w:tcBorders>
              <w:top w:val="nil"/>
              <w:left w:val="nil"/>
              <w:bottom w:val="nil"/>
              <w:right w:val="nil"/>
            </w:tcBorders>
            <w:shd w:val="clear" w:color="auto" w:fill="auto"/>
            <w:noWrap/>
            <w:vAlign w:val="bottom"/>
            <w:hideMark/>
          </w:tcPr>
          <w:p w14:paraId="572F30A5" w14:textId="77777777" w:rsidR="0075190D" w:rsidRPr="00EF2236" w:rsidRDefault="0075190D" w:rsidP="000D4450">
            <w:pPr>
              <w:jc w:val="right"/>
              <w:rPr>
                <w:rFonts w:cs="Arial"/>
                <w:color w:val="000000"/>
              </w:rPr>
            </w:pPr>
            <w:r w:rsidRPr="00EF2236">
              <w:rPr>
                <w:rFonts w:cs="Arial"/>
                <w:color w:val="000000"/>
                <w:lang w:val="en-ZA" w:eastAsia="en-ZA"/>
              </w:rPr>
              <w:t>R2 250</w:t>
            </w:r>
          </w:p>
        </w:tc>
      </w:tr>
      <w:tr w:rsidR="0075190D" w:rsidRPr="00EF2236" w14:paraId="7A692B3C" w14:textId="77777777" w:rsidTr="000D4450">
        <w:trPr>
          <w:trHeight w:val="312"/>
        </w:trPr>
        <w:tc>
          <w:tcPr>
            <w:tcW w:w="5660" w:type="dxa"/>
            <w:tcBorders>
              <w:top w:val="nil"/>
              <w:left w:val="nil"/>
              <w:bottom w:val="nil"/>
              <w:right w:val="nil"/>
            </w:tcBorders>
            <w:shd w:val="clear" w:color="auto" w:fill="auto"/>
            <w:noWrap/>
            <w:vAlign w:val="center"/>
            <w:hideMark/>
          </w:tcPr>
          <w:p w14:paraId="29251E8B" w14:textId="77777777" w:rsidR="0075190D" w:rsidRPr="00EF2236" w:rsidRDefault="0075190D" w:rsidP="000D4450">
            <w:pPr>
              <w:jc w:val="both"/>
              <w:rPr>
                <w:rFonts w:cs="Arial"/>
                <w:color w:val="000000"/>
              </w:rPr>
            </w:pPr>
            <w:r w:rsidRPr="00EF2236">
              <w:rPr>
                <w:rFonts w:cs="Arial"/>
                <w:color w:val="000000"/>
                <w:lang w:val="en-ZA" w:eastAsia="en-ZA"/>
              </w:rPr>
              <w:t>Political Rally</w:t>
            </w:r>
          </w:p>
        </w:tc>
        <w:tc>
          <w:tcPr>
            <w:tcW w:w="1600" w:type="dxa"/>
            <w:tcBorders>
              <w:top w:val="nil"/>
              <w:left w:val="nil"/>
              <w:bottom w:val="nil"/>
              <w:right w:val="nil"/>
            </w:tcBorders>
            <w:shd w:val="clear" w:color="auto" w:fill="auto"/>
            <w:noWrap/>
            <w:vAlign w:val="bottom"/>
            <w:hideMark/>
          </w:tcPr>
          <w:p w14:paraId="1011717F" w14:textId="77777777" w:rsidR="0075190D" w:rsidRPr="00EF2236" w:rsidRDefault="0075190D" w:rsidP="000D4450">
            <w:pPr>
              <w:jc w:val="right"/>
              <w:rPr>
                <w:rFonts w:cs="Arial"/>
                <w:color w:val="000000"/>
              </w:rPr>
            </w:pPr>
            <w:r w:rsidRPr="00EF2236">
              <w:rPr>
                <w:rFonts w:cs="Arial"/>
                <w:color w:val="000000"/>
                <w:lang w:val="en-ZA" w:eastAsia="en-ZA"/>
              </w:rPr>
              <w:t>R2 250</w:t>
            </w:r>
          </w:p>
        </w:tc>
        <w:tc>
          <w:tcPr>
            <w:tcW w:w="1480" w:type="dxa"/>
            <w:tcBorders>
              <w:top w:val="nil"/>
              <w:left w:val="nil"/>
              <w:bottom w:val="nil"/>
              <w:right w:val="nil"/>
            </w:tcBorders>
            <w:shd w:val="clear" w:color="auto" w:fill="auto"/>
            <w:noWrap/>
            <w:vAlign w:val="bottom"/>
            <w:hideMark/>
          </w:tcPr>
          <w:p w14:paraId="083BD50E" w14:textId="77777777" w:rsidR="0075190D" w:rsidRPr="00EF2236" w:rsidRDefault="0075190D" w:rsidP="000D4450">
            <w:pPr>
              <w:jc w:val="right"/>
              <w:rPr>
                <w:rFonts w:cs="Arial"/>
                <w:color w:val="000000"/>
              </w:rPr>
            </w:pPr>
            <w:r w:rsidRPr="00EF2236">
              <w:rPr>
                <w:rFonts w:cs="Arial"/>
                <w:color w:val="000000"/>
                <w:lang w:val="en-ZA" w:eastAsia="en-ZA"/>
              </w:rPr>
              <w:t>R2 250</w:t>
            </w:r>
          </w:p>
        </w:tc>
      </w:tr>
      <w:tr w:rsidR="0075190D" w:rsidRPr="00EF2236" w14:paraId="7C53C6B5" w14:textId="77777777" w:rsidTr="000D4450">
        <w:trPr>
          <w:trHeight w:val="312"/>
        </w:trPr>
        <w:tc>
          <w:tcPr>
            <w:tcW w:w="5660" w:type="dxa"/>
            <w:tcBorders>
              <w:top w:val="nil"/>
              <w:left w:val="nil"/>
              <w:bottom w:val="nil"/>
              <w:right w:val="nil"/>
            </w:tcBorders>
            <w:shd w:val="clear" w:color="auto" w:fill="auto"/>
            <w:noWrap/>
            <w:vAlign w:val="center"/>
            <w:hideMark/>
          </w:tcPr>
          <w:p w14:paraId="2FACA2FF" w14:textId="77777777" w:rsidR="0075190D" w:rsidRPr="00EF2236" w:rsidRDefault="0075190D" w:rsidP="000D4450">
            <w:pPr>
              <w:jc w:val="both"/>
              <w:rPr>
                <w:rFonts w:cs="Arial"/>
                <w:color w:val="000000"/>
              </w:rPr>
            </w:pPr>
            <w:r w:rsidRPr="00EF2236">
              <w:rPr>
                <w:rFonts w:cs="Arial"/>
                <w:color w:val="000000"/>
                <w:lang w:val="en-ZA" w:eastAsia="en-ZA"/>
              </w:rPr>
              <w:t>Traditional Dance</w:t>
            </w:r>
          </w:p>
        </w:tc>
        <w:tc>
          <w:tcPr>
            <w:tcW w:w="1600" w:type="dxa"/>
            <w:tcBorders>
              <w:top w:val="nil"/>
              <w:left w:val="nil"/>
              <w:bottom w:val="nil"/>
              <w:right w:val="nil"/>
            </w:tcBorders>
            <w:shd w:val="clear" w:color="auto" w:fill="auto"/>
            <w:noWrap/>
            <w:vAlign w:val="bottom"/>
            <w:hideMark/>
          </w:tcPr>
          <w:p w14:paraId="0CF5D067" w14:textId="77777777" w:rsidR="0075190D" w:rsidRPr="00EF2236" w:rsidRDefault="0075190D" w:rsidP="000D4450">
            <w:pPr>
              <w:jc w:val="right"/>
              <w:rPr>
                <w:rFonts w:cs="Arial"/>
                <w:color w:val="000000"/>
              </w:rPr>
            </w:pPr>
            <w:r w:rsidRPr="00EF2236">
              <w:rPr>
                <w:rFonts w:cs="Arial"/>
                <w:color w:val="000000"/>
                <w:lang w:val="en-ZA" w:eastAsia="en-ZA"/>
              </w:rPr>
              <w:t>R1 850</w:t>
            </w:r>
          </w:p>
        </w:tc>
        <w:tc>
          <w:tcPr>
            <w:tcW w:w="1480" w:type="dxa"/>
            <w:tcBorders>
              <w:top w:val="nil"/>
              <w:left w:val="nil"/>
              <w:bottom w:val="nil"/>
              <w:right w:val="nil"/>
            </w:tcBorders>
            <w:shd w:val="clear" w:color="auto" w:fill="auto"/>
            <w:noWrap/>
            <w:vAlign w:val="bottom"/>
            <w:hideMark/>
          </w:tcPr>
          <w:p w14:paraId="4D48C8FF" w14:textId="77777777" w:rsidR="0075190D" w:rsidRPr="00EF2236" w:rsidRDefault="0075190D" w:rsidP="000D4450">
            <w:pPr>
              <w:jc w:val="right"/>
              <w:rPr>
                <w:rFonts w:cs="Arial"/>
                <w:color w:val="000000"/>
              </w:rPr>
            </w:pPr>
            <w:r w:rsidRPr="00EF2236">
              <w:rPr>
                <w:rFonts w:cs="Arial"/>
                <w:color w:val="000000"/>
                <w:lang w:val="en-ZA" w:eastAsia="en-ZA"/>
              </w:rPr>
              <w:t>R1 850</w:t>
            </w:r>
          </w:p>
        </w:tc>
      </w:tr>
      <w:tr w:rsidR="0075190D" w:rsidRPr="00EF2236" w14:paraId="7786D868" w14:textId="77777777" w:rsidTr="000D4450">
        <w:trPr>
          <w:trHeight w:val="312"/>
        </w:trPr>
        <w:tc>
          <w:tcPr>
            <w:tcW w:w="5660" w:type="dxa"/>
            <w:tcBorders>
              <w:top w:val="nil"/>
              <w:left w:val="nil"/>
              <w:bottom w:val="nil"/>
              <w:right w:val="nil"/>
            </w:tcBorders>
            <w:shd w:val="clear" w:color="auto" w:fill="auto"/>
            <w:noWrap/>
            <w:vAlign w:val="center"/>
            <w:hideMark/>
          </w:tcPr>
          <w:p w14:paraId="34FB196C" w14:textId="77777777" w:rsidR="0075190D" w:rsidRPr="00EF2236" w:rsidRDefault="0075190D" w:rsidP="000D4450">
            <w:pPr>
              <w:jc w:val="both"/>
              <w:rPr>
                <w:rFonts w:cs="Arial"/>
                <w:color w:val="000000"/>
              </w:rPr>
            </w:pPr>
            <w:r w:rsidRPr="00EF2236">
              <w:rPr>
                <w:rFonts w:cs="Arial"/>
                <w:color w:val="000000"/>
                <w:lang w:val="en-ZA" w:eastAsia="en-ZA"/>
              </w:rPr>
              <w:t>Charitable Organisation &amp; NGO</w:t>
            </w:r>
          </w:p>
        </w:tc>
        <w:tc>
          <w:tcPr>
            <w:tcW w:w="1600" w:type="dxa"/>
            <w:tcBorders>
              <w:top w:val="nil"/>
              <w:left w:val="nil"/>
              <w:bottom w:val="nil"/>
              <w:right w:val="nil"/>
            </w:tcBorders>
            <w:shd w:val="clear" w:color="auto" w:fill="auto"/>
            <w:noWrap/>
            <w:vAlign w:val="bottom"/>
            <w:hideMark/>
          </w:tcPr>
          <w:p w14:paraId="200B0DE4" w14:textId="77777777" w:rsidR="0075190D" w:rsidRPr="00EF2236" w:rsidRDefault="0075190D" w:rsidP="000D4450">
            <w:pPr>
              <w:jc w:val="right"/>
              <w:rPr>
                <w:rFonts w:cs="Arial"/>
                <w:color w:val="000000"/>
              </w:rPr>
            </w:pPr>
            <w:r w:rsidRPr="00EF2236">
              <w:rPr>
                <w:rFonts w:cs="Arial"/>
                <w:color w:val="000000"/>
                <w:lang w:val="en-ZA" w:eastAsia="en-ZA"/>
              </w:rPr>
              <w:t>R750</w:t>
            </w:r>
          </w:p>
        </w:tc>
        <w:tc>
          <w:tcPr>
            <w:tcW w:w="1480" w:type="dxa"/>
            <w:tcBorders>
              <w:top w:val="nil"/>
              <w:left w:val="nil"/>
              <w:bottom w:val="nil"/>
              <w:right w:val="nil"/>
            </w:tcBorders>
            <w:shd w:val="clear" w:color="auto" w:fill="auto"/>
            <w:noWrap/>
            <w:vAlign w:val="bottom"/>
            <w:hideMark/>
          </w:tcPr>
          <w:p w14:paraId="6320AC82" w14:textId="77777777" w:rsidR="0075190D" w:rsidRPr="00EF2236" w:rsidRDefault="0075190D" w:rsidP="000D4450">
            <w:pPr>
              <w:jc w:val="right"/>
              <w:rPr>
                <w:rFonts w:cs="Arial"/>
                <w:color w:val="000000"/>
              </w:rPr>
            </w:pPr>
            <w:r w:rsidRPr="00EF2236">
              <w:rPr>
                <w:rFonts w:cs="Arial"/>
                <w:color w:val="000000"/>
                <w:lang w:val="en-ZA" w:eastAsia="en-ZA"/>
              </w:rPr>
              <w:t>R750</w:t>
            </w:r>
          </w:p>
        </w:tc>
      </w:tr>
      <w:tr w:rsidR="0075190D" w:rsidRPr="00EF2236" w14:paraId="3FB546BD" w14:textId="77777777" w:rsidTr="000D4450">
        <w:trPr>
          <w:trHeight w:val="312"/>
        </w:trPr>
        <w:tc>
          <w:tcPr>
            <w:tcW w:w="5660" w:type="dxa"/>
            <w:tcBorders>
              <w:top w:val="nil"/>
              <w:left w:val="nil"/>
              <w:bottom w:val="nil"/>
              <w:right w:val="nil"/>
            </w:tcBorders>
            <w:shd w:val="clear" w:color="auto" w:fill="auto"/>
            <w:noWrap/>
            <w:vAlign w:val="center"/>
            <w:hideMark/>
          </w:tcPr>
          <w:p w14:paraId="0B28FE2D" w14:textId="77777777" w:rsidR="0075190D" w:rsidRPr="00EF2236" w:rsidRDefault="0075190D" w:rsidP="000D4450">
            <w:pPr>
              <w:jc w:val="both"/>
              <w:rPr>
                <w:rFonts w:cs="Arial"/>
                <w:color w:val="000000"/>
              </w:rPr>
            </w:pPr>
            <w:r w:rsidRPr="00EF2236">
              <w:rPr>
                <w:rFonts w:cs="Arial"/>
                <w:color w:val="000000"/>
                <w:lang w:val="en-ZA" w:eastAsia="en-ZA"/>
              </w:rPr>
              <w:t>Wedding Ceremony</w:t>
            </w:r>
          </w:p>
        </w:tc>
        <w:tc>
          <w:tcPr>
            <w:tcW w:w="1600" w:type="dxa"/>
            <w:tcBorders>
              <w:top w:val="nil"/>
              <w:left w:val="nil"/>
              <w:bottom w:val="nil"/>
              <w:right w:val="nil"/>
            </w:tcBorders>
            <w:shd w:val="clear" w:color="auto" w:fill="auto"/>
            <w:noWrap/>
            <w:vAlign w:val="bottom"/>
            <w:hideMark/>
          </w:tcPr>
          <w:p w14:paraId="3EABC982" w14:textId="77777777" w:rsidR="0075190D" w:rsidRPr="00EF2236" w:rsidRDefault="0075190D" w:rsidP="000D4450">
            <w:pPr>
              <w:jc w:val="right"/>
              <w:rPr>
                <w:rFonts w:cs="Arial"/>
                <w:color w:val="000000"/>
              </w:rPr>
            </w:pPr>
            <w:r w:rsidRPr="00EF2236">
              <w:rPr>
                <w:rFonts w:cs="Arial"/>
                <w:color w:val="000000"/>
                <w:lang w:val="en-ZA" w:eastAsia="en-ZA"/>
              </w:rPr>
              <w:t>R2 500</w:t>
            </w:r>
          </w:p>
        </w:tc>
        <w:tc>
          <w:tcPr>
            <w:tcW w:w="1480" w:type="dxa"/>
            <w:tcBorders>
              <w:top w:val="nil"/>
              <w:left w:val="nil"/>
              <w:bottom w:val="nil"/>
              <w:right w:val="nil"/>
            </w:tcBorders>
            <w:shd w:val="clear" w:color="auto" w:fill="auto"/>
            <w:noWrap/>
            <w:vAlign w:val="bottom"/>
            <w:hideMark/>
          </w:tcPr>
          <w:p w14:paraId="5F5E4CCD" w14:textId="77777777" w:rsidR="0075190D" w:rsidRPr="00EF2236" w:rsidRDefault="0075190D" w:rsidP="000D4450">
            <w:pPr>
              <w:jc w:val="right"/>
              <w:rPr>
                <w:rFonts w:cs="Arial"/>
                <w:color w:val="000000"/>
              </w:rPr>
            </w:pPr>
            <w:r w:rsidRPr="00EF2236">
              <w:rPr>
                <w:rFonts w:cs="Arial"/>
                <w:color w:val="000000"/>
                <w:lang w:val="en-ZA" w:eastAsia="en-ZA"/>
              </w:rPr>
              <w:t>R2 500</w:t>
            </w:r>
          </w:p>
        </w:tc>
      </w:tr>
      <w:tr w:rsidR="0075190D" w:rsidRPr="00EF2236" w14:paraId="6BB3904D" w14:textId="77777777" w:rsidTr="000D4450">
        <w:trPr>
          <w:trHeight w:val="312"/>
        </w:trPr>
        <w:tc>
          <w:tcPr>
            <w:tcW w:w="5660" w:type="dxa"/>
            <w:tcBorders>
              <w:top w:val="nil"/>
              <w:left w:val="nil"/>
              <w:bottom w:val="nil"/>
              <w:right w:val="nil"/>
            </w:tcBorders>
            <w:shd w:val="clear" w:color="auto" w:fill="auto"/>
            <w:noWrap/>
            <w:vAlign w:val="center"/>
            <w:hideMark/>
          </w:tcPr>
          <w:p w14:paraId="28679A93" w14:textId="77777777" w:rsidR="0075190D" w:rsidRPr="00EF2236" w:rsidRDefault="0075190D" w:rsidP="000D4450">
            <w:pPr>
              <w:jc w:val="both"/>
              <w:rPr>
                <w:rFonts w:cs="Arial"/>
                <w:color w:val="000000"/>
              </w:rPr>
            </w:pPr>
            <w:r w:rsidRPr="00EF2236">
              <w:rPr>
                <w:rFonts w:cs="Arial"/>
                <w:color w:val="000000"/>
                <w:lang w:val="en-ZA" w:eastAsia="en-ZA"/>
              </w:rPr>
              <w:t>Funeral Service</w:t>
            </w:r>
          </w:p>
        </w:tc>
        <w:tc>
          <w:tcPr>
            <w:tcW w:w="1600" w:type="dxa"/>
            <w:tcBorders>
              <w:top w:val="nil"/>
              <w:left w:val="nil"/>
              <w:bottom w:val="nil"/>
              <w:right w:val="nil"/>
            </w:tcBorders>
            <w:shd w:val="clear" w:color="auto" w:fill="auto"/>
            <w:noWrap/>
            <w:vAlign w:val="bottom"/>
            <w:hideMark/>
          </w:tcPr>
          <w:p w14:paraId="29A1D20B" w14:textId="77777777" w:rsidR="0075190D" w:rsidRPr="00EF2236" w:rsidRDefault="0075190D" w:rsidP="000D4450">
            <w:pPr>
              <w:jc w:val="right"/>
              <w:rPr>
                <w:rFonts w:cs="Arial"/>
                <w:color w:val="000000"/>
              </w:rPr>
            </w:pPr>
            <w:r w:rsidRPr="00EF2236">
              <w:rPr>
                <w:rFonts w:cs="Arial"/>
                <w:color w:val="000000"/>
                <w:lang w:val="en-ZA" w:eastAsia="en-ZA"/>
              </w:rPr>
              <w:t>R1 150</w:t>
            </w:r>
          </w:p>
        </w:tc>
        <w:tc>
          <w:tcPr>
            <w:tcW w:w="1480" w:type="dxa"/>
            <w:tcBorders>
              <w:top w:val="nil"/>
              <w:left w:val="nil"/>
              <w:bottom w:val="nil"/>
              <w:right w:val="nil"/>
            </w:tcBorders>
            <w:shd w:val="clear" w:color="auto" w:fill="auto"/>
            <w:noWrap/>
            <w:vAlign w:val="bottom"/>
            <w:hideMark/>
          </w:tcPr>
          <w:p w14:paraId="4003C544" w14:textId="77777777" w:rsidR="0075190D" w:rsidRPr="00EF2236" w:rsidRDefault="0075190D" w:rsidP="000D4450">
            <w:pPr>
              <w:jc w:val="right"/>
              <w:rPr>
                <w:rFonts w:cs="Arial"/>
                <w:color w:val="000000"/>
              </w:rPr>
            </w:pPr>
            <w:r w:rsidRPr="00EF2236">
              <w:rPr>
                <w:rFonts w:cs="Arial"/>
                <w:color w:val="000000"/>
                <w:lang w:val="en-ZA" w:eastAsia="en-ZA"/>
              </w:rPr>
              <w:t>R1 150</w:t>
            </w:r>
          </w:p>
        </w:tc>
      </w:tr>
      <w:tr w:rsidR="0075190D" w:rsidRPr="00EF2236" w14:paraId="2E2D06D5" w14:textId="77777777" w:rsidTr="000D4450">
        <w:trPr>
          <w:trHeight w:val="312"/>
        </w:trPr>
        <w:tc>
          <w:tcPr>
            <w:tcW w:w="5660" w:type="dxa"/>
            <w:tcBorders>
              <w:top w:val="nil"/>
              <w:left w:val="nil"/>
              <w:bottom w:val="nil"/>
              <w:right w:val="nil"/>
            </w:tcBorders>
            <w:shd w:val="clear" w:color="auto" w:fill="auto"/>
            <w:noWrap/>
            <w:vAlign w:val="center"/>
            <w:hideMark/>
          </w:tcPr>
          <w:p w14:paraId="62B3C891" w14:textId="77777777" w:rsidR="0075190D" w:rsidRPr="00EF2236" w:rsidRDefault="0075190D" w:rsidP="000D4450">
            <w:pPr>
              <w:jc w:val="both"/>
              <w:rPr>
                <w:rFonts w:cs="Arial"/>
                <w:color w:val="000000"/>
              </w:rPr>
            </w:pPr>
            <w:r w:rsidRPr="00EF2236">
              <w:rPr>
                <w:rFonts w:cs="Arial"/>
                <w:color w:val="000000"/>
                <w:lang w:val="en-ZA" w:eastAsia="en-ZA"/>
              </w:rPr>
              <w:t>Church Activities</w:t>
            </w:r>
          </w:p>
        </w:tc>
        <w:tc>
          <w:tcPr>
            <w:tcW w:w="1600" w:type="dxa"/>
            <w:tcBorders>
              <w:top w:val="nil"/>
              <w:left w:val="nil"/>
              <w:bottom w:val="nil"/>
              <w:right w:val="nil"/>
            </w:tcBorders>
            <w:shd w:val="clear" w:color="auto" w:fill="auto"/>
            <w:noWrap/>
            <w:vAlign w:val="bottom"/>
            <w:hideMark/>
          </w:tcPr>
          <w:p w14:paraId="2622406A" w14:textId="77777777" w:rsidR="0075190D" w:rsidRPr="00EF2236" w:rsidRDefault="0075190D" w:rsidP="000D4450">
            <w:pPr>
              <w:jc w:val="right"/>
              <w:rPr>
                <w:rFonts w:cs="Arial"/>
                <w:color w:val="000000"/>
              </w:rPr>
            </w:pPr>
            <w:r w:rsidRPr="00EF2236">
              <w:rPr>
                <w:rFonts w:cs="Arial"/>
                <w:color w:val="000000"/>
                <w:lang w:val="en-ZA" w:eastAsia="en-ZA"/>
              </w:rPr>
              <w:t>R1 150</w:t>
            </w:r>
          </w:p>
        </w:tc>
        <w:tc>
          <w:tcPr>
            <w:tcW w:w="1480" w:type="dxa"/>
            <w:tcBorders>
              <w:top w:val="nil"/>
              <w:left w:val="nil"/>
              <w:bottom w:val="nil"/>
              <w:right w:val="nil"/>
            </w:tcBorders>
            <w:shd w:val="clear" w:color="auto" w:fill="auto"/>
            <w:noWrap/>
            <w:vAlign w:val="bottom"/>
            <w:hideMark/>
          </w:tcPr>
          <w:p w14:paraId="0B0DDEE7" w14:textId="77777777" w:rsidR="0075190D" w:rsidRPr="00EF2236" w:rsidRDefault="0075190D" w:rsidP="000D4450">
            <w:pPr>
              <w:jc w:val="right"/>
              <w:rPr>
                <w:rFonts w:cs="Arial"/>
                <w:color w:val="000000"/>
              </w:rPr>
            </w:pPr>
            <w:r w:rsidRPr="00EF2236">
              <w:rPr>
                <w:rFonts w:cs="Arial"/>
                <w:color w:val="000000"/>
                <w:lang w:val="en-ZA" w:eastAsia="en-ZA"/>
              </w:rPr>
              <w:t>R1 150</w:t>
            </w:r>
          </w:p>
        </w:tc>
      </w:tr>
      <w:tr w:rsidR="0075190D" w:rsidRPr="00EF2236" w14:paraId="5721392B" w14:textId="77777777" w:rsidTr="000D4450">
        <w:trPr>
          <w:trHeight w:val="312"/>
        </w:trPr>
        <w:tc>
          <w:tcPr>
            <w:tcW w:w="5660" w:type="dxa"/>
            <w:tcBorders>
              <w:top w:val="nil"/>
              <w:left w:val="nil"/>
              <w:bottom w:val="nil"/>
              <w:right w:val="nil"/>
            </w:tcBorders>
            <w:shd w:val="clear" w:color="auto" w:fill="auto"/>
            <w:noWrap/>
            <w:vAlign w:val="center"/>
            <w:hideMark/>
          </w:tcPr>
          <w:p w14:paraId="106BD4BA" w14:textId="77777777" w:rsidR="0075190D" w:rsidRPr="00EF2236" w:rsidRDefault="0075190D" w:rsidP="000D4450">
            <w:pPr>
              <w:jc w:val="both"/>
              <w:rPr>
                <w:rFonts w:cs="Arial"/>
                <w:color w:val="000000"/>
              </w:rPr>
            </w:pPr>
            <w:r w:rsidRPr="00EF2236">
              <w:rPr>
                <w:rFonts w:cs="Arial"/>
                <w:color w:val="000000"/>
                <w:lang w:val="en-ZA" w:eastAsia="en-ZA"/>
              </w:rPr>
              <w:t>Meetings</w:t>
            </w:r>
          </w:p>
        </w:tc>
        <w:tc>
          <w:tcPr>
            <w:tcW w:w="1600" w:type="dxa"/>
            <w:tcBorders>
              <w:top w:val="nil"/>
              <w:left w:val="nil"/>
              <w:bottom w:val="nil"/>
              <w:right w:val="nil"/>
            </w:tcBorders>
            <w:shd w:val="clear" w:color="auto" w:fill="auto"/>
            <w:noWrap/>
            <w:vAlign w:val="bottom"/>
            <w:hideMark/>
          </w:tcPr>
          <w:p w14:paraId="13CC91A7" w14:textId="77777777" w:rsidR="0075190D" w:rsidRPr="00EF2236" w:rsidRDefault="0075190D" w:rsidP="000D4450">
            <w:pPr>
              <w:jc w:val="right"/>
              <w:rPr>
                <w:rFonts w:cs="Arial"/>
                <w:color w:val="000000"/>
              </w:rPr>
            </w:pPr>
            <w:r w:rsidRPr="00EF2236">
              <w:rPr>
                <w:rFonts w:cs="Arial"/>
                <w:color w:val="000000"/>
                <w:lang w:val="en-ZA" w:eastAsia="en-ZA"/>
              </w:rPr>
              <w:t>R210/hour</w:t>
            </w:r>
          </w:p>
        </w:tc>
        <w:tc>
          <w:tcPr>
            <w:tcW w:w="1480" w:type="dxa"/>
            <w:tcBorders>
              <w:top w:val="nil"/>
              <w:left w:val="nil"/>
              <w:bottom w:val="nil"/>
              <w:right w:val="nil"/>
            </w:tcBorders>
            <w:shd w:val="clear" w:color="auto" w:fill="auto"/>
            <w:noWrap/>
            <w:vAlign w:val="bottom"/>
            <w:hideMark/>
          </w:tcPr>
          <w:p w14:paraId="29FC8258" w14:textId="77777777" w:rsidR="0075190D" w:rsidRPr="00EF2236" w:rsidRDefault="0075190D" w:rsidP="000D4450">
            <w:pPr>
              <w:jc w:val="right"/>
              <w:rPr>
                <w:rFonts w:cs="Arial"/>
                <w:color w:val="000000"/>
              </w:rPr>
            </w:pPr>
            <w:r w:rsidRPr="00EF2236">
              <w:rPr>
                <w:rFonts w:cs="Arial"/>
                <w:color w:val="000000"/>
                <w:lang w:val="en-ZA" w:eastAsia="en-ZA"/>
              </w:rPr>
              <w:t>R210/hour</w:t>
            </w:r>
          </w:p>
        </w:tc>
      </w:tr>
      <w:tr w:rsidR="0075190D" w:rsidRPr="00EF2236" w14:paraId="40ED7D4C" w14:textId="77777777" w:rsidTr="000D4450">
        <w:trPr>
          <w:trHeight w:val="312"/>
        </w:trPr>
        <w:tc>
          <w:tcPr>
            <w:tcW w:w="5660" w:type="dxa"/>
            <w:tcBorders>
              <w:top w:val="nil"/>
              <w:left w:val="nil"/>
              <w:bottom w:val="nil"/>
              <w:right w:val="nil"/>
            </w:tcBorders>
            <w:shd w:val="clear" w:color="auto" w:fill="auto"/>
            <w:noWrap/>
            <w:vAlign w:val="center"/>
            <w:hideMark/>
          </w:tcPr>
          <w:p w14:paraId="309B003D" w14:textId="77777777" w:rsidR="0075190D" w:rsidRPr="00EF2236" w:rsidRDefault="0075190D" w:rsidP="000D4450">
            <w:pPr>
              <w:jc w:val="both"/>
              <w:rPr>
                <w:rFonts w:cs="Arial"/>
                <w:color w:val="000000"/>
              </w:rPr>
            </w:pPr>
            <w:r w:rsidRPr="00EF2236">
              <w:rPr>
                <w:rFonts w:cs="Arial"/>
                <w:color w:val="000000"/>
                <w:lang w:val="en-ZA" w:eastAsia="en-ZA"/>
              </w:rPr>
              <w:t>Trainings/Workshop</w:t>
            </w:r>
          </w:p>
        </w:tc>
        <w:tc>
          <w:tcPr>
            <w:tcW w:w="1600" w:type="dxa"/>
            <w:tcBorders>
              <w:top w:val="nil"/>
              <w:left w:val="nil"/>
              <w:bottom w:val="nil"/>
              <w:right w:val="nil"/>
            </w:tcBorders>
            <w:shd w:val="clear" w:color="auto" w:fill="auto"/>
            <w:noWrap/>
            <w:vAlign w:val="bottom"/>
            <w:hideMark/>
          </w:tcPr>
          <w:p w14:paraId="4564E0ED" w14:textId="77777777" w:rsidR="0075190D" w:rsidRPr="00EF2236" w:rsidRDefault="0075190D" w:rsidP="000D4450">
            <w:pPr>
              <w:jc w:val="right"/>
              <w:rPr>
                <w:rFonts w:cs="Arial"/>
                <w:color w:val="000000"/>
              </w:rPr>
            </w:pPr>
            <w:r w:rsidRPr="00EF2236">
              <w:rPr>
                <w:rFonts w:cs="Arial"/>
                <w:color w:val="000000"/>
                <w:lang w:val="en-ZA" w:eastAsia="en-ZA"/>
              </w:rPr>
              <w:t>R1 000/day</w:t>
            </w:r>
          </w:p>
        </w:tc>
        <w:tc>
          <w:tcPr>
            <w:tcW w:w="1480" w:type="dxa"/>
            <w:tcBorders>
              <w:top w:val="nil"/>
              <w:left w:val="nil"/>
              <w:bottom w:val="nil"/>
              <w:right w:val="nil"/>
            </w:tcBorders>
            <w:shd w:val="clear" w:color="auto" w:fill="auto"/>
            <w:noWrap/>
            <w:vAlign w:val="bottom"/>
            <w:hideMark/>
          </w:tcPr>
          <w:p w14:paraId="4A15C9DA" w14:textId="77777777" w:rsidR="0075190D" w:rsidRPr="00EF2236" w:rsidRDefault="0075190D" w:rsidP="000D4450">
            <w:pPr>
              <w:jc w:val="right"/>
              <w:rPr>
                <w:rFonts w:cs="Arial"/>
                <w:color w:val="000000"/>
              </w:rPr>
            </w:pPr>
            <w:r w:rsidRPr="00EF2236">
              <w:rPr>
                <w:rFonts w:cs="Arial"/>
                <w:color w:val="000000"/>
                <w:lang w:val="en-ZA" w:eastAsia="en-ZA"/>
              </w:rPr>
              <w:t>R1 000/day</w:t>
            </w:r>
          </w:p>
        </w:tc>
      </w:tr>
      <w:tr w:rsidR="0075190D" w:rsidRPr="00EF2236" w14:paraId="6B9F7A2F" w14:textId="77777777" w:rsidTr="000D4450">
        <w:trPr>
          <w:trHeight w:val="312"/>
        </w:trPr>
        <w:tc>
          <w:tcPr>
            <w:tcW w:w="5660" w:type="dxa"/>
            <w:tcBorders>
              <w:top w:val="nil"/>
              <w:left w:val="nil"/>
              <w:bottom w:val="nil"/>
              <w:right w:val="nil"/>
            </w:tcBorders>
            <w:shd w:val="clear" w:color="auto" w:fill="auto"/>
            <w:noWrap/>
            <w:vAlign w:val="center"/>
            <w:hideMark/>
          </w:tcPr>
          <w:p w14:paraId="71ECA2ED" w14:textId="77777777" w:rsidR="0075190D" w:rsidRPr="00EF2236" w:rsidRDefault="0075190D" w:rsidP="000D4450">
            <w:pPr>
              <w:jc w:val="both"/>
              <w:rPr>
                <w:rFonts w:cs="Arial"/>
                <w:color w:val="000000"/>
              </w:rPr>
            </w:pPr>
            <w:r w:rsidRPr="00EF2236">
              <w:rPr>
                <w:rFonts w:cs="Arial"/>
                <w:color w:val="000000"/>
                <w:lang w:val="en-ZA" w:eastAsia="en-ZA"/>
              </w:rPr>
              <w:t>Festivals Nonrefundable</w:t>
            </w:r>
          </w:p>
        </w:tc>
        <w:tc>
          <w:tcPr>
            <w:tcW w:w="1600" w:type="dxa"/>
            <w:tcBorders>
              <w:top w:val="nil"/>
              <w:left w:val="nil"/>
              <w:bottom w:val="nil"/>
              <w:right w:val="nil"/>
            </w:tcBorders>
            <w:shd w:val="clear" w:color="auto" w:fill="auto"/>
            <w:noWrap/>
            <w:vAlign w:val="bottom"/>
            <w:hideMark/>
          </w:tcPr>
          <w:p w14:paraId="1E334188" w14:textId="77777777" w:rsidR="0075190D" w:rsidRPr="00EF2236" w:rsidRDefault="0075190D" w:rsidP="000D4450">
            <w:pPr>
              <w:jc w:val="right"/>
              <w:rPr>
                <w:rFonts w:cs="Arial"/>
                <w:color w:val="000000"/>
              </w:rPr>
            </w:pPr>
            <w:r w:rsidRPr="00EF2236">
              <w:rPr>
                <w:rFonts w:cs="Arial"/>
                <w:color w:val="000000"/>
                <w:lang w:val="en-ZA" w:eastAsia="en-ZA"/>
              </w:rPr>
              <w:t>R20 000</w:t>
            </w:r>
          </w:p>
        </w:tc>
        <w:tc>
          <w:tcPr>
            <w:tcW w:w="1480" w:type="dxa"/>
            <w:tcBorders>
              <w:top w:val="nil"/>
              <w:left w:val="nil"/>
              <w:bottom w:val="nil"/>
              <w:right w:val="nil"/>
            </w:tcBorders>
            <w:shd w:val="clear" w:color="auto" w:fill="auto"/>
            <w:noWrap/>
            <w:vAlign w:val="bottom"/>
            <w:hideMark/>
          </w:tcPr>
          <w:p w14:paraId="2F65B362" w14:textId="77777777" w:rsidR="0075190D" w:rsidRPr="00EF2236" w:rsidRDefault="0075190D" w:rsidP="000D4450">
            <w:pPr>
              <w:jc w:val="right"/>
              <w:rPr>
                <w:rFonts w:cs="Arial"/>
                <w:color w:val="000000"/>
              </w:rPr>
            </w:pPr>
            <w:r w:rsidRPr="00EF2236">
              <w:rPr>
                <w:rFonts w:cs="Arial"/>
                <w:color w:val="000000"/>
                <w:lang w:val="en-ZA" w:eastAsia="en-ZA"/>
              </w:rPr>
              <w:t>R20 000</w:t>
            </w:r>
          </w:p>
        </w:tc>
      </w:tr>
      <w:tr w:rsidR="0075190D" w:rsidRPr="00EF2236" w14:paraId="1EC02975" w14:textId="77777777" w:rsidTr="000D4450">
        <w:trPr>
          <w:trHeight w:val="288"/>
        </w:trPr>
        <w:tc>
          <w:tcPr>
            <w:tcW w:w="5660" w:type="dxa"/>
            <w:tcBorders>
              <w:top w:val="nil"/>
              <w:left w:val="nil"/>
              <w:bottom w:val="nil"/>
              <w:right w:val="nil"/>
            </w:tcBorders>
            <w:shd w:val="clear" w:color="auto" w:fill="auto"/>
            <w:noWrap/>
            <w:vAlign w:val="center"/>
            <w:hideMark/>
          </w:tcPr>
          <w:p w14:paraId="601F5721" w14:textId="77777777" w:rsidR="0075190D" w:rsidRPr="00EF2236" w:rsidRDefault="0075190D" w:rsidP="000D4450">
            <w:pPr>
              <w:jc w:val="right"/>
              <w:rPr>
                <w:rFonts w:cs="Arial"/>
                <w:color w:val="000000"/>
              </w:rPr>
            </w:pPr>
          </w:p>
        </w:tc>
        <w:tc>
          <w:tcPr>
            <w:tcW w:w="3080" w:type="dxa"/>
            <w:gridSpan w:val="2"/>
            <w:tcBorders>
              <w:top w:val="nil"/>
              <w:left w:val="nil"/>
              <w:bottom w:val="nil"/>
              <w:right w:val="nil"/>
            </w:tcBorders>
            <w:shd w:val="clear" w:color="auto" w:fill="auto"/>
            <w:noWrap/>
            <w:vAlign w:val="bottom"/>
            <w:hideMark/>
          </w:tcPr>
          <w:p w14:paraId="2D5E8925" w14:textId="77777777" w:rsidR="0075190D" w:rsidRPr="00EF2236" w:rsidRDefault="0075190D" w:rsidP="000D4450">
            <w:pPr>
              <w:jc w:val="right"/>
              <w:rPr>
                <w:rFonts w:cs="Arial"/>
                <w:color w:val="000000"/>
                <w:sz w:val="22"/>
                <w:szCs w:val="22"/>
              </w:rPr>
            </w:pPr>
            <w:r w:rsidRPr="00EF2236">
              <w:rPr>
                <w:rFonts w:cs="Arial"/>
                <w:color w:val="000000"/>
                <w:sz w:val="22"/>
                <w:szCs w:val="22"/>
                <w:lang w:val="en-ZA"/>
              </w:rPr>
              <w:t>AND 20% of all gate takings</w:t>
            </w:r>
          </w:p>
        </w:tc>
      </w:tr>
      <w:tr w:rsidR="0075190D" w:rsidRPr="00EF2236" w14:paraId="70508A6B" w14:textId="77777777" w:rsidTr="000D4450">
        <w:trPr>
          <w:trHeight w:val="312"/>
        </w:trPr>
        <w:tc>
          <w:tcPr>
            <w:tcW w:w="5660" w:type="dxa"/>
            <w:tcBorders>
              <w:top w:val="nil"/>
              <w:left w:val="nil"/>
              <w:bottom w:val="nil"/>
              <w:right w:val="nil"/>
            </w:tcBorders>
            <w:shd w:val="clear" w:color="auto" w:fill="auto"/>
            <w:noWrap/>
            <w:vAlign w:val="center"/>
            <w:hideMark/>
          </w:tcPr>
          <w:p w14:paraId="4D033F40" w14:textId="77777777" w:rsidR="0075190D" w:rsidRPr="00EF2236" w:rsidRDefault="0075190D" w:rsidP="000D4450">
            <w:pPr>
              <w:jc w:val="both"/>
              <w:rPr>
                <w:rFonts w:cs="Arial"/>
                <w:color w:val="000000"/>
              </w:rPr>
            </w:pPr>
            <w:r w:rsidRPr="00EF2236">
              <w:rPr>
                <w:rFonts w:cs="Arial"/>
                <w:color w:val="000000"/>
                <w:lang w:val="en-ZA" w:eastAsia="en-ZA"/>
              </w:rPr>
              <w:t>Minitzani Hall</w:t>
            </w:r>
          </w:p>
        </w:tc>
        <w:tc>
          <w:tcPr>
            <w:tcW w:w="1600" w:type="dxa"/>
            <w:tcBorders>
              <w:top w:val="nil"/>
              <w:left w:val="nil"/>
              <w:bottom w:val="nil"/>
              <w:right w:val="nil"/>
            </w:tcBorders>
            <w:shd w:val="clear" w:color="auto" w:fill="auto"/>
            <w:noWrap/>
            <w:vAlign w:val="bottom"/>
            <w:hideMark/>
          </w:tcPr>
          <w:p w14:paraId="109E5A9C" w14:textId="77777777" w:rsidR="0075190D" w:rsidRPr="00EF2236" w:rsidRDefault="0075190D" w:rsidP="000D4450">
            <w:pPr>
              <w:jc w:val="right"/>
              <w:rPr>
                <w:rFonts w:cs="Arial"/>
                <w:color w:val="000000"/>
              </w:rPr>
            </w:pPr>
            <w:r w:rsidRPr="00EF2236">
              <w:rPr>
                <w:rFonts w:cs="Arial"/>
                <w:color w:val="000000"/>
                <w:lang w:val="en-ZA" w:eastAsia="en-ZA"/>
              </w:rPr>
              <w:t>R200</w:t>
            </w:r>
            <w:r w:rsidRPr="00EF2236">
              <w:rPr>
                <w:rFonts w:cs="Arial"/>
                <w:b/>
                <w:bCs/>
                <w:color w:val="000000"/>
                <w:lang w:val="en-ZA" w:eastAsia="en-ZA"/>
              </w:rPr>
              <w:t>/</w:t>
            </w:r>
            <w:r w:rsidRPr="00EF2236">
              <w:rPr>
                <w:rFonts w:cs="Arial"/>
                <w:color w:val="000000"/>
                <w:lang w:val="en-ZA" w:eastAsia="en-ZA"/>
              </w:rPr>
              <w:t>day</w:t>
            </w:r>
          </w:p>
        </w:tc>
        <w:tc>
          <w:tcPr>
            <w:tcW w:w="1480" w:type="dxa"/>
            <w:tcBorders>
              <w:top w:val="nil"/>
              <w:left w:val="nil"/>
              <w:bottom w:val="nil"/>
              <w:right w:val="nil"/>
            </w:tcBorders>
            <w:shd w:val="clear" w:color="auto" w:fill="auto"/>
            <w:noWrap/>
            <w:vAlign w:val="bottom"/>
            <w:hideMark/>
          </w:tcPr>
          <w:p w14:paraId="2606DCC7" w14:textId="77777777" w:rsidR="0075190D" w:rsidRPr="00EF2236" w:rsidRDefault="0075190D" w:rsidP="000D4450">
            <w:pPr>
              <w:jc w:val="right"/>
              <w:rPr>
                <w:rFonts w:cs="Arial"/>
                <w:color w:val="000000"/>
              </w:rPr>
            </w:pPr>
            <w:r w:rsidRPr="00EF2236">
              <w:rPr>
                <w:rFonts w:cs="Arial"/>
                <w:color w:val="000000"/>
                <w:lang w:val="en-ZA" w:eastAsia="en-ZA"/>
              </w:rPr>
              <w:t>R200</w:t>
            </w:r>
            <w:r w:rsidRPr="00EF2236">
              <w:rPr>
                <w:rFonts w:cs="Arial"/>
                <w:b/>
                <w:bCs/>
                <w:color w:val="000000"/>
                <w:lang w:val="en-ZA" w:eastAsia="en-ZA"/>
              </w:rPr>
              <w:t>/</w:t>
            </w:r>
            <w:r w:rsidRPr="00EF2236">
              <w:rPr>
                <w:rFonts w:cs="Arial"/>
                <w:color w:val="000000"/>
                <w:lang w:val="en-ZA" w:eastAsia="en-ZA"/>
              </w:rPr>
              <w:t>day</w:t>
            </w:r>
          </w:p>
        </w:tc>
      </w:tr>
      <w:tr w:rsidR="0075190D" w:rsidRPr="00EF2236" w14:paraId="35E2A5D2" w14:textId="77777777" w:rsidTr="000D4450">
        <w:trPr>
          <w:trHeight w:val="312"/>
        </w:trPr>
        <w:tc>
          <w:tcPr>
            <w:tcW w:w="5660" w:type="dxa"/>
            <w:tcBorders>
              <w:top w:val="nil"/>
              <w:left w:val="nil"/>
              <w:bottom w:val="nil"/>
              <w:right w:val="nil"/>
            </w:tcBorders>
            <w:shd w:val="clear" w:color="auto" w:fill="auto"/>
            <w:noWrap/>
            <w:vAlign w:val="center"/>
            <w:hideMark/>
          </w:tcPr>
          <w:p w14:paraId="5CDB19B0" w14:textId="77777777" w:rsidR="0075190D" w:rsidRPr="00EF2236" w:rsidRDefault="0075190D" w:rsidP="000D4450">
            <w:pPr>
              <w:jc w:val="both"/>
              <w:rPr>
                <w:rFonts w:cs="Arial"/>
                <w:color w:val="000000"/>
              </w:rPr>
            </w:pPr>
            <w:r w:rsidRPr="00EF2236">
              <w:rPr>
                <w:rFonts w:cs="Arial"/>
                <w:color w:val="000000"/>
                <w:lang w:val="en-ZA" w:eastAsia="en-ZA"/>
              </w:rPr>
              <w:t>Clubhouse</w:t>
            </w:r>
          </w:p>
        </w:tc>
        <w:tc>
          <w:tcPr>
            <w:tcW w:w="1600" w:type="dxa"/>
            <w:tcBorders>
              <w:top w:val="nil"/>
              <w:left w:val="nil"/>
              <w:bottom w:val="nil"/>
              <w:right w:val="nil"/>
            </w:tcBorders>
            <w:shd w:val="clear" w:color="auto" w:fill="auto"/>
            <w:noWrap/>
            <w:vAlign w:val="bottom"/>
            <w:hideMark/>
          </w:tcPr>
          <w:p w14:paraId="5C7567A7" w14:textId="77777777" w:rsidR="0075190D" w:rsidRPr="00EF2236" w:rsidRDefault="0075190D" w:rsidP="000D4450">
            <w:pPr>
              <w:jc w:val="right"/>
              <w:rPr>
                <w:rFonts w:cs="Arial"/>
                <w:color w:val="000000"/>
              </w:rPr>
            </w:pPr>
            <w:r w:rsidRPr="00EF2236">
              <w:rPr>
                <w:rFonts w:cs="Arial"/>
                <w:color w:val="000000"/>
                <w:lang w:val="en-ZA" w:eastAsia="en-ZA"/>
              </w:rPr>
              <w:t>R380/day</w:t>
            </w:r>
          </w:p>
        </w:tc>
        <w:tc>
          <w:tcPr>
            <w:tcW w:w="1480" w:type="dxa"/>
            <w:tcBorders>
              <w:top w:val="nil"/>
              <w:left w:val="nil"/>
              <w:bottom w:val="nil"/>
              <w:right w:val="nil"/>
            </w:tcBorders>
            <w:shd w:val="clear" w:color="auto" w:fill="auto"/>
            <w:noWrap/>
            <w:vAlign w:val="bottom"/>
            <w:hideMark/>
          </w:tcPr>
          <w:p w14:paraId="1F164F08" w14:textId="77777777" w:rsidR="0075190D" w:rsidRPr="00EF2236" w:rsidRDefault="0075190D" w:rsidP="000D4450">
            <w:pPr>
              <w:jc w:val="right"/>
              <w:rPr>
                <w:rFonts w:cs="Arial"/>
                <w:color w:val="000000"/>
              </w:rPr>
            </w:pPr>
            <w:r w:rsidRPr="00EF2236">
              <w:rPr>
                <w:rFonts w:cs="Arial"/>
                <w:color w:val="000000"/>
                <w:lang w:val="en-ZA" w:eastAsia="en-ZA"/>
              </w:rPr>
              <w:t>R380/day</w:t>
            </w:r>
          </w:p>
        </w:tc>
      </w:tr>
      <w:tr w:rsidR="0075190D" w:rsidRPr="00EF2236" w14:paraId="23959CF6" w14:textId="77777777" w:rsidTr="000D4450">
        <w:trPr>
          <w:trHeight w:val="312"/>
        </w:trPr>
        <w:tc>
          <w:tcPr>
            <w:tcW w:w="5660" w:type="dxa"/>
            <w:tcBorders>
              <w:top w:val="nil"/>
              <w:left w:val="nil"/>
              <w:bottom w:val="nil"/>
              <w:right w:val="nil"/>
            </w:tcBorders>
            <w:shd w:val="clear" w:color="auto" w:fill="auto"/>
            <w:noWrap/>
            <w:vAlign w:val="center"/>
            <w:hideMark/>
          </w:tcPr>
          <w:p w14:paraId="530040CE" w14:textId="77777777" w:rsidR="0075190D" w:rsidRPr="00EF2236" w:rsidRDefault="0075190D" w:rsidP="000D4450">
            <w:pPr>
              <w:jc w:val="both"/>
              <w:rPr>
                <w:rFonts w:cs="Arial"/>
                <w:color w:val="000000"/>
              </w:rPr>
            </w:pPr>
            <w:r w:rsidRPr="00EF2236">
              <w:rPr>
                <w:rFonts w:cs="Arial"/>
                <w:color w:val="000000"/>
                <w:lang w:val="en-ZA" w:eastAsia="en-ZA"/>
              </w:rPr>
              <w:t>Project room (Muhlaba hall)</w:t>
            </w:r>
          </w:p>
        </w:tc>
        <w:tc>
          <w:tcPr>
            <w:tcW w:w="1600" w:type="dxa"/>
            <w:tcBorders>
              <w:top w:val="nil"/>
              <w:left w:val="nil"/>
              <w:bottom w:val="nil"/>
              <w:right w:val="nil"/>
            </w:tcBorders>
            <w:shd w:val="clear" w:color="auto" w:fill="auto"/>
            <w:noWrap/>
            <w:vAlign w:val="bottom"/>
            <w:hideMark/>
          </w:tcPr>
          <w:p w14:paraId="4BC2FEAB" w14:textId="77777777" w:rsidR="0075190D" w:rsidRPr="00EF2236" w:rsidRDefault="0075190D" w:rsidP="000D4450">
            <w:pPr>
              <w:jc w:val="right"/>
              <w:rPr>
                <w:rFonts w:cs="Arial"/>
                <w:color w:val="000000"/>
              </w:rPr>
            </w:pPr>
            <w:r w:rsidRPr="00EF2236">
              <w:rPr>
                <w:rFonts w:cs="Arial"/>
                <w:color w:val="000000"/>
                <w:lang w:val="en-ZA" w:eastAsia="en-ZA"/>
              </w:rPr>
              <w:t>R250/day</w:t>
            </w:r>
          </w:p>
        </w:tc>
        <w:tc>
          <w:tcPr>
            <w:tcW w:w="1480" w:type="dxa"/>
            <w:tcBorders>
              <w:top w:val="nil"/>
              <w:left w:val="nil"/>
              <w:bottom w:val="nil"/>
              <w:right w:val="nil"/>
            </w:tcBorders>
            <w:shd w:val="clear" w:color="auto" w:fill="auto"/>
            <w:noWrap/>
            <w:vAlign w:val="bottom"/>
            <w:hideMark/>
          </w:tcPr>
          <w:p w14:paraId="12B0CC2D" w14:textId="77777777" w:rsidR="0075190D" w:rsidRPr="00EF2236" w:rsidRDefault="0075190D" w:rsidP="000D4450">
            <w:pPr>
              <w:jc w:val="right"/>
              <w:rPr>
                <w:rFonts w:cs="Arial"/>
                <w:color w:val="000000"/>
              </w:rPr>
            </w:pPr>
            <w:r w:rsidRPr="00EF2236">
              <w:rPr>
                <w:rFonts w:cs="Arial"/>
                <w:color w:val="000000"/>
                <w:lang w:val="en-ZA" w:eastAsia="en-ZA"/>
              </w:rPr>
              <w:t>R250/day</w:t>
            </w:r>
          </w:p>
        </w:tc>
      </w:tr>
      <w:tr w:rsidR="0075190D" w:rsidRPr="00EF2236" w14:paraId="0046ED80" w14:textId="77777777" w:rsidTr="000D4450">
        <w:trPr>
          <w:trHeight w:val="312"/>
        </w:trPr>
        <w:tc>
          <w:tcPr>
            <w:tcW w:w="5660" w:type="dxa"/>
            <w:tcBorders>
              <w:top w:val="nil"/>
              <w:left w:val="nil"/>
              <w:bottom w:val="nil"/>
              <w:right w:val="nil"/>
            </w:tcBorders>
            <w:shd w:val="clear" w:color="auto" w:fill="auto"/>
            <w:noWrap/>
            <w:vAlign w:val="center"/>
            <w:hideMark/>
          </w:tcPr>
          <w:p w14:paraId="3DB34F33" w14:textId="77777777" w:rsidR="0075190D" w:rsidRPr="00EF2236" w:rsidRDefault="0075190D" w:rsidP="000D4450">
            <w:pPr>
              <w:jc w:val="both"/>
              <w:rPr>
                <w:rFonts w:cs="Arial"/>
                <w:color w:val="000000"/>
              </w:rPr>
            </w:pPr>
            <w:r w:rsidRPr="00EF2236">
              <w:rPr>
                <w:rFonts w:cs="Arial"/>
                <w:color w:val="000000"/>
                <w:lang w:val="en-ZA" w:eastAsia="en-ZA"/>
              </w:rPr>
              <w:t>Graduation functions Adults</w:t>
            </w:r>
          </w:p>
        </w:tc>
        <w:tc>
          <w:tcPr>
            <w:tcW w:w="1600" w:type="dxa"/>
            <w:tcBorders>
              <w:top w:val="nil"/>
              <w:left w:val="nil"/>
              <w:bottom w:val="nil"/>
              <w:right w:val="nil"/>
            </w:tcBorders>
            <w:shd w:val="clear" w:color="auto" w:fill="auto"/>
            <w:noWrap/>
            <w:vAlign w:val="bottom"/>
            <w:hideMark/>
          </w:tcPr>
          <w:p w14:paraId="22F23C75" w14:textId="77777777" w:rsidR="0075190D" w:rsidRPr="00EF2236" w:rsidRDefault="0075190D" w:rsidP="000D4450">
            <w:pPr>
              <w:jc w:val="right"/>
              <w:rPr>
                <w:rFonts w:cs="Arial"/>
                <w:color w:val="000000"/>
              </w:rPr>
            </w:pPr>
            <w:r w:rsidRPr="00EF2236">
              <w:rPr>
                <w:rFonts w:cs="Arial"/>
                <w:color w:val="000000"/>
                <w:lang w:val="en-ZA" w:eastAsia="en-ZA"/>
              </w:rPr>
              <w:t>R1 900</w:t>
            </w:r>
          </w:p>
        </w:tc>
        <w:tc>
          <w:tcPr>
            <w:tcW w:w="1480" w:type="dxa"/>
            <w:tcBorders>
              <w:top w:val="nil"/>
              <w:left w:val="nil"/>
              <w:bottom w:val="nil"/>
              <w:right w:val="nil"/>
            </w:tcBorders>
            <w:shd w:val="clear" w:color="auto" w:fill="auto"/>
            <w:noWrap/>
            <w:vAlign w:val="bottom"/>
            <w:hideMark/>
          </w:tcPr>
          <w:p w14:paraId="420621AE" w14:textId="77777777" w:rsidR="0075190D" w:rsidRPr="00EF2236" w:rsidRDefault="0075190D" w:rsidP="000D4450">
            <w:pPr>
              <w:jc w:val="right"/>
              <w:rPr>
                <w:rFonts w:cs="Arial"/>
                <w:color w:val="000000"/>
              </w:rPr>
            </w:pPr>
            <w:r w:rsidRPr="00EF2236">
              <w:rPr>
                <w:rFonts w:cs="Arial"/>
                <w:color w:val="000000"/>
                <w:lang w:val="en-ZA" w:eastAsia="en-ZA"/>
              </w:rPr>
              <w:t>R1 900</w:t>
            </w:r>
          </w:p>
        </w:tc>
      </w:tr>
      <w:tr w:rsidR="0075190D" w:rsidRPr="00EF2236" w14:paraId="15933875" w14:textId="77777777" w:rsidTr="000D4450">
        <w:trPr>
          <w:trHeight w:val="312"/>
        </w:trPr>
        <w:tc>
          <w:tcPr>
            <w:tcW w:w="5660" w:type="dxa"/>
            <w:tcBorders>
              <w:top w:val="nil"/>
              <w:left w:val="nil"/>
              <w:bottom w:val="nil"/>
              <w:right w:val="nil"/>
            </w:tcBorders>
            <w:shd w:val="clear" w:color="auto" w:fill="auto"/>
            <w:noWrap/>
            <w:vAlign w:val="center"/>
            <w:hideMark/>
          </w:tcPr>
          <w:p w14:paraId="3C120072" w14:textId="77777777" w:rsidR="0075190D" w:rsidRPr="00EF2236" w:rsidRDefault="0075190D" w:rsidP="000D4450">
            <w:pPr>
              <w:jc w:val="both"/>
              <w:rPr>
                <w:rFonts w:cs="Arial"/>
                <w:color w:val="000000"/>
              </w:rPr>
            </w:pPr>
            <w:r w:rsidRPr="00EF2236">
              <w:rPr>
                <w:rFonts w:cs="Arial"/>
                <w:color w:val="000000"/>
                <w:lang w:val="en-ZA" w:eastAsia="en-ZA"/>
              </w:rPr>
              <w:t>Graduation function for Day Care/Crèches</w:t>
            </w:r>
          </w:p>
        </w:tc>
        <w:tc>
          <w:tcPr>
            <w:tcW w:w="1600" w:type="dxa"/>
            <w:tcBorders>
              <w:top w:val="nil"/>
              <w:left w:val="nil"/>
              <w:bottom w:val="nil"/>
              <w:right w:val="nil"/>
            </w:tcBorders>
            <w:shd w:val="clear" w:color="auto" w:fill="auto"/>
            <w:noWrap/>
            <w:vAlign w:val="bottom"/>
            <w:hideMark/>
          </w:tcPr>
          <w:p w14:paraId="19A7F10E" w14:textId="77777777" w:rsidR="0075190D" w:rsidRPr="00EF2236" w:rsidRDefault="0075190D" w:rsidP="000D4450">
            <w:pPr>
              <w:jc w:val="right"/>
              <w:rPr>
                <w:rFonts w:cs="Arial"/>
                <w:color w:val="000000"/>
              </w:rPr>
            </w:pPr>
            <w:r w:rsidRPr="00EF2236">
              <w:rPr>
                <w:rFonts w:cs="Arial"/>
                <w:color w:val="000000"/>
                <w:lang w:val="en-ZA" w:eastAsia="en-ZA"/>
              </w:rPr>
              <w:t>R900</w:t>
            </w:r>
          </w:p>
        </w:tc>
        <w:tc>
          <w:tcPr>
            <w:tcW w:w="1480" w:type="dxa"/>
            <w:tcBorders>
              <w:top w:val="nil"/>
              <w:left w:val="nil"/>
              <w:bottom w:val="nil"/>
              <w:right w:val="nil"/>
            </w:tcBorders>
            <w:shd w:val="clear" w:color="auto" w:fill="auto"/>
            <w:noWrap/>
            <w:vAlign w:val="bottom"/>
            <w:hideMark/>
          </w:tcPr>
          <w:p w14:paraId="5AD76D91" w14:textId="77777777" w:rsidR="0075190D" w:rsidRPr="00EF2236" w:rsidRDefault="0075190D" w:rsidP="000D4450">
            <w:pPr>
              <w:jc w:val="right"/>
              <w:rPr>
                <w:rFonts w:cs="Arial"/>
                <w:color w:val="000000"/>
              </w:rPr>
            </w:pPr>
          </w:p>
        </w:tc>
      </w:tr>
      <w:tr w:rsidR="0075190D" w:rsidRPr="00EF2236" w14:paraId="0F076757" w14:textId="77777777" w:rsidTr="000D4450">
        <w:trPr>
          <w:trHeight w:val="312"/>
        </w:trPr>
        <w:tc>
          <w:tcPr>
            <w:tcW w:w="5660" w:type="dxa"/>
            <w:tcBorders>
              <w:top w:val="nil"/>
              <w:left w:val="nil"/>
              <w:bottom w:val="nil"/>
              <w:right w:val="nil"/>
            </w:tcBorders>
            <w:shd w:val="clear" w:color="auto" w:fill="auto"/>
            <w:noWrap/>
            <w:vAlign w:val="center"/>
            <w:hideMark/>
          </w:tcPr>
          <w:p w14:paraId="4BE99FBE" w14:textId="77777777" w:rsidR="0075190D" w:rsidRPr="00EF2236" w:rsidRDefault="0075190D" w:rsidP="000D4450">
            <w:pPr>
              <w:jc w:val="both"/>
              <w:rPr>
                <w:rFonts w:cs="Arial"/>
                <w:color w:val="000000"/>
              </w:rPr>
            </w:pPr>
            <w:r w:rsidRPr="00EF2236">
              <w:rPr>
                <w:rFonts w:cs="Arial"/>
                <w:color w:val="000000"/>
                <w:lang w:val="en-ZA" w:eastAsia="en-ZA"/>
              </w:rPr>
              <w:t>Julesburg Hall</w:t>
            </w:r>
          </w:p>
        </w:tc>
        <w:tc>
          <w:tcPr>
            <w:tcW w:w="1600" w:type="dxa"/>
            <w:tcBorders>
              <w:top w:val="nil"/>
              <w:left w:val="nil"/>
              <w:bottom w:val="nil"/>
              <w:right w:val="nil"/>
            </w:tcBorders>
            <w:shd w:val="clear" w:color="auto" w:fill="auto"/>
            <w:noWrap/>
            <w:vAlign w:val="bottom"/>
            <w:hideMark/>
          </w:tcPr>
          <w:p w14:paraId="5CA2218D" w14:textId="77777777" w:rsidR="0075190D" w:rsidRPr="00EF2236" w:rsidRDefault="0075190D" w:rsidP="000D4450">
            <w:pPr>
              <w:jc w:val="right"/>
              <w:rPr>
                <w:rFonts w:cs="Arial"/>
                <w:color w:val="000000"/>
              </w:rPr>
            </w:pPr>
            <w:r w:rsidRPr="00EF2236">
              <w:rPr>
                <w:rFonts w:cs="Arial"/>
                <w:color w:val="000000"/>
                <w:lang w:val="en-ZA" w:eastAsia="en-ZA"/>
              </w:rPr>
              <w:t>R200/day</w:t>
            </w:r>
          </w:p>
        </w:tc>
        <w:tc>
          <w:tcPr>
            <w:tcW w:w="1480" w:type="dxa"/>
            <w:tcBorders>
              <w:top w:val="nil"/>
              <w:left w:val="nil"/>
              <w:bottom w:val="nil"/>
              <w:right w:val="nil"/>
            </w:tcBorders>
            <w:shd w:val="clear" w:color="auto" w:fill="auto"/>
            <w:noWrap/>
            <w:vAlign w:val="bottom"/>
            <w:hideMark/>
          </w:tcPr>
          <w:p w14:paraId="52EDFCC8" w14:textId="77777777" w:rsidR="0075190D" w:rsidRPr="00EF2236" w:rsidRDefault="0075190D" w:rsidP="000D4450">
            <w:pPr>
              <w:jc w:val="right"/>
              <w:rPr>
                <w:rFonts w:cs="Arial"/>
                <w:color w:val="000000"/>
              </w:rPr>
            </w:pPr>
            <w:r w:rsidRPr="00EF2236">
              <w:rPr>
                <w:rFonts w:cs="Arial"/>
                <w:color w:val="000000"/>
                <w:lang w:val="en-ZA" w:eastAsia="en-ZA"/>
              </w:rPr>
              <w:t>R200/day</w:t>
            </w:r>
          </w:p>
        </w:tc>
      </w:tr>
      <w:tr w:rsidR="0075190D" w:rsidRPr="00EF2236" w14:paraId="61E0D2EC" w14:textId="77777777" w:rsidTr="000D4450">
        <w:trPr>
          <w:trHeight w:val="312"/>
        </w:trPr>
        <w:tc>
          <w:tcPr>
            <w:tcW w:w="5660" w:type="dxa"/>
            <w:tcBorders>
              <w:top w:val="nil"/>
              <w:left w:val="nil"/>
              <w:bottom w:val="nil"/>
              <w:right w:val="nil"/>
            </w:tcBorders>
            <w:shd w:val="clear" w:color="auto" w:fill="auto"/>
            <w:noWrap/>
            <w:vAlign w:val="center"/>
            <w:hideMark/>
          </w:tcPr>
          <w:p w14:paraId="2A14308D" w14:textId="77777777" w:rsidR="0075190D" w:rsidRPr="00EF2236" w:rsidRDefault="0075190D" w:rsidP="000D4450">
            <w:pPr>
              <w:jc w:val="both"/>
              <w:rPr>
                <w:rFonts w:cs="Arial"/>
                <w:color w:val="000000"/>
              </w:rPr>
            </w:pPr>
            <w:r w:rsidRPr="00EF2236">
              <w:rPr>
                <w:rFonts w:cs="Arial"/>
                <w:color w:val="000000"/>
                <w:lang w:val="en-ZA" w:eastAsia="en-ZA"/>
              </w:rPr>
              <w:t>Erection of tent on Va khegula ground for event</w:t>
            </w:r>
          </w:p>
        </w:tc>
        <w:tc>
          <w:tcPr>
            <w:tcW w:w="1600" w:type="dxa"/>
            <w:tcBorders>
              <w:top w:val="nil"/>
              <w:left w:val="nil"/>
              <w:bottom w:val="nil"/>
              <w:right w:val="nil"/>
            </w:tcBorders>
            <w:shd w:val="clear" w:color="auto" w:fill="auto"/>
            <w:noWrap/>
            <w:vAlign w:val="bottom"/>
            <w:hideMark/>
          </w:tcPr>
          <w:p w14:paraId="639750AF" w14:textId="77777777" w:rsidR="0075190D" w:rsidRPr="00EF2236" w:rsidRDefault="0075190D" w:rsidP="000D4450">
            <w:pPr>
              <w:jc w:val="right"/>
              <w:rPr>
                <w:rFonts w:cs="Arial"/>
                <w:color w:val="000000"/>
              </w:rPr>
            </w:pPr>
            <w:r w:rsidRPr="00EF2236">
              <w:rPr>
                <w:rFonts w:cs="Arial"/>
                <w:color w:val="000000"/>
                <w:lang w:val="en-ZA" w:eastAsia="en-ZA"/>
              </w:rPr>
              <w:t>R1 300</w:t>
            </w:r>
          </w:p>
        </w:tc>
        <w:tc>
          <w:tcPr>
            <w:tcW w:w="1480" w:type="dxa"/>
            <w:tcBorders>
              <w:top w:val="nil"/>
              <w:left w:val="nil"/>
              <w:bottom w:val="nil"/>
              <w:right w:val="nil"/>
            </w:tcBorders>
            <w:shd w:val="clear" w:color="auto" w:fill="auto"/>
            <w:noWrap/>
            <w:vAlign w:val="bottom"/>
            <w:hideMark/>
          </w:tcPr>
          <w:p w14:paraId="3EFF4402" w14:textId="77777777" w:rsidR="0075190D" w:rsidRPr="00EF2236" w:rsidRDefault="0075190D" w:rsidP="000D4450">
            <w:pPr>
              <w:jc w:val="right"/>
              <w:rPr>
                <w:rFonts w:cs="Arial"/>
                <w:color w:val="000000"/>
              </w:rPr>
            </w:pPr>
            <w:r w:rsidRPr="00EF2236">
              <w:rPr>
                <w:rFonts w:cs="Arial"/>
                <w:color w:val="000000"/>
                <w:lang w:val="en-ZA" w:eastAsia="en-ZA"/>
              </w:rPr>
              <w:t>R1 300</w:t>
            </w:r>
          </w:p>
        </w:tc>
      </w:tr>
      <w:tr w:rsidR="0075190D" w:rsidRPr="00EF2236" w14:paraId="0F614671" w14:textId="77777777" w:rsidTr="000D4450">
        <w:trPr>
          <w:trHeight w:val="312"/>
        </w:trPr>
        <w:tc>
          <w:tcPr>
            <w:tcW w:w="5660" w:type="dxa"/>
            <w:tcBorders>
              <w:top w:val="nil"/>
              <w:left w:val="nil"/>
              <w:bottom w:val="nil"/>
              <w:right w:val="nil"/>
            </w:tcBorders>
            <w:shd w:val="clear" w:color="auto" w:fill="auto"/>
            <w:noWrap/>
            <w:vAlign w:val="center"/>
            <w:hideMark/>
          </w:tcPr>
          <w:p w14:paraId="09088B8B" w14:textId="77777777" w:rsidR="0075190D" w:rsidRPr="00EF2236" w:rsidRDefault="0075190D" w:rsidP="000D4450">
            <w:pPr>
              <w:jc w:val="both"/>
              <w:rPr>
                <w:rFonts w:cs="Arial"/>
                <w:color w:val="000000"/>
              </w:rPr>
            </w:pPr>
            <w:r w:rsidRPr="00EF2236">
              <w:rPr>
                <w:rFonts w:cs="Arial"/>
                <w:color w:val="000000"/>
                <w:lang w:val="en-ZA" w:eastAsia="en-ZA"/>
              </w:rPr>
              <w:t>Nkowankowa Stadium yard parking only</w:t>
            </w:r>
          </w:p>
        </w:tc>
        <w:tc>
          <w:tcPr>
            <w:tcW w:w="1600" w:type="dxa"/>
            <w:tcBorders>
              <w:top w:val="nil"/>
              <w:left w:val="nil"/>
              <w:bottom w:val="nil"/>
              <w:right w:val="nil"/>
            </w:tcBorders>
            <w:shd w:val="clear" w:color="auto" w:fill="auto"/>
            <w:noWrap/>
            <w:vAlign w:val="bottom"/>
            <w:hideMark/>
          </w:tcPr>
          <w:p w14:paraId="27DE04E0" w14:textId="77777777" w:rsidR="0075190D" w:rsidRPr="00EF2236" w:rsidRDefault="0075190D" w:rsidP="000D4450">
            <w:pPr>
              <w:jc w:val="right"/>
              <w:rPr>
                <w:rFonts w:cs="Arial"/>
                <w:color w:val="000000"/>
              </w:rPr>
            </w:pPr>
            <w:r w:rsidRPr="00EF2236">
              <w:rPr>
                <w:rFonts w:cs="Arial"/>
                <w:color w:val="000000"/>
                <w:lang w:val="en-ZA" w:eastAsia="en-ZA"/>
              </w:rPr>
              <w:t>R10/car</w:t>
            </w:r>
          </w:p>
        </w:tc>
        <w:tc>
          <w:tcPr>
            <w:tcW w:w="1480" w:type="dxa"/>
            <w:tcBorders>
              <w:top w:val="nil"/>
              <w:left w:val="nil"/>
              <w:bottom w:val="nil"/>
              <w:right w:val="nil"/>
            </w:tcBorders>
            <w:shd w:val="clear" w:color="auto" w:fill="auto"/>
            <w:noWrap/>
            <w:vAlign w:val="bottom"/>
            <w:hideMark/>
          </w:tcPr>
          <w:p w14:paraId="0B6DD3C1" w14:textId="77777777" w:rsidR="0075190D" w:rsidRPr="00EF2236" w:rsidRDefault="0075190D" w:rsidP="000D4450">
            <w:pPr>
              <w:jc w:val="right"/>
              <w:rPr>
                <w:rFonts w:cs="Arial"/>
                <w:color w:val="000000"/>
              </w:rPr>
            </w:pPr>
            <w:r w:rsidRPr="00EF2236">
              <w:rPr>
                <w:rFonts w:cs="Arial"/>
                <w:color w:val="000000"/>
                <w:lang w:val="en-ZA" w:eastAsia="en-ZA"/>
              </w:rPr>
              <w:t>R10/car</w:t>
            </w:r>
          </w:p>
        </w:tc>
      </w:tr>
      <w:tr w:rsidR="0075190D" w:rsidRPr="00EF2236" w14:paraId="0B440264" w14:textId="77777777" w:rsidTr="000D4450">
        <w:trPr>
          <w:trHeight w:val="312"/>
        </w:trPr>
        <w:tc>
          <w:tcPr>
            <w:tcW w:w="5660" w:type="dxa"/>
            <w:tcBorders>
              <w:top w:val="nil"/>
              <w:left w:val="nil"/>
              <w:bottom w:val="nil"/>
              <w:right w:val="nil"/>
            </w:tcBorders>
            <w:shd w:val="clear" w:color="auto" w:fill="auto"/>
            <w:noWrap/>
            <w:vAlign w:val="center"/>
            <w:hideMark/>
          </w:tcPr>
          <w:p w14:paraId="21D820CA" w14:textId="77777777" w:rsidR="0075190D" w:rsidRPr="00EF2236" w:rsidRDefault="0075190D" w:rsidP="000D4450">
            <w:pPr>
              <w:jc w:val="both"/>
              <w:rPr>
                <w:rFonts w:cs="Arial"/>
                <w:color w:val="000000"/>
              </w:rPr>
            </w:pPr>
            <w:r w:rsidRPr="00EF2236">
              <w:rPr>
                <w:rFonts w:cs="Arial"/>
                <w:color w:val="000000"/>
                <w:lang w:val="en-ZA" w:eastAsia="en-ZA"/>
              </w:rPr>
              <w:t>Conference Room Nkowankowa Stadium</w:t>
            </w:r>
          </w:p>
        </w:tc>
        <w:tc>
          <w:tcPr>
            <w:tcW w:w="1600" w:type="dxa"/>
            <w:tcBorders>
              <w:top w:val="nil"/>
              <w:left w:val="nil"/>
              <w:bottom w:val="nil"/>
              <w:right w:val="nil"/>
            </w:tcBorders>
            <w:shd w:val="clear" w:color="auto" w:fill="auto"/>
            <w:noWrap/>
            <w:vAlign w:val="bottom"/>
            <w:hideMark/>
          </w:tcPr>
          <w:p w14:paraId="7B6EA0A6" w14:textId="77777777" w:rsidR="0075190D" w:rsidRPr="00EF2236" w:rsidRDefault="0075190D" w:rsidP="000D4450">
            <w:pPr>
              <w:jc w:val="right"/>
              <w:rPr>
                <w:rFonts w:cs="Arial"/>
                <w:color w:val="000000"/>
              </w:rPr>
            </w:pPr>
            <w:r w:rsidRPr="00EF2236">
              <w:rPr>
                <w:rFonts w:cs="Arial"/>
                <w:color w:val="000000"/>
                <w:lang w:val="en-ZA" w:eastAsia="en-ZA"/>
              </w:rPr>
              <w:t>R370/day</w:t>
            </w:r>
          </w:p>
        </w:tc>
        <w:tc>
          <w:tcPr>
            <w:tcW w:w="1480" w:type="dxa"/>
            <w:tcBorders>
              <w:top w:val="nil"/>
              <w:left w:val="nil"/>
              <w:bottom w:val="nil"/>
              <w:right w:val="nil"/>
            </w:tcBorders>
            <w:shd w:val="clear" w:color="auto" w:fill="auto"/>
            <w:noWrap/>
            <w:vAlign w:val="bottom"/>
            <w:hideMark/>
          </w:tcPr>
          <w:p w14:paraId="5E15F424" w14:textId="77777777" w:rsidR="0075190D" w:rsidRPr="00EF2236" w:rsidRDefault="0075190D" w:rsidP="000D4450">
            <w:pPr>
              <w:jc w:val="right"/>
              <w:rPr>
                <w:rFonts w:cs="Arial"/>
                <w:color w:val="000000"/>
              </w:rPr>
            </w:pPr>
            <w:r w:rsidRPr="00EF2236">
              <w:rPr>
                <w:rFonts w:cs="Arial"/>
                <w:color w:val="000000"/>
                <w:lang w:val="en-ZA" w:eastAsia="en-ZA"/>
              </w:rPr>
              <w:t>R370/day</w:t>
            </w:r>
          </w:p>
        </w:tc>
      </w:tr>
      <w:tr w:rsidR="0075190D" w:rsidRPr="00EF2236" w14:paraId="5DCE7488" w14:textId="77777777" w:rsidTr="000D4450">
        <w:trPr>
          <w:trHeight w:val="312"/>
        </w:trPr>
        <w:tc>
          <w:tcPr>
            <w:tcW w:w="5660" w:type="dxa"/>
            <w:tcBorders>
              <w:top w:val="nil"/>
              <w:left w:val="nil"/>
              <w:bottom w:val="nil"/>
              <w:right w:val="nil"/>
            </w:tcBorders>
            <w:shd w:val="clear" w:color="auto" w:fill="auto"/>
            <w:noWrap/>
            <w:vAlign w:val="center"/>
            <w:hideMark/>
          </w:tcPr>
          <w:p w14:paraId="4B1C6CBA" w14:textId="77777777" w:rsidR="0075190D" w:rsidRPr="00EF2236" w:rsidRDefault="0075190D" w:rsidP="000D4450">
            <w:pPr>
              <w:jc w:val="both"/>
              <w:rPr>
                <w:rFonts w:cs="Arial"/>
                <w:color w:val="000000"/>
              </w:rPr>
            </w:pPr>
            <w:r w:rsidRPr="00EF2236">
              <w:rPr>
                <w:rFonts w:cs="Arial"/>
                <w:color w:val="000000"/>
                <w:lang w:val="en-ZA" w:eastAsia="en-ZA"/>
              </w:rPr>
              <w:t>Rent of Tumer room (Heanertsburg Library)</w:t>
            </w:r>
          </w:p>
        </w:tc>
        <w:tc>
          <w:tcPr>
            <w:tcW w:w="1600" w:type="dxa"/>
            <w:tcBorders>
              <w:top w:val="nil"/>
              <w:left w:val="nil"/>
              <w:bottom w:val="nil"/>
              <w:right w:val="nil"/>
            </w:tcBorders>
            <w:shd w:val="clear" w:color="auto" w:fill="auto"/>
            <w:noWrap/>
            <w:vAlign w:val="bottom"/>
            <w:hideMark/>
          </w:tcPr>
          <w:p w14:paraId="1C83F077" w14:textId="77777777" w:rsidR="0075190D" w:rsidRPr="00EF2236" w:rsidRDefault="0075190D" w:rsidP="000D4450">
            <w:pPr>
              <w:jc w:val="right"/>
              <w:rPr>
                <w:rFonts w:cs="Arial"/>
                <w:color w:val="000000"/>
              </w:rPr>
            </w:pPr>
            <w:r w:rsidRPr="00EF2236">
              <w:rPr>
                <w:rFonts w:cs="Arial"/>
                <w:color w:val="000000"/>
                <w:lang w:val="en-ZA" w:eastAsia="en-ZA"/>
              </w:rPr>
              <w:t>R200</w:t>
            </w:r>
            <w:r w:rsidRPr="00EF2236">
              <w:rPr>
                <w:rFonts w:cs="Arial"/>
                <w:b/>
                <w:bCs/>
                <w:color w:val="000000"/>
                <w:lang w:val="en-ZA" w:eastAsia="en-ZA"/>
              </w:rPr>
              <w:t>/</w:t>
            </w:r>
            <w:r w:rsidRPr="00EF2236">
              <w:rPr>
                <w:rFonts w:cs="Arial"/>
                <w:color w:val="000000"/>
                <w:lang w:val="en-ZA" w:eastAsia="en-ZA"/>
              </w:rPr>
              <w:t>day</w:t>
            </w:r>
          </w:p>
        </w:tc>
        <w:tc>
          <w:tcPr>
            <w:tcW w:w="1480" w:type="dxa"/>
            <w:tcBorders>
              <w:top w:val="nil"/>
              <w:left w:val="nil"/>
              <w:bottom w:val="nil"/>
              <w:right w:val="nil"/>
            </w:tcBorders>
            <w:shd w:val="clear" w:color="auto" w:fill="auto"/>
            <w:noWrap/>
            <w:vAlign w:val="bottom"/>
            <w:hideMark/>
          </w:tcPr>
          <w:p w14:paraId="0CACD75B" w14:textId="77777777" w:rsidR="0075190D" w:rsidRPr="00EF2236" w:rsidRDefault="0075190D" w:rsidP="000D4450">
            <w:pPr>
              <w:jc w:val="right"/>
              <w:rPr>
                <w:rFonts w:cs="Arial"/>
                <w:color w:val="000000"/>
              </w:rPr>
            </w:pPr>
            <w:r w:rsidRPr="00EF2236">
              <w:rPr>
                <w:rFonts w:cs="Arial"/>
                <w:color w:val="000000"/>
                <w:lang w:val="en-ZA" w:eastAsia="en-ZA"/>
              </w:rPr>
              <w:t>R200</w:t>
            </w:r>
            <w:r w:rsidRPr="00EF2236">
              <w:rPr>
                <w:rFonts w:cs="Arial"/>
                <w:b/>
                <w:bCs/>
                <w:color w:val="000000"/>
                <w:lang w:val="en-ZA" w:eastAsia="en-ZA"/>
              </w:rPr>
              <w:t>/</w:t>
            </w:r>
            <w:r w:rsidRPr="00EF2236">
              <w:rPr>
                <w:rFonts w:cs="Arial"/>
                <w:color w:val="000000"/>
                <w:lang w:val="en-ZA" w:eastAsia="en-ZA"/>
              </w:rPr>
              <w:t>day</w:t>
            </w:r>
          </w:p>
        </w:tc>
      </w:tr>
      <w:tr w:rsidR="0075190D" w:rsidRPr="00EF2236" w14:paraId="1C4EC54F" w14:textId="77777777" w:rsidTr="000D4450">
        <w:trPr>
          <w:trHeight w:val="312"/>
        </w:trPr>
        <w:tc>
          <w:tcPr>
            <w:tcW w:w="5660" w:type="dxa"/>
            <w:tcBorders>
              <w:top w:val="nil"/>
              <w:left w:val="nil"/>
              <w:bottom w:val="nil"/>
              <w:right w:val="nil"/>
            </w:tcBorders>
            <w:shd w:val="clear" w:color="auto" w:fill="auto"/>
            <w:noWrap/>
            <w:vAlign w:val="center"/>
            <w:hideMark/>
          </w:tcPr>
          <w:p w14:paraId="54596144" w14:textId="77777777" w:rsidR="0075190D" w:rsidRPr="00EF2236" w:rsidRDefault="0075190D" w:rsidP="000D4450">
            <w:pPr>
              <w:jc w:val="both"/>
              <w:rPr>
                <w:rFonts w:cs="Arial"/>
                <w:color w:val="000000"/>
              </w:rPr>
            </w:pPr>
            <w:r w:rsidRPr="00EF2236">
              <w:rPr>
                <w:rFonts w:cs="Arial"/>
                <w:color w:val="000000"/>
                <w:lang w:val="en-ZA" w:eastAsia="en-ZA"/>
              </w:rPr>
              <w:t>Project room (Muhlaba hall)</w:t>
            </w:r>
          </w:p>
        </w:tc>
        <w:tc>
          <w:tcPr>
            <w:tcW w:w="1600" w:type="dxa"/>
            <w:tcBorders>
              <w:top w:val="nil"/>
              <w:left w:val="nil"/>
              <w:bottom w:val="nil"/>
              <w:right w:val="nil"/>
            </w:tcBorders>
            <w:shd w:val="clear" w:color="auto" w:fill="auto"/>
            <w:noWrap/>
            <w:vAlign w:val="bottom"/>
            <w:hideMark/>
          </w:tcPr>
          <w:p w14:paraId="03F56212" w14:textId="77777777" w:rsidR="0075190D" w:rsidRPr="00EF2236" w:rsidRDefault="0075190D" w:rsidP="000D4450">
            <w:pPr>
              <w:jc w:val="right"/>
              <w:rPr>
                <w:rFonts w:cs="Arial"/>
                <w:color w:val="000000"/>
              </w:rPr>
            </w:pPr>
            <w:r w:rsidRPr="00EF2236">
              <w:rPr>
                <w:rFonts w:cs="Arial"/>
                <w:color w:val="000000"/>
                <w:lang w:val="en-ZA" w:eastAsia="en-ZA"/>
              </w:rPr>
              <w:t>R200</w:t>
            </w:r>
            <w:r w:rsidRPr="00EF2236">
              <w:rPr>
                <w:rFonts w:cs="Arial"/>
                <w:b/>
                <w:bCs/>
                <w:color w:val="000000"/>
                <w:lang w:val="en-ZA" w:eastAsia="en-ZA"/>
              </w:rPr>
              <w:t>/</w:t>
            </w:r>
            <w:r w:rsidRPr="00EF2236">
              <w:rPr>
                <w:rFonts w:cs="Arial"/>
                <w:color w:val="000000"/>
                <w:lang w:val="en-ZA" w:eastAsia="en-ZA"/>
              </w:rPr>
              <w:t>day</w:t>
            </w:r>
          </w:p>
        </w:tc>
        <w:tc>
          <w:tcPr>
            <w:tcW w:w="1480" w:type="dxa"/>
            <w:tcBorders>
              <w:top w:val="nil"/>
              <w:left w:val="nil"/>
              <w:bottom w:val="nil"/>
              <w:right w:val="nil"/>
            </w:tcBorders>
            <w:shd w:val="clear" w:color="auto" w:fill="auto"/>
            <w:noWrap/>
            <w:vAlign w:val="bottom"/>
            <w:hideMark/>
          </w:tcPr>
          <w:p w14:paraId="77C00362" w14:textId="77777777" w:rsidR="0075190D" w:rsidRPr="00EF2236" w:rsidRDefault="0075190D" w:rsidP="000D4450">
            <w:pPr>
              <w:jc w:val="right"/>
              <w:rPr>
                <w:rFonts w:cs="Arial"/>
                <w:color w:val="000000"/>
              </w:rPr>
            </w:pPr>
            <w:r w:rsidRPr="00EF2236">
              <w:rPr>
                <w:rFonts w:cs="Arial"/>
                <w:color w:val="000000"/>
                <w:lang w:val="en-ZA" w:eastAsia="en-ZA"/>
              </w:rPr>
              <w:t>R200</w:t>
            </w:r>
            <w:r w:rsidRPr="00EF2236">
              <w:rPr>
                <w:rFonts w:cs="Arial"/>
                <w:b/>
                <w:bCs/>
                <w:color w:val="000000"/>
                <w:lang w:val="en-ZA" w:eastAsia="en-ZA"/>
              </w:rPr>
              <w:t>/</w:t>
            </w:r>
            <w:r w:rsidRPr="00EF2236">
              <w:rPr>
                <w:rFonts w:cs="Arial"/>
                <w:color w:val="000000"/>
                <w:lang w:val="en-ZA" w:eastAsia="en-ZA"/>
              </w:rPr>
              <w:t>day</w:t>
            </w:r>
          </w:p>
        </w:tc>
      </w:tr>
      <w:tr w:rsidR="0075190D" w:rsidRPr="00EF2236" w14:paraId="7E1CFBC6" w14:textId="77777777" w:rsidTr="000D4450">
        <w:trPr>
          <w:trHeight w:val="312"/>
        </w:trPr>
        <w:tc>
          <w:tcPr>
            <w:tcW w:w="5660" w:type="dxa"/>
            <w:tcBorders>
              <w:top w:val="nil"/>
              <w:left w:val="nil"/>
              <w:bottom w:val="nil"/>
              <w:right w:val="nil"/>
            </w:tcBorders>
            <w:shd w:val="clear" w:color="auto" w:fill="auto"/>
            <w:noWrap/>
            <w:vAlign w:val="center"/>
            <w:hideMark/>
          </w:tcPr>
          <w:p w14:paraId="14F4212C" w14:textId="77777777" w:rsidR="0075190D" w:rsidRPr="00EF2236" w:rsidRDefault="0075190D" w:rsidP="000D4450">
            <w:pPr>
              <w:jc w:val="both"/>
              <w:rPr>
                <w:rFonts w:cs="Arial"/>
                <w:color w:val="000000"/>
              </w:rPr>
            </w:pPr>
            <w:r w:rsidRPr="00EF2236">
              <w:rPr>
                <w:rFonts w:cs="Arial"/>
                <w:color w:val="000000"/>
                <w:lang w:val="en-ZA" w:eastAsia="en-ZA"/>
              </w:rPr>
              <w:t>Developed Park hire for church services, party, etc</w:t>
            </w:r>
          </w:p>
        </w:tc>
        <w:tc>
          <w:tcPr>
            <w:tcW w:w="1600" w:type="dxa"/>
            <w:tcBorders>
              <w:top w:val="nil"/>
              <w:left w:val="nil"/>
              <w:bottom w:val="nil"/>
              <w:right w:val="nil"/>
            </w:tcBorders>
            <w:shd w:val="clear" w:color="auto" w:fill="auto"/>
            <w:noWrap/>
            <w:vAlign w:val="bottom"/>
            <w:hideMark/>
          </w:tcPr>
          <w:p w14:paraId="74A954AC" w14:textId="77777777" w:rsidR="0075190D" w:rsidRPr="00EF2236" w:rsidRDefault="0075190D" w:rsidP="000D4450">
            <w:pPr>
              <w:jc w:val="right"/>
              <w:rPr>
                <w:rFonts w:cs="Arial"/>
                <w:color w:val="000000"/>
              </w:rPr>
            </w:pPr>
            <w:r w:rsidRPr="00EF2236">
              <w:rPr>
                <w:rFonts w:cs="Arial"/>
                <w:color w:val="000000"/>
                <w:lang w:val="en-ZA" w:eastAsia="en-ZA"/>
              </w:rPr>
              <w:t>R600/day</w:t>
            </w:r>
          </w:p>
        </w:tc>
        <w:tc>
          <w:tcPr>
            <w:tcW w:w="1480" w:type="dxa"/>
            <w:tcBorders>
              <w:top w:val="nil"/>
              <w:left w:val="nil"/>
              <w:bottom w:val="nil"/>
              <w:right w:val="nil"/>
            </w:tcBorders>
            <w:shd w:val="clear" w:color="auto" w:fill="auto"/>
            <w:noWrap/>
            <w:vAlign w:val="bottom"/>
            <w:hideMark/>
          </w:tcPr>
          <w:p w14:paraId="1F223376" w14:textId="77777777" w:rsidR="0075190D" w:rsidRPr="00EF2236" w:rsidRDefault="0075190D" w:rsidP="000D4450">
            <w:pPr>
              <w:jc w:val="right"/>
              <w:rPr>
                <w:rFonts w:cs="Arial"/>
                <w:color w:val="000000"/>
              </w:rPr>
            </w:pPr>
            <w:r w:rsidRPr="00EF2236">
              <w:rPr>
                <w:rFonts w:cs="Arial"/>
                <w:color w:val="000000"/>
                <w:lang w:val="en-ZA" w:eastAsia="en-ZA"/>
              </w:rPr>
              <w:t>R600/day</w:t>
            </w:r>
          </w:p>
        </w:tc>
      </w:tr>
      <w:tr w:rsidR="0075190D" w:rsidRPr="00EF2236" w14:paraId="2D602C77" w14:textId="77777777" w:rsidTr="000D4450">
        <w:trPr>
          <w:trHeight w:val="312"/>
        </w:trPr>
        <w:tc>
          <w:tcPr>
            <w:tcW w:w="5660" w:type="dxa"/>
            <w:tcBorders>
              <w:top w:val="nil"/>
              <w:left w:val="nil"/>
              <w:bottom w:val="nil"/>
              <w:right w:val="nil"/>
            </w:tcBorders>
            <w:shd w:val="clear" w:color="auto" w:fill="auto"/>
            <w:noWrap/>
            <w:vAlign w:val="center"/>
            <w:hideMark/>
          </w:tcPr>
          <w:p w14:paraId="38F3C6D4" w14:textId="77777777" w:rsidR="0075190D" w:rsidRPr="00EF2236" w:rsidRDefault="0075190D" w:rsidP="000D4450">
            <w:pPr>
              <w:jc w:val="both"/>
              <w:rPr>
                <w:rFonts w:cs="Arial"/>
                <w:color w:val="000000"/>
              </w:rPr>
            </w:pPr>
            <w:r w:rsidRPr="00EF2236">
              <w:rPr>
                <w:rFonts w:eastAsia="Calibri" w:cs="Arial"/>
                <w:bCs/>
                <w:color w:val="000000"/>
              </w:rPr>
              <w:t>Masters and Veterans</w:t>
            </w:r>
          </w:p>
        </w:tc>
        <w:tc>
          <w:tcPr>
            <w:tcW w:w="1600" w:type="dxa"/>
            <w:tcBorders>
              <w:top w:val="nil"/>
              <w:left w:val="nil"/>
              <w:bottom w:val="nil"/>
              <w:right w:val="nil"/>
            </w:tcBorders>
            <w:shd w:val="clear" w:color="auto" w:fill="auto"/>
            <w:noWrap/>
            <w:vAlign w:val="bottom"/>
            <w:hideMark/>
          </w:tcPr>
          <w:p w14:paraId="7B1F7C11" w14:textId="77777777" w:rsidR="0075190D" w:rsidRPr="00EF2236" w:rsidRDefault="0075190D" w:rsidP="000D4450">
            <w:pPr>
              <w:jc w:val="right"/>
              <w:rPr>
                <w:rFonts w:cs="Arial"/>
                <w:color w:val="000000"/>
              </w:rPr>
            </w:pPr>
            <w:r w:rsidRPr="00EF2236">
              <w:rPr>
                <w:rFonts w:cs="Arial"/>
                <w:color w:val="000000"/>
              </w:rPr>
              <w:t>R250</w:t>
            </w:r>
          </w:p>
        </w:tc>
        <w:tc>
          <w:tcPr>
            <w:tcW w:w="1480" w:type="dxa"/>
            <w:tcBorders>
              <w:top w:val="nil"/>
              <w:left w:val="nil"/>
              <w:bottom w:val="nil"/>
              <w:right w:val="nil"/>
            </w:tcBorders>
            <w:shd w:val="clear" w:color="auto" w:fill="auto"/>
            <w:noWrap/>
            <w:vAlign w:val="bottom"/>
            <w:hideMark/>
          </w:tcPr>
          <w:p w14:paraId="01E79C34" w14:textId="77777777" w:rsidR="0075190D" w:rsidRPr="00EF2236" w:rsidRDefault="0075190D" w:rsidP="000D4450">
            <w:pPr>
              <w:jc w:val="right"/>
              <w:rPr>
                <w:rFonts w:cs="Arial"/>
                <w:color w:val="000000"/>
              </w:rPr>
            </w:pPr>
            <w:r w:rsidRPr="00EF2236">
              <w:rPr>
                <w:rFonts w:cs="Arial"/>
                <w:color w:val="000000"/>
              </w:rPr>
              <w:t>R250</w:t>
            </w:r>
          </w:p>
        </w:tc>
      </w:tr>
      <w:tr w:rsidR="0075190D" w:rsidRPr="00EF2236" w14:paraId="1FAB4248" w14:textId="77777777" w:rsidTr="000D4450">
        <w:trPr>
          <w:trHeight w:val="312"/>
        </w:trPr>
        <w:tc>
          <w:tcPr>
            <w:tcW w:w="5660" w:type="dxa"/>
            <w:tcBorders>
              <w:top w:val="nil"/>
              <w:left w:val="nil"/>
              <w:bottom w:val="nil"/>
              <w:right w:val="nil"/>
            </w:tcBorders>
            <w:shd w:val="clear" w:color="auto" w:fill="auto"/>
            <w:noWrap/>
            <w:vAlign w:val="center"/>
            <w:hideMark/>
          </w:tcPr>
          <w:p w14:paraId="5D96A633" w14:textId="77777777" w:rsidR="0075190D" w:rsidRPr="00EF2236" w:rsidRDefault="0075190D" w:rsidP="000D4450">
            <w:pPr>
              <w:jc w:val="both"/>
              <w:rPr>
                <w:rFonts w:cs="Arial"/>
                <w:color w:val="000000"/>
              </w:rPr>
            </w:pPr>
            <w:r w:rsidRPr="00EF2236">
              <w:rPr>
                <w:rFonts w:eastAsia="Calibri" w:cs="Arial"/>
                <w:bCs/>
                <w:color w:val="000000"/>
              </w:rPr>
              <w:t>Beauty pageant</w:t>
            </w:r>
          </w:p>
        </w:tc>
        <w:tc>
          <w:tcPr>
            <w:tcW w:w="1600" w:type="dxa"/>
            <w:tcBorders>
              <w:top w:val="nil"/>
              <w:left w:val="nil"/>
              <w:bottom w:val="nil"/>
              <w:right w:val="nil"/>
            </w:tcBorders>
            <w:shd w:val="clear" w:color="auto" w:fill="auto"/>
            <w:noWrap/>
            <w:vAlign w:val="bottom"/>
            <w:hideMark/>
          </w:tcPr>
          <w:p w14:paraId="7772E29E" w14:textId="77777777" w:rsidR="0075190D" w:rsidRPr="00EF2236" w:rsidRDefault="0075190D" w:rsidP="000D4450">
            <w:pPr>
              <w:jc w:val="right"/>
              <w:rPr>
                <w:rFonts w:cs="Arial"/>
                <w:color w:val="000000"/>
              </w:rPr>
            </w:pPr>
            <w:r w:rsidRPr="00EF2236">
              <w:rPr>
                <w:rFonts w:cs="Arial"/>
                <w:color w:val="000000"/>
              </w:rPr>
              <w:t>R2 500</w:t>
            </w:r>
          </w:p>
        </w:tc>
        <w:tc>
          <w:tcPr>
            <w:tcW w:w="1480" w:type="dxa"/>
            <w:tcBorders>
              <w:top w:val="nil"/>
              <w:left w:val="nil"/>
              <w:bottom w:val="nil"/>
              <w:right w:val="nil"/>
            </w:tcBorders>
            <w:shd w:val="clear" w:color="auto" w:fill="auto"/>
            <w:noWrap/>
            <w:vAlign w:val="bottom"/>
            <w:hideMark/>
          </w:tcPr>
          <w:p w14:paraId="0D6CBD6A" w14:textId="77777777" w:rsidR="0075190D" w:rsidRPr="00EF2236" w:rsidRDefault="0075190D" w:rsidP="000D4450">
            <w:pPr>
              <w:jc w:val="right"/>
              <w:rPr>
                <w:rFonts w:cs="Arial"/>
                <w:color w:val="000000"/>
              </w:rPr>
            </w:pPr>
            <w:r w:rsidRPr="00EF2236">
              <w:rPr>
                <w:rFonts w:cs="Arial"/>
                <w:color w:val="000000"/>
              </w:rPr>
              <w:t>R2 500</w:t>
            </w:r>
          </w:p>
        </w:tc>
      </w:tr>
      <w:tr w:rsidR="0075190D" w:rsidRPr="00EF2236" w14:paraId="029F22AC" w14:textId="77777777" w:rsidTr="000D4450">
        <w:trPr>
          <w:trHeight w:val="312"/>
        </w:trPr>
        <w:tc>
          <w:tcPr>
            <w:tcW w:w="5660" w:type="dxa"/>
            <w:tcBorders>
              <w:top w:val="nil"/>
              <w:left w:val="nil"/>
              <w:bottom w:val="nil"/>
              <w:right w:val="nil"/>
            </w:tcBorders>
            <w:shd w:val="clear" w:color="auto" w:fill="auto"/>
            <w:noWrap/>
            <w:vAlign w:val="center"/>
            <w:hideMark/>
          </w:tcPr>
          <w:p w14:paraId="081A9588" w14:textId="77777777" w:rsidR="0075190D" w:rsidRPr="00EF2236" w:rsidRDefault="0075190D" w:rsidP="000D4450">
            <w:pPr>
              <w:jc w:val="both"/>
              <w:rPr>
                <w:rFonts w:cs="Arial"/>
                <w:color w:val="000000"/>
              </w:rPr>
            </w:pPr>
            <w:r w:rsidRPr="00EF2236">
              <w:rPr>
                <w:rFonts w:eastAsia="Calibri" w:cs="Arial"/>
                <w:bCs/>
                <w:color w:val="000000"/>
              </w:rPr>
              <w:t xml:space="preserve">Concert                                    </w:t>
            </w:r>
          </w:p>
        </w:tc>
        <w:tc>
          <w:tcPr>
            <w:tcW w:w="1600" w:type="dxa"/>
            <w:tcBorders>
              <w:top w:val="nil"/>
              <w:left w:val="nil"/>
              <w:bottom w:val="nil"/>
              <w:right w:val="nil"/>
            </w:tcBorders>
            <w:shd w:val="clear" w:color="auto" w:fill="auto"/>
            <w:noWrap/>
            <w:vAlign w:val="bottom"/>
            <w:hideMark/>
          </w:tcPr>
          <w:p w14:paraId="7EE73FEB" w14:textId="77777777" w:rsidR="0075190D" w:rsidRPr="00EF2236" w:rsidRDefault="0075190D" w:rsidP="000D4450">
            <w:pPr>
              <w:jc w:val="right"/>
              <w:rPr>
                <w:rFonts w:cs="Arial"/>
                <w:color w:val="000000"/>
              </w:rPr>
            </w:pPr>
            <w:r w:rsidRPr="00EF2236">
              <w:rPr>
                <w:rFonts w:cs="Arial"/>
                <w:color w:val="000000"/>
              </w:rPr>
              <w:t>R2 500</w:t>
            </w:r>
          </w:p>
        </w:tc>
        <w:tc>
          <w:tcPr>
            <w:tcW w:w="1480" w:type="dxa"/>
            <w:tcBorders>
              <w:top w:val="nil"/>
              <w:left w:val="nil"/>
              <w:bottom w:val="nil"/>
              <w:right w:val="nil"/>
            </w:tcBorders>
            <w:shd w:val="clear" w:color="auto" w:fill="auto"/>
            <w:noWrap/>
            <w:vAlign w:val="bottom"/>
            <w:hideMark/>
          </w:tcPr>
          <w:p w14:paraId="088C1F73" w14:textId="77777777" w:rsidR="0075190D" w:rsidRPr="00EF2236" w:rsidRDefault="0075190D" w:rsidP="000D4450">
            <w:pPr>
              <w:jc w:val="right"/>
              <w:rPr>
                <w:rFonts w:cs="Arial"/>
                <w:color w:val="000000"/>
              </w:rPr>
            </w:pPr>
            <w:r w:rsidRPr="00EF2236">
              <w:rPr>
                <w:rFonts w:cs="Arial"/>
                <w:color w:val="000000"/>
              </w:rPr>
              <w:t>R2 500</w:t>
            </w:r>
          </w:p>
        </w:tc>
      </w:tr>
      <w:tr w:rsidR="0075190D" w:rsidRPr="00EF2236" w14:paraId="72E7F84F" w14:textId="77777777" w:rsidTr="000D4450">
        <w:trPr>
          <w:trHeight w:val="312"/>
        </w:trPr>
        <w:tc>
          <w:tcPr>
            <w:tcW w:w="5660" w:type="dxa"/>
            <w:tcBorders>
              <w:top w:val="nil"/>
              <w:left w:val="nil"/>
              <w:bottom w:val="nil"/>
              <w:right w:val="nil"/>
            </w:tcBorders>
            <w:shd w:val="clear" w:color="auto" w:fill="auto"/>
            <w:noWrap/>
            <w:vAlign w:val="center"/>
            <w:hideMark/>
          </w:tcPr>
          <w:p w14:paraId="2E01D430" w14:textId="77777777" w:rsidR="0075190D" w:rsidRPr="00EF2236" w:rsidRDefault="0075190D" w:rsidP="000D4450">
            <w:pPr>
              <w:jc w:val="both"/>
              <w:rPr>
                <w:rFonts w:cs="Arial"/>
                <w:color w:val="000000"/>
              </w:rPr>
            </w:pPr>
            <w:r w:rsidRPr="00EF2236">
              <w:rPr>
                <w:rFonts w:eastAsia="Calibri" w:cs="Arial"/>
                <w:bCs/>
                <w:color w:val="000000"/>
              </w:rPr>
              <w:t xml:space="preserve">Choir                                             </w:t>
            </w:r>
          </w:p>
        </w:tc>
        <w:tc>
          <w:tcPr>
            <w:tcW w:w="1600" w:type="dxa"/>
            <w:tcBorders>
              <w:top w:val="nil"/>
              <w:left w:val="nil"/>
              <w:bottom w:val="nil"/>
              <w:right w:val="nil"/>
            </w:tcBorders>
            <w:shd w:val="clear" w:color="auto" w:fill="auto"/>
            <w:noWrap/>
            <w:vAlign w:val="bottom"/>
            <w:hideMark/>
          </w:tcPr>
          <w:p w14:paraId="1735F5A8" w14:textId="77777777" w:rsidR="0075190D" w:rsidRPr="00EF2236" w:rsidRDefault="0075190D" w:rsidP="000D4450">
            <w:pPr>
              <w:jc w:val="right"/>
              <w:rPr>
                <w:rFonts w:cs="Arial"/>
                <w:color w:val="000000"/>
              </w:rPr>
            </w:pPr>
            <w:r w:rsidRPr="00EF2236">
              <w:rPr>
                <w:rFonts w:cs="Arial"/>
                <w:color w:val="000000"/>
              </w:rPr>
              <w:t>R1 150</w:t>
            </w:r>
          </w:p>
        </w:tc>
        <w:tc>
          <w:tcPr>
            <w:tcW w:w="1480" w:type="dxa"/>
            <w:tcBorders>
              <w:top w:val="nil"/>
              <w:left w:val="nil"/>
              <w:bottom w:val="nil"/>
              <w:right w:val="nil"/>
            </w:tcBorders>
            <w:shd w:val="clear" w:color="auto" w:fill="auto"/>
            <w:noWrap/>
            <w:vAlign w:val="bottom"/>
            <w:hideMark/>
          </w:tcPr>
          <w:p w14:paraId="0C1DEBB3" w14:textId="77777777" w:rsidR="0075190D" w:rsidRPr="00EF2236" w:rsidRDefault="0075190D" w:rsidP="000D4450">
            <w:pPr>
              <w:jc w:val="right"/>
              <w:rPr>
                <w:rFonts w:cs="Arial"/>
                <w:color w:val="000000"/>
              </w:rPr>
            </w:pPr>
            <w:r w:rsidRPr="00EF2236">
              <w:rPr>
                <w:rFonts w:cs="Arial"/>
                <w:color w:val="000000"/>
              </w:rPr>
              <w:t>R1 150</w:t>
            </w:r>
          </w:p>
        </w:tc>
      </w:tr>
    </w:tbl>
    <w:p w14:paraId="482DD713" w14:textId="77777777" w:rsidR="0075190D" w:rsidRPr="00EF2236" w:rsidRDefault="0075190D" w:rsidP="0075190D">
      <w:pPr>
        <w:ind w:left="567"/>
        <w:jc w:val="both"/>
        <w:rPr>
          <w:rFonts w:eastAsia="Calibri" w:cs="Arial"/>
          <w:bCs/>
        </w:rPr>
      </w:pPr>
    </w:p>
    <w:p w14:paraId="21A0CECB" w14:textId="77777777" w:rsidR="0075190D" w:rsidRPr="00EF2236" w:rsidRDefault="0075190D" w:rsidP="0075190D">
      <w:pPr>
        <w:ind w:left="567"/>
        <w:jc w:val="both"/>
        <w:rPr>
          <w:rFonts w:eastAsia="Calibri" w:cs="Arial"/>
          <w:bCs/>
        </w:rPr>
      </w:pPr>
    </w:p>
    <w:p w14:paraId="312A01E3" w14:textId="77777777" w:rsidR="0075190D" w:rsidRPr="00EF2236" w:rsidRDefault="0075190D" w:rsidP="0075190D">
      <w:pPr>
        <w:ind w:left="567"/>
        <w:jc w:val="both"/>
        <w:rPr>
          <w:rFonts w:eastAsia="Calibri" w:cs="Arial"/>
          <w:b/>
        </w:rPr>
      </w:pPr>
      <w:r w:rsidRPr="00EF2236">
        <w:rPr>
          <w:rFonts w:eastAsia="Calibri" w:cs="Arial"/>
          <w:b/>
        </w:rPr>
        <w:t>NB:</w:t>
      </w:r>
      <w:r w:rsidRPr="00EF2236">
        <w:rPr>
          <w:rFonts w:eastAsia="Calibri" w:cs="Arial"/>
          <w:b/>
        </w:rPr>
        <w:tab/>
        <w:t>All night events to pay for two days because the event goes over to the second day and the venue cannot be booked out for the next day too.</w:t>
      </w:r>
    </w:p>
    <w:p w14:paraId="33972786" w14:textId="77777777" w:rsidR="0075190D" w:rsidRPr="00EF2236" w:rsidRDefault="0075190D" w:rsidP="0075190D">
      <w:pPr>
        <w:jc w:val="both"/>
        <w:rPr>
          <w:rFonts w:eastAsia="Calibri" w:cs="Arial"/>
        </w:rPr>
      </w:pPr>
    </w:p>
    <w:p w14:paraId="48D41326" w14:textId="77777777" w:rsidR="0075190D" w:rsidRPr="00EF2236" w:rsidRDefault="0075190D" w:rsidP="0075190D">
      <w:pPr>
        <w:jc w:val="both"/>
        <w:rPr>
          <w:rFonts w:eastAsia="Calibri" w:cs="Arial"/>
          <w:b/>
          <w:bCs/>
        </w:rPr>
      </w:pPr>
      <w:r w:rsidRPr="00EF2236">
        <w:rPr>
          <w:rFonts w:eastAsia="Calibri" w:cs="Arial"/>
          <w:b/>
          <w:bCs/>
        </w:rPr>
        <w:t>PARKING FEE</w:t>
      </w:r>
    </w:p>
    <w:p w14:paraId="0AEF7FFC" w14:textId="77777777" w:rsidR="0075190D" w:rsidRPr="00EF2236" w:rsidRDefault="0075190D" w:rsidP="0075190D">
      <w:pPr>
        <w:jc w:val="both"/>
        <w:rPr>
          <w:rFonts w:eastAsia="Calibri" w:cs="Arial"/>
          <w:b/>
          <w:bCs/>
        </w:rPr>
      </w:pPr>
    </w:p>
    <w:p w14:paraId="210D9E98" w14:textId="77777777" w:rsidR="0075190D" w:rsidRPr="00EF2236" w:rsidRDefault="0075190D" w:rsidP="0075190D">
      <w:pPr>
        <w:jc w:val="both"/>
        <w:rPr>
          <w:b/>
          <w:bCs/>
        </w:rPr>
      </w:pPr>
      <w:r w:rsidRPr="00EF2236">
        <w:rPr>
          <w:b/>
          <w:bCs/>
        </w:rPr>
        <w:tab/>
      </w:r>
      <w:r w:rsidRPr="00EF2236">
        <w:rPr>
          <w:b/>
          <w:bCs/>
        </w:rPr>
        <w:tab/>
      </w:r>
      <w:r w:rsidRPr="00EF2236">
        <w:rPr>
          <w:b/>
          <w:bCs/>
        </w:rPr>
        <w:tab/>
      </w:r>
      <w:r w:rsidRPr="00EF2236">
        <w:rPr>
          <w:b/>
          <w:bCs/>
        </w:rPr>
        <w:tab/>
      </w:r>
      <w:r w:rsidRPr="00EF2236">
        <w:rPr>
          <w:b/>
          <w:bCs/>
        </w:rPr>
        <w:tab/>
      </w:r>
      <w:r w:rsidRPr="00EF2236">
        <w:rPr>
          <w:b/>
          <w:bCs/>
        </w:rPr>
        <w:tab/>
      </w:r>
      <w:r w:rsidRPr="00EF2236">
        <w:rPr>
          <w:b/>
          <w:bCs/>
        </w:rPr>
        <w:tab/>
      </w:r>
      <w:r w:rsidRPr="00EF2236">
        <w:rPr>
          <w:b/>
          <w:bCs/>
        </w:rPr>
        <w:tab/>
      </w:r>
      <w:r w:rsidRPr="00EF2236">
        <w:rPr>
          <w:b/>
          <w:bCs/>
        </w:rPr>
        <w:tab/>
        <w:t>CURRENT</w:t>
      </w:r>
      <w:r w:rsidRPr="00EF2236">
        <w:rPr>
          <w:b/>
          <w:bCs/>
        </w:rPr>
        <w:tab/>
        <w:t>PROPOSED</w:t>
      </w:r>
    </w:p>
    <w:p w14:paraId="228A01F7" w14:textId="77777777" w:rsidR="0075190D" w:rsidRPr="00EF2236" w:rsidRDefault="0075190D" w:rsidP="0075190D">
      <w:pPr>
        <w:jc w:val="both"/>
      </w:pPr>
    </w:p>
    <w:p w14:paraId="237A24EB" w14:textId="77777777" w:rsidR="0075190D" w:rsidRPr="00EF2236" w:rsidRDefault="0075190D" w:rsidP="0075190D">
      <w:pPr>
        <w:jc w:val="both"/>
        <w:rPr>
          <w:rFonts w:eastAsia="Calibri" w:cs="Arial"/>
        </w:rPr>
      </w:pPr>
      <w:r w:rsidRPr="00EF2236">
        <w:t>Parking at municipal main building designated areas</w:t>
      </w:r>
      <w:r w:rsidRPr="00EF2236">
        <w:tab/>
      </w:r>
      <w:r w:rsidRPr="00EF2236">
        <w:tab/>
        <w:t>R10</w:t>
      </w:r>
      <w:r w:rsidRPr="00EF2236">
        <w:tab/>
      </w:r>
      <w:r w:rsidRPr="00EF2236">
        <w:tab/>
        <w:t>R70</w:t>
      </w:r>
    </w:p>
    <w:p w14:paraId="1FE70A17" w14:textId="77777777" w:rsidR="0075190D" w:rsidRPr="00EF2236" w:rsidRDefault="0075190D" w:rsidP="0075190D">
      <w:pPr>
        <w:jc w:val="both"/>
        <w:rPr>
          <w:rFonts w:eastAsia="Calibri" w:cs="Arial"/>
        </w:rPr>
      </w:pPr>
    </w:p>
    <w:p w14:paraId="7D7AC91A" w14:textId="77777777" w:rsidR="0075190D" w:rsidRPr="00EF2236" w:rsidRDefault="0075190D" w:rsidP="0075190D">
      <w:pPr>
        <w:ind w:left="567"/>
        <w:jc w:val="both"/>
        <w:rPr>
          <w:rFonts w:eastAsia="Calibri" w:cs="Arial"/>
          <w:b/>
        </w:rPr>
      </w:pPr>
      <w:r w:rsidRPr="00EF2236">
        <w:rPr>
          <w:rFonts w:eastAsia="Calibri" w:cs="Arial"/>
          <w:b/>
        </w:rPr>
        <w:t>SWIMMING POOL USAGE</w:t>
      </w:r>
    </w:p>
    <w:p w14:paraId="6A81E5DA" w14:textId="77777777" w:rsidR="0075190D" w:rsidRPr="00EF2236" w:rsidRDefault="0075190D" w:rsidP="0075190D">
      <w:pPr>
        <w:ind w:left="567"/>
        <w:jc w:val="both"/>
        <w:rPr>
          <w:rFonts w:eastAsia="Calibri" w:cs="Arial"/>
          <w:b/>
        </w:rPr>
      </w:pPr>
    </w:p>
    <w:p w14:paraId="145BBC55" w14:textId="77777777" w:rsidR="0075190D" w:rsidRPr="00EF2236" w:rsidRDefault="0075190D" w:rsidP="0075190D">
      <w:pPr>
        <w:ind w:left="567"/>
        <w:jc w:val="both"/>
        <w:rPr>
          <w:rFonts w:eastAsia="Calibri" w:cs="Arial"/>
          <w:b/>
        </w:rPr>
      </w:pPr>
      <w:r w:rsidRPr="00EF2236">
        <w:rPr>
          <w:rFonts w:eastAsia="Calibri" w:cs="Arial"/>
          <w:b/>
        </w:rPr>
        <w:t>Swimming pool opens from 10:00- 18:00 Wednesday to Sunday</w:t>
      </w:r>
    </w:p>
    <w:p w14:paraId="1E54BE15" w14:textId="77777777" w:rsidR="0075190D" w:rsidRPr="00EF2236" w:rsidRDefault="0075190D" w:rsidP="0075190D">
      <w:pPr>
        <w:spacing w:before="100" w:beforeAutospacing="1" w:after="100" w:afterAutospacing="1"/>
        <w:ind w:left="567"/>
        <w:jc w:val="both"/>
        <w:rPr>
          <w:rFonts w:cs="Arial"/>
          <w:i/>
          <w:iCs/>
          <w:color w:val="538135" w:themeColor="accent6" w:themeShade="BF"/>
          <w:lang w:eastAsia="en-ZA"/>
        </w:rPr>
      </w:pPr>
      <w:r w:rsidRPr="00EF2236">
        <w:rPr>
          <w:rFonts w:cs="Arial"/>
        </w:rPr>
        <w:t>Admission fee R31.47 per day except infants from 3 years down and pensioners in possession of their pension card.</w:t>
      </w:r>
    </w:p>
    <w:p w14:paraId="340CDDC2" w14:textId="77777777" w:rsidR="0075190D" w:rsidRPr="00EF2236" w:rsidRDefault="0075190D" w:rsidP="0075190D">
      <w:pPr>
        <w:spacing w:before="100" w:beforeAutospacing="1" w:after="100" w:afterAutospacing="1"/>
        <w:ind w:left="567"/>
        <w:jc w:val="both"/>
        <w:rPr>
          <w:rFonts w:cs="Arial"/>
          <w:color w:val="538135" w:themeColor="accent6" w:themeShade="BF"/>
          <w:lang w:eastAsia="en-ZA"/>
        </w:rPr>
      </w:pPr>
      <w:r w:rsidRPr="00EF2236">
        <w:rPr>
          <w:rFonts w:cs="Arial"/>
          <w:lang w:eastAsia="en-ZA"/>
        </w:rPr>
        <w:t xml:space="preserve">Monthly Tickets from R188.82 per person. </w:t>
      </w:r>
    </w:p>
    <w:p w14:paraId="6CA422CE" w14:textId="77777777" w:rsidR="0075190D" w:rsidRPr="00EF2236" w:rsidRDefault="0075190D" w:rsidP="0075190D">
      <w:pPr>
        <w:spacing w:before="100" w:beforeAutospacing="1" w:after="100" w:afterAutospacing="1"/>
        <w:ind w:left="567"/>
        <w:jc w:val="both"/>
        <w:rPr>
          <w:rFonts w:cs="Arial"/>
          <w:b/>
          <w:color w:val="538135" w:themeColor="accent6" w:themeShade="BF"/>
          <w:lang w:eastAsia="en-ZA"/>
        </w:rPr>
      </w:pPr>
      <w:r w:rsidRPr="00EF2236">
        <w:rPr>
          <w:rFonts w:cs="Arial"/>
          <w:lang w:eastAsia="en-ZA"/>
        </w:rPr>
        <w:t xml:space="preserve">School going kids R125.88 per month. </w:t>
      </w:r>
    </w:p>
    <w:p w14:paraId="6FD8360A" w14:textId="77777777" w:rsidR="0075190D" w:rsidRPr="00EF2236" w:rsidRDefault="0075190D" w:rsidP="0075190D">
      <w:pPr>
        <w:autoSpaceDE w:val="0"/>
        <w:autoSpaceDN w:val="0"/>
        <w:adjustRightInd w:val="0"/>
        <w:ind w:left="567"/>
        <w:jc w:val="both"/>
        <w:rPr>
          <w:rFonts w:cs="Arial"/>
          <w:color w:val="538135" w:themeColor="accent6" w:themeShade="BF"/>
        </w:rPr>
      </w:pPr>
      <w:r w:rsidRPr="00EF2236">
        <w:rPr>
          <w:rFonts w:cs="Arial"/>
          <w:lang w:eastAsia="en-ZA"/>
        </w:rPr>
        <w:t>Season Tickets from R1 028.02.00 per person.</w:t>
      </w:r>
      <w:r w:rsidRPr="00EF2236">
        <w:rPr>
          <w:rFonts w:cs="Arial"/>
        </w:rPr>
        <w:t xml:space="preserve"> </w:t>
      </w:r>
    </w:p>
    <w:p w14:paraId="549E0B8D" w14:textId="77777777" w:rsidR="0075190D" w:rsidRPr="00EF2236" w:rsidRDefault="0075190D" w:rsidP="0075190D">
      <w:pPr>
        <w:autoSpaceDE w:val="0"/>
        <w:autoSpaceDN w:val="0"/>
        <w:adjustRightInd w:val="0"/>
        <w:ind w:left="567"/>
        <w:jc w:val="both"/>
        <w:rPr>
          <w:rFonts w:cs="Arial"/>
        </w:rPr>
      </w:pPr>
    </w:p>
    <w:p w14:paraId="4E2E0C0B" w14:textId="77777777" w:rsidR="0075190D" w:rsidRPr="00EF2236" w:rsidRDefault="0075190D" w:rsidP="0075190D">
      <w:pPr>
        <w:autoSpaceDE w:val="0"/>
        <w:autoSpaceDN w:val="0"/>
        <w:adjustRightInd w:val="0"/>
        <w:ind w:left="567"/>
        <w:jc w:val="both"/>
        <w:rPr>
          <w:rFonts w:cs="Arial"/>
          <w:color w:val="538135" w:themeColor="accent6" w:themeShade="BF"/>
        </w:rPr>
      </w:pPr>
      <w:r w:rsidRPr="00EF2236">
        <w:rPr>
          <w:rFonts w:cs="Arial"/>
        </w:rPr>
        <w:t>Local School galas or Aquatic sport events will pay R524.50</w:t>
      </w:r>
    </w:p>
    <w:p w14:paraId="5790EA72" w14:textId="77777777" w:rsidR="0075190D" w:rsidRPr="00EF2236" w:rsidRDefault="0075190D" w:rsidP="0075190D">
      <w:pPr>
        <w:autoSpaceDE w:val="0"/>
        <w:autoSpaceDN w:val="0"/>
        <w:adjustRightInd w:val="0"/>
        <w:ind w:left="567"/>
        <w:jc w:val="both"/>
        <w:rPr>
          <w:rFonts w:cs="Arial"/>
        </w:rPr>
      </w:pPr>
    </w:p>
    <w:p w14:paraId="6D7EF931" w14:textId="77777777" w:rsidR="0075190D" w:rsidRPr="00EF2236" w:rsidRDefault="0075190D" w:rsidP="0075190D">
      <w:pPr>
        <w:autoSpaceDE w:val="0"/>
        <w:autoSpaceDN w:val="0"/>
        <w:adjustRightInd w:val="0"/>
        <w:ind w:left="567"/>
        <w:jc w:val="both"/>
        <w:rPr>
          <w:rFonts w:cs="Arial"/>
          <w:color w:val="538135" w:themeColor="accent6" w:themeShade="BF"/>
        </w:rPr>
      </w:pPr>
      <w:r w:rsidRPr="00EF2236">
        <w:rPr>
          <w:rFonts w:cs="Arial"/>
        </w:rPr>
        <w:t>Provincial and National school galas or aquatic sport events pay R839.20</w:t>
      </w:r>
    </w:p>
    <w:p w14:paraId="3B2ACE94" w14:textId="77777777" w:rsidR="0075190D" w:rsidRPr="00EF2236" w:rsidRDefault="0075190D" w:rsidP="0075190D">
      <w:pPr>
        <w:autoSpaceDE w:val="0"/>
        <w:autoSpaceDN w:val="0"/>
        <w:adjustRightInd w:val="0"/>
        <w:ind w:left="567"/>
        <w:jc w:val="both"/>
        <w:rPr>
          <w:rFonts w:cs="Arial"/>
        </w:rPr>
      </w:pPr>
    </w:p>
    <w:p w14:paraId="7443CE51" w14:textId="77777777" w:rsidR="0075190D" w:rsidRPr="00EF2236" w:rsidRDefault="0075190D" w:rsidP="0075190D">
      <w:pPr>
        <w:autoSpaceDE w:val="0"/>
        <w:autoSpaceDN w:val="0"/>
        <w:adjustRightInd w:val="0"/>
        <w:ind w:left="567"/>
        <w:jc w:val="both"/>
        <w:rPr>
          <w:rFonts w:cs="Arial"/>
          <w:color w:val="538135" w:themeColor="accent6" w:themeShade="BF"/>
        </w:rPr>
      </w:pPr>
      <w:r w:rsidRPr="00EF2236">
        <w:rPr>
          <w:rFonts w:cs="Arial"/>
        </w:rPr>
        <w:t xml:space="preserve">Swimming instruction done at remuneration by trainees during hours, which was previously approved per season, per instructor be R3 776.40 for 3 lanes at 10 persons per lane for 2 hours a day or R31.47 per person, 10 persons per lane for 2 hours for all categories i.e. Juniors, Seniors etc. </w:t>
      </w:r>
    </w:p>
    <w:p w14:paraId="684EEF5C" w14:textId="77777777" w:rsidR="0075190D" w:rsidRPr="00EF2236" w:rsidRDefault="0075190D" w:rsidP="0075190D">
      <w:pPr>
        <w:autoSpaceDE w:val="0"/>
        <w:autoSpaceDN w:val="0"/>
        <w:adjustRightInd w:val="0"/>
        <w:ind w:left="567"/>
        <w:jc w:val="both"/>
        <w:rPr>
          <w:rFonts w:cs="Arial"/>
        </w:rPr>
      </w:pPr>
    </w:p>
    <w:p w14:paraId="37419907" w14:textId="77777777" w:rsidR="0075190D" w:rsidRPr="00EF2236" w:rsidRDefault="0075190D" w:rsidP="0075190D">
      <w:pPr>
        <w:autoSpaceDE w:val="0"/>
        <w:autoSpaceDN w:val="0"/>
        <w:adjustRightInd w:val="0"/>
        <w:ind w:left="567"/>
        <w:jc w:val="both"/>
        <w:rPr>
          <w:rFonts w:cs="Arial"/>
        </w:rPr>
      </w:pPr>
      <w:r w:rsidRPr="00EF2236">
        <w:rPr>
          <w:rFonts w:cs="Arial"/>
        </w:rPr>
        <w:t>School children in groups enter for free of charge per child to use the swimming pool during school hours, provided that permission has previously been obtained and provided that:</w:t>
      </w:r>
    </w:p>
    <w:p w14:paraId="6A987E01" w14:textId="77777777" w:rsidR="0075190D" w:rsidRPr="00EF2236" w:rsidRDefault="0075190D" w:rsidP="0075190D">
      <w:pPr>
        <w:autoSpaceDE w:val="0"/>
        <w:autoSpaceDN w:val="0"/>
        <w:adjustRightInd w:val="0"/>
        <w:jc w:val="both"/>
        <w:rPr>
          <w:rFonts w:cs="Arial"/>
        </w:rPr>
      </w:pPr>
    </w:p>
    <w:p w14:paraId="7726CBBE" w14:textId="77777777" w:rsidR="0075190D" w:rsidRPr="00EF2236" w:rsidRDefault="0075190D" w:rsidP="0075190D">
      <w:pPr>
        <w:autoSpaceDE w:val="0"/>
        <w:autoSpaceDN w:val="0"/>
        <w:adjustRightInd w:val="0"/>
        <w:ind w:left="1437" w:hanging="870"/>
        <w:jc w:val="both"/>
        <w:rPr>
          <w:rFonts w:cs="Arial"/>
        </w:rPr>
      </w:pPr>
      <w:r w:rsidRPr="00EF2236">
        <w:rPr>
          <w:rFonts w:cs="Arial"/>
        </w:rPr>
        <w:sym w:font="Arial" w:char="F020"/>
      </w:r>
      <w:r w:rsidRPr="00EF2236">
        <w:rPr>
          <w:rFonts w:cs="Arial"/>
        </w:rPr>
        <w:tab/>
        <w:t>A teacher of the relevant school shall exercise direct supervision over the children at the swimming bath;</w:t>
      </w:r>
    </w:p>
    <w:p w14:paraId="266340FF" w14:textId="77777777" w:rsidR="0075190D" w:rsidRPr="00EF2236" w:rsidRDefault="0075190D" w:rsidP="0075190D">
      <w:pPr>
        <w:autoSpaceDE w:val="0"/>
        <w:autoSpaceDN w:val="0"/>
        <w:adjustRightInd w:val="0"/>
        <w:jc w:val="both"/>
        <w:rPr>
          <w:rFonts w:cs="Arial"/>
        </w:rPr>
      </w:pPr>
    </w:p>
    <w:p w14:paraId="48C12B9C" w14:textId="77777777" w:rsidR="0075190D" w:rsidRPr="00EF2236" w:rsidRDefault="0075190D" w:rsidP="0075190D">
      <w:pPr>
        <w:autoSpaceDE w:val="0"/>
        <w:autoSpaceDN w:val="0"/>
        <w:adjustRightInd w:val="0"/>
        <w:ind w:left="1437" w:hanging="870"/>
        <w:jc w:val="both"/>
        <w:rPr>
          <w:rFonts w:ascii="TTE23B2E78t00" w:hAnsi="TTE23B2E78t00" w:cs="TTE23B2E78t00"/>
          <w:b/>
          <w:sz w:val="22"/>
          <w:szCs w:val="22"/>
        </w:rPr>
      </w:pPr>
      <w:r w:rsidRPr="00EF2236">
        <w:rPr>
          <w:rFonts w:cs="Arial"/>
        </w:rPr>
        <w:sym w:font="Arial" w:char="F020"/>
      </w:r>
      <w:r w:rsidRPr="00EF2236">
        <w:rPr>
          <w:rFonts w:cs="Arial"/>
        </w:rPr>
        <w:tab/>
        <w:t>The children shall not be allowed to stay in the water for a period exceeding 60 minutes, and children from any school day, shall leave the premises not later than 13h00.</w:t>
      </w:r>
      <w:r w:rsidRPr="00EF2236">
        <w:rPr>
          <w:rFonts w:ascii="TTE23B2E78t00" w:hAnsi="TTE23B2E78t00" w:cs="TTE23B2E78t00"/>
          <w:b/>
        </w:rPr>
        <w:t xml:space="preserve"> </w:t>
      </w:r>
    </w:p>
    <w:p w14:paraId="35B2E99F" w14:textId="77777777" w:rsidR="0075190D" w:rsidRPr="00EF2236" w:rsidRDefault="0075190D" w:rsidP="0075190D">
      <w:pPr>
        <w:autoSpaceDE w:val="0"/>
        <w:autoSpaceDN w:val="0"/>
        <w:adjustRightInd w:val="0"/>
        <w:jc w:val="both"/>
        <w:rPr>
          <w:rFonts w:ascii="TTE23B2E78t00" w:hAnsi="TTE23B2E78t00" w:cs="TTE23B2E78t00"/>
          <w:b/>
        </w:rPr>
      </w:pPr>
    </w:p>
    <w:p w14:paraId="2BB94C75" w14:textId="77777777" w:rsidR="0075190D" w:rsidRPr="00EF2236" w:rsidRDefault="0075190D" w:rsidP="0075190D">
      <w:pPr>
        <w:autoSpaceDE w:val="0"/>
        <w:autoSpaceDN w:val="0"/>
        <w:adjustRightInd w:val="0"/>
        <w:ind w:left="567"/>
        <w:jc w:val="both"/>
        <w:rPr>
          <w:rFonts w:cs="Arial"/>
          <w:color w:val="538135" w:themeColor="accent6" w:themeShade="BF"/>
        </w:rPr>
      </w:pPr>
      <w:r w:rsidRPr="00EF2236">
        <w:rPr>
          <w:rFonts w:cs="Arial"/>
          <w:b/>
        </w:rPr>
        <w:t>R629.40</w:t>
      </w:r>
      <w:r w:rsidRPr="00EF2236">
        <w:rPr>
          <w:rFonts w:cs="Arial"/>
        </w:rPr>
        <w:t xml:space="preserve"> per hour per lifeguard shall be payable for life saving guard services attendance after swimming hours to defray overtime costs.</w:t>
      </w:r>
      <w:r w:rsidRPr="00EF2236">
        <w:rPr>
          <w:rFonts w:cs="Arial"/>
          <w:b/>
        </w:rPr>
        <w:t xml:space="preserve"> </w:t>
      </w:r>
    </w:p>
    <w:p w14:paraId="7EB6FA38" w14:textId="77777777" w:rsidR="0075190D" w:rsidRPr="00EF2236" w:rsidRDefault="0075190D" w:rsidP="0075190D">
      <w:pPr>
        <w:autoSpaceDE w:val="0"/>
        <w:autoSpaceDN w:val="0"/>
        <w:adjustRightInd w:val="0"/>
        <w:ind w:left="1440"/>
        <w:jc w:val="both"/>
        <w:rPr>
          <w:rFonts w:ascii="TTE23B2E78t00" w:hAnsi="TTE23B2E78t00" w:cs="TTE23B2E78t00"/>
        </w:rPr>
      </w:pPr>
    </w:p>
    <w:p w14:paraId="4CAA2EC1" w14:textId="77777777" w:rsidR="0075190D" w:rsidRPr="00EF2236" w:rsidRDefault="0075190D" w:rsidP="0075190D">
      <w:pPr>
        <w:spacing w:after="120"/>
        <w:ind w:left="567"/>
        <w:jc w:val="both"/>
        <w:rPr>
          <w:rFonts w:ascii="TTE23B2E78t00" w:hAnsi="TTE23B2E78t00" w:cs="TTE23B2E78t00"/>
        </w:rPr>
      </w:pPr>
      <w:r w:rsidRPr="00EF2236">
        <w:t xml:space="preserve">Swimming development and coaching requirements must be met by any interested person OR Organization, to conduct swimming and coaching development in the Greater Tzaneen Municipality. </w:t>
      </w:r>
    </w:p>
    <w:p w14:paraId="37D0780F" w14:textId="77777777" w:rsidR="0075190D" w:rsidRPr="00EF2236" w:rsidRDefault="0075190D" w:rsidP="0075190D">
      <w:pPr>
        <w:jc w:val="both"/>
        <w:rPr>
          <w:rFonts w:eastAsia="Calibri" w:cs="Arial"/>
          <w:b/>
          <w:lang w:eastAsia="en-ZA"/>
        </w:rPr>
      </w:pPr>
    </w:p>
    <w:p w14:paraId="539A9809" w14:textId="77777777" w:rsidR="0075190D" w:rsidRPr="00EF2236" w:rsidRDefault="0075190D" w:rsidP="0075190D">
      <w:pPr>
        <w:ind w:firstLine="567"/>
        <w:jc w:val="both"/>
        <w:rPr>
          <w:rFonts w:eastAsia="Calibri" w:cs="Arial"/>
          <w:b/>
        </w:rPr>
      </w:pPr>
      <w:r w:rsidRPr="00EF2236">
        <w:rPr>
          <w:rFonts w:eastAsia="Calibri" w:cs="Arial"/>
          <w:b/>
        </w:rPr>
        <w:t>INDOOR AND OUTDOOR SPORT CENTER NKOWANKOWA C SECTION</w:t>
      </w:r>
    </w:p>
    <w:p w14:paraId="6CC78123" w14:textId="77777777" w:rsidR="0075190D" w:rsidRPr="00EF2236" w:rsidRDefault="0075190D" w:rsidP="0075190D">
      <w:pPr>
        <w:jc w:val="both"/>
        <w:rPr>
          <w:rFonts w:eastAsia="Calibri" w:cs="Arial"/>
          <w:b/>
        </w:rPr>
      </w:pPr>
    </w:p>
    <w:p w14:paraId="3CB1FCD3" w14:textId="77777777" w:rsidR="0075190D" w:rsidRPr="00EF2236" w:rsidRDefault="0075190D" w:rsidP="0075190D">
      <w:pPr>
        <w:spacing w:line="360" w:lineRule="auto"/>
        <w:ind w:firstLine="567"/>
        <w:jc w:val="both"/>
        <w:rPr>
          <w:rFonts w:eastAsia="Calibri" w:cs="Arial"/>
        </w:rPr>
      </w:pPr>
      <w:r w:rsidRPr="00EF2236">
        <w:rPr>
          <w:rFonts w:eastAsia="Calibri" w:cs="Arial"/>
        </w:rPr>
        <w:t>Developmental games are free at soccer and net ball courts;</w:t>
      </w:r>
    </w:p>
    <w:p w14:paraId="133CEDB7" w14:textId="77777777" w:rsidR="0075190D" w:rsidRPr="00EF2236" w:rsidRDefault="0075190D" w:rsidP="0075190D">
      <w:pPr>
        <w:spacing w:line="360" w:lineRule="auto"/>
        <w:ind w:firstLine="567"/>
        <w:jc w:val="both"/>
        <w:rPr>
          <w:rFonts w:eastAsia="Calibri" w:cs="Arial"/>
        </w:rPr>
      </w:pPr>
      <w:r w:rsidRPr="00EF2236">
        <w:rPr>
          <w:rFonts w:eastAsia="Calibri" w:cs="Arial"/>
        </w:rPr>
        <w:t>Soccer games R310 for 2 hours;</w:t>
      </w:r>
    </w:p>
    <w:p w14:paraId="23784EC3" w14:textId="77777777" w:rsidR="0075190D" w:rsidRPr="00EF2236" w:rsidRDefault="0075190D" w:rsidP="0075190D">
      <w:pPr>
        <w:spacing w:line="360" w:lineRule="auto"/>
        <w:ind w:firstLine="567"/>
        <w:jc w:val="both"/>
        <w:rPr>
          <w:rFonts w:eastAsia="Calibri" w:cs="Arial"/>
        </w:rPr>
      </w:pPr>
      <w:r w:rsidRPr="00EF2236">
        <w:rPr>
          <w:rFonts w:eastAsia="Calibri" w:cs="Arial"/>
        </w:rPr>
        <w:t>Net ball games R310</w:t>
      </w:r>
      <w:r w:rsidRPr="00EF2236">
        <w:rPr>
          <w:rFonts w:eastAsia="Calibri" w:cs="Arial"/>
          <w:b/>
        </w:rPr>
        <w:t xml:space="preserve"> </w:t>
      </w:r>
      <w:r w:rsidRPr="00EF2236">
        <w:rPr>
          <w:rFonts w:eastAsia="Calibri" w:cs="Arial"/>
        </w:rPr>
        <w:t>for 2 hours;</w:t>
      </w:r>
    </w:p>
    <w:p w14:paraId="59725B0A" w14:textId="77777777" w:rsidR="0075190D" w:rsidRPr="00EF2236" w:rsidRDefault="0075190D" w:rsidP="0075190D">
      <w:pPr>
        <w:spacing w:line="360" w:lineRule="auto"/>
        <w:ind w:firstLine="567"/>
        <w:jc w:val="both"/>
        <w:rPr>
          <w:rFonts w:eastAsia="Calibri" w:cs="Arial"/>
        </w:rPr>
      </w:pPr>
      <w:r w:rsidRPr="00EF2236">
        <w:rPr>
          <w:rFonts w:eastAsia="Calibri" w:cs="Arial"/>
        </w:rPr>
        <w:t>Aerobics classes are free to organized groups in the yard not in the hall;</w:t>
      </w:r>
    </w:p>
    <w:p w14:paraId="131B846C" w14:textId="77777777" w:rsidR="0075190D" w:rsidRPr="00EF2236" w:rsidRDefault="0075190D" w:rsidP="0075190D">
      <w:pPr>
        <w:spacing w:line="360" w:lineRule="auto"/>
        <w:ind w:firstLine="567"/>
        <w:jc w:val="both"/>
        <w:rPr>
          <w:rFonts w:eastAsia="Calibri" w:cs="Arial"/>
        </w:rPr>
      </w:pPr>
      <w:r w:rsidRPr="00EF2236">
        <w:rPr>
          <w:rFonts w:eastAsia="Calibri" w:cs="Arial"/>
        </w:rPr>
        <w:t>Use of gym equipment R110 per month except week ends and public holidays;</w:t>
      </w:r>
    </w:p>
    <w:p w14:paraId="21B3EB64" w14:textId="77777777" w:rsidR="0075190D" w:rsidRPr="00EF2236" w:rsidRDefault="0075190D" w:rsidP="0075190D">
      <w:pPr>
        <w:spacing w:line="360" w:lineRule="auto"/>
        <w:ind w:left="567"/>
        <w:jc w:val="both"/>
        <w:rPr>
          <w:rFonts w:eastAsia="Calibri" w:cs="Arial"/>
        </w:rPr>
      </w:pPr>
      <w:r w:rsidRPr="00EF2236">
        <w:rPr>
          <w:rFonts w:eastAsia="Calibri" w:cs="Arial"/>
        </w:rPr>
        <w:t>Use of gym equipment per year R935 (Special arrangement to be made for weekends and public holidays);</w:t>
      </w:r>
    </w:p>
    <w:p w14:paraId="0E5A3219" w14:textId="77777777" w:rsidR="0075190D" w:rsidRPr="00EF2236" w:rsidRDefault="0075190D" w:rsidP="0075190D">
      <w:pPr>
        <w:spacing w:line="360" w:lineRule="auto"/>
        <w:ind w:firstLine="567"/>
        <w:jc w:val="both"/>
        <w:rPr>
          <w:rFonts w:eastAsia="Calibri" w:cs="Arial"/>
        </w:rPr>
      </w:pPr>
      <w:r w:rsidRPr="00EF2236">
        <w:rPr>
          <w:rFonts w:eastAsia="Calibri" w:cs="Arial"/>
        </w:rPr>
        <w:t>Indoor sport activities Clubs to pay R2 080 annually Basketball courts; etc.</w:t>
      </w:r>
    </w:p>
    <w:p w14:paraId="3540A999" w14:textId="77777777" w:rsidR="0075190D" w:rsidRDefault="0075190D" w:rsidP="0075190D">
      <w:pPr>
        <w:ind w:firstLine="567"/>
        <w:rPr>
          <w:rFonts w:cs="Arial"/>
          <w:b/>
          <w:u w:val="single"/>
        </w:rPr>
      </w:pPr>
    </w:p>
    <w:p w14:paraId="2B726A72" w14:textId="77777777" w:rsidR="0085583F" w:rsidRDefault="0085583F" w:rsidP="0075190D">
      <w:pPr>
        <w:ind w:firstLine="567"/>
        <w:rPr>
          <w:rFonts w:cs="Arial"/>
          <w:b/>
          <w:u w:val="single"/>
        </w:rPr>
      </w:pPr>
    </w:p>
    <w:p w14:paraId="6FDDED9C" w14:textId="77777777" w:rsidR="0085583F" w:rsidRDefault="0085583F" w:rsidP="0075190D">
      <w:pPr>
        <w:ind w:firstLine="567"/>
        <w:rPr>
          <w:rFonts w:cs="Arial"/>
          <w:b/>
          <w:u w:val="single"/>
        </w:rPr>
      </w:pPr>
    </w:p>
    <w:p w14:paraId="5C8A32EB" w14:textId="77777777" w:rsidR="0085583F" w:rsidRDefault="0085583F" w:rsidP="0075190D">
      <w:pPr>
        <w:ind w:firstLine="567"/>
        <w:rPr>
          <w:rFonts w:cs="Arial"/>
          <w:b/>
          <w:u w:val="single"/>
        </w:rPr>
      </w:pPr>
    </w:p>
    <w:p w14:paraId="2030C21B" w14:textId="77777777" w:rsidR="0085583F" w:rsidRDefault="0085583F" w:rsidP="0075190D">
      <w:pPr>
        <w:ind w:firstLine="567"/>
        <w:rPr>
          <w:rFonts w:cs="Arial"/>
          <w:b/>
          <w:u w:val="single"/>
        </w:rPr>
      </w:pPr>
    </w:p>
    <w:p w14:paraId="6FE9D89D" w14:textId="77777777" w:rsidR="0085583F" w:rsidRDefault="0085583F" w:rsidP="0075190D">
      <w:pPr>
        <w:ind w:firstLine="567"/>
        <w:rPr>
          <w:rFonts w:cs="Arial"/>
          <w:b/>
          <w:u w:val="single"/>
        </w:rPr>
      </w:pPr>
    </w:p>
    <w:p w14:paraId="09B1EFF3" w14:textId="77777777" w:rsidR="0085583F" w:rsidRDefault="0085583F" w:rsidP="0075190D">
      <w:pPr>
        <w:ind w:firstLine="567"/>
        <w:rPr>
          <w:rFonts w:cs="Arial"/>
          <w:b/>
          <w:u w:val="single"/>
        </w:rPr>
      </w:pPr>
    </w:p>
    <w:p w14:paraId="11826D45" w14:textId="77777777" w:rsidR="0085583F" w:rsidRPr="00EF2236" w:rsidRDefault="0085583F" w:rsidP="0075190D">
      <w:pPr>
        <w:ind w:firstLine="567"/>
        <w:rPr>
          <w:rFonts w:cs="Arial"/>
          <w:b/>
          <w:u w:val="single"/>
        </w:rPr>
      </w:pPr>
    </w:p>
    <w:p w14:paraId="0CB7151F" w14:textId="77777777" w:rsidR="0075190D" w:rsidRPr="00EF2236" w:rsidRDefault="0075190D" w:rsidP="0075190D">
      <w:pPr>
        <w:ind w:firstLine="567"/>
        <w:rPr>
          <w:rFonts w:cs="Arial"/>
          <w:b/>
          <w:u w:val="single"/>
        </w:rPr>
      </w:pPr>
      <w:r w:rsidRPr="00EF2236">
        <w:rPr>
          <w:rFonts w:cs="Arial"/>
          <w:b/>
          <w:u w:val="single"/>
        </w:rPr>
        <w:t>BURIAL SERVICE</w:t>
      </w:r>
    </w:p>
    <w:p w14:paraId="66B20520" w14:textId="77777777" w:rsidR="0075190D" w:rsidRPr="00EF2236" w:rsidRDefault="0075190D" w:rsidP="0075190D">
      <w:pPr>
        <w:ind w:left="1440" w:hanging="873"/>
        <w:rPr>
          <w:rFonts w:cs="Arial"/>
          <w:b/>
          <w:u w:val="single"/>
        </w:rPr>
      </w:pPr>
    </w:p>
    <w:p w14:paraId="567B85AC" w14:textId="77777777" w:rsidR="0075190D" w:rsidRPr="00EF2236" w:rsidRDefault="0075190D" w:rsidP="0075190D">
      <w:pPr>
        <w:ind w:left="567"/>
        <w:jc w:val="both"/>
        <w:rPr>
          <w:rFonts w:cs="Arial"/>
        </w:rPr>
      </w:pPr>
      <w:r w:rsidRPr="00EF2236">
        <w:rPr>
          <w:rFonts w:cs="Arial"/>
        </w:rPr>
        <w:t>That in terms of the provision of Section 11 (3) of the Local Government Municipal System Act 2000 the Council by resolution amends the charges payable for burial services promulgated under Municipal Notice 63/1996 of 18 October 1996 as set out in the under mentioned schedule with effect from 1 July 2024:</w:t>
      </w:r>
    </w:p>
    <w:p w14:paraId="5BC40AA6" w14:textId="77777777" w:rsidR="0075190D" w:rsidRPr="00EF2236" w:rsidRDefault="0075190D" w:rsidP="0075190D">
      <w:pPr>
        <w:jc w:val="both"/>
        <w:rPr>
          <w:rFonts w:cs="Arial"/>
        </w:rPr>
      </w:pPr>
    </w:p>
    <w:p w14:paraId="0AD9631E" w14:textId="77777777" w:rsidR="0075190D" w:rsidRPr="00EF2236" w:rsidRDefault="0075190D" w:rsidP="0075190D">
      <w:pPr>
        <w:ind w:left="1440" w:hanging="873"/>
        <w:jc w:val="both"/>
        <w:rPr>
          <w:rFonts w:cs="Arial"/>
          <w:b/>
        </w:rPr>
      </w:pPr>
    </w:p>
    <w:p w14:paraId="50BC1D16" w14:textId="77777777" w:rsidR="0075190D" w:rsidRPr="00EF2236" w:rsidRDefault="0075190D" w:rsidP="0075190D">
      <w:pPr>
        <w:ind w:left="1440" w:hanging="873"/>
        <w:jc w:val="both"/>
        <w:rPr>
          <w:rFonts w:cs="Arial"/>
          <w:b/>
        </w:rPr>
      </w:pPr>
    </w:p>
    <w:p w14:paraId="5BB4AEC1" w14:textId="77777777" w:rsidR="0075190D" w:rsidRPr="00EF2236" w:rsidRDefault="0075190D" w:rsidP="0075190D">
      <w:pPr>
        <w:ind w:left="1440" w:hanging="873"/>
        <w:jc w:val="both"/>
        <w:rPr>
          <w:rFonts w:cs="Arial"/>
          <w:b/>
        </w:rPr>
      </w:pPr>
    </w:p>
    <w:p w14:paraId="3DA1132E" w14:textId="77777777" w:rsidR="0075190D" w:rsidRPr="00EF2236" w:rsidRDefault="0075190D" w:rsidP="0075190D">
      <w:pPr>
        <w:ind w:left="1440" w:hanging="873"/>
        <w:jc w:val="both"/>
        <w:rPr>
          <w:rFonts w:cs="Arial"/>
          <w:b/>
        </w:rPr>
      </w:pPr>
      <w:r w:rsidRPr="00EF2236">
        <w:rPr>
          <w:rFonts w:cs="Arial"/>
          <w:b/>
        </w:rPr>
        <w:t>SCHEDULE</w:t>
      </w:r>
    </w:p>
    <w:p w14:paraId="6769A938" w14:textId="77777777" w:rsidR="0075190D" w:rsidRPr="00EF2236" w:rsidRDefault="0075190D" w:rsidP="0075190D">
      <w:pPr>
        <w:ind w:left="1440" w:hanging="873"/>
        <w:jc w:val="both"/>
        <w:rPr>
          <w:rFonts w:cs="Arial"/>
          <w:b/>
        </w:rPr>
      </w:pPr>
    </w:p>
    <w:p w14:paraId="5B8DBD8E" w14:textId="77777777" w:rsidR="0075190D" w:rsidRPr="00EF2236" w:rsidRDefault="0075190D" w:rsidP="0075190D">
      <w:pPr>
        <w:ind w:left="1440" w:hanging="873"/>
        <w:jc w:val="both"/>
        <w:rPr>
          <w:rFonts w:cs="Arial"/>
          <w:b/>
        </w:rPr>
      </w:pPr>
      <w:r w:rsidRPr="00EF2236">
        <w:rPr>
          <w:rFonts w:cs="Arial"/>
          <w:b/>
        </w:rPr>
        <w:t>BURIAL SERVICES IN GREATER TZANEEN MUNICIPALITY</w:t>
      </w:r>
    </w:p>
    <w:p w14:paraId="67ADE639" w14:textId="77777777" w:rsidR="0075190D" w:rsidRPr="00EF2236" w:rsidRDefault="0075190D" w:rsidP="0075190D">
      <w:pPr>
        <w:jc w:val="both"/>
        <w:rPr>
          <w:rFonts w:cs="Arial"/>
          <w:b/>
        </w:rPr>
      </w:pPr>
    </w:p>
    <w:p w14:paraId="1565F94B" w14:textId="77777777" w:rsidR="0075190D" w:rsidRPr="00EF2236" w:rsidRDefault="0075190D" w:rsidP="0075190D">
      <w:pPr>
        <w:numPr>
          <w:ilvl w:val="0"/>
          <w:numId w:val="51"/>
        </w:numPr>
        <w:tabs>
          <w:tab w:val="num" w:pos="1134"/>
        </w:tabs>
        <w:ind w:left="1134" w:hanging="567"/>
        <w:jc w:val="both"/>
        <w:rPr>
          <w:rFonts w:cs="Arial"/>
          <w:b/>
          <w:sz w:val="22"/>
        </w:rPr>
      </w:pPr>
      <w:r w:rsidRPr="00EF2236">
        <w:rPr>
          <w:rFonts w:cs="Arial"/>
        </w:rPr>
        <w:t>When the deceased lived in the municipal area at the time of the passing:</w:t>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b/>
          <w:sz w:val="22"/>
        </w:rPr>
        <w:t xml:space="preserve">      </w:t>
      </w:r>
    </w:p>
    <w:p w14:paraId="04196AE5" w14:textId="77777777" w:rsidR="0075190D" w:rsidRPr="00EF2236" w:rsidRDefault="0075190D" w:rsidP="0075190D">
      <w:pPr>
        <w:ind w:left="1134"/>
        <w:jc w:val="both"/>
        <w:rPr>
          <w:rFonts w:cs="Arial"/>
          <w:b/>
          <w:sz w:val="22"/>
        </w:rPr>
      </w:pPr>
      <w:r w:rsidRPr="00EF2236">
        <w:rPr>
          <w:rFonts w:cs="Arial"/>
          <w:b/>
          <w:sz w:val="22"/>
        </w:rPr>
        <w:t xml:space="preserve">                                                                                 </w:t>
      </w:r>
      <w:r w:rsidRPr="00EF2236">
        <w:rPr>
          <w:rFonts w:cs="Arial"/>
          <w:b/>
          <w:sz w:val="22"/>
        </w:rPr>
        <w:tab/>
        <w:t xml:space="preserve">CURRENT   PROPOSED </w:t>
      </w:r>
    </w:p>
    <w:p w14:paraId="5E2692F4" w14:textId="77777777" w:rsidR="0075190D" w:rsidRPr="00EF2236" w:rsidRDefault="0075190D" w:rsidP="0075190D">
      <w:pPr>
        <w:ind w:left="1134"/>
        <w:jc w:val="both"/>
        <w:rPr>
          <w:rFonts w:cs="Arial"/>
          <w:b/>
          <w:sz w:val="22"/>
        </w:rPr>
      </w:pPr>
      <w:r w:rsidRPr="00EF2236">
        <w:rPr>
          <w:rFonts w:cs="Arial"/>
          <w:b/>
          <w:sz w:val="22"/>
        </w:rPr>
        <w:tab/>
      </w:r>
      <w:r w:rsidRPr="00EF2236">
        <w:rPr>
          <w:rFonts w:cs="Arial"/>
          <w:b/>
          <w:sz w:val="22"/>
        </w:rPr>
        <w:tab/>
      </w:r>
      <w:r w:rsidRPr="00EF2236">
        <w:rPr>
          <w:rFonts w:cs="Arial"/>
          <w:b/>
          <w:sz w:val="22"/>
        </w:rPr>
        <w:tab/>
      </w:r>
      <w:r w:rsidRPr="00EF2236">
        <w:rPr>
          <w:rFonts w:cs="Arial"/>
          <w:b/>
          <w:sz w:val="22"/>
        </w:rPr>
        <w:tab/>
      </w:r>
      <w:r w:rsidRPr="00EF2236">
        <w:rPr>
          <w:rFonts w:cs="Arial"/>
          <w:b/>
          <w:sz w:val="22"/>
        </w:rPr>
        <w:tab/>
      </w:r>
      <w:r w:rsidRPr="00EF2236">
        <w:rPr>
          <w:rFonts w:cs="Arial"/>
          <w:b/>
          <w:sz w:val="22"/>
        </w:rPr>
        <w:tab/>
      </w:r>
      <w:r w:rsidRPr="00EF2236">
        <w:rPr>
          <w:rFonts w:cs="Arial"/>
          <w:b/>
          <w:sz w:val="22"/>
        </w:rPr>
        <w:tab/>
      </w:r>
      <w:r w:rsidRPr="00EF2236">
        <w:rPr>
          <w:rFonts w:cs="Arial"/>
          <w:b/>
          <w:sz w:val="22"/>
        </w:rPr>
        <w:tab/>
      </w:r>
      <w:r w:rsidRPr="00EF2236">
        <w:rPr>
          <w:rFonts w:cs="Arial"/>
          <w:b/>
          <w:sz w:val="22"/>
        </w:rPr>
        <w:tab/>
      </w:r>
      <w:r w:rsidRPr="00EF2236">
        <w:rPr>
          <w:rFonts w:cs="Arial"/>
          <w:b/>
          <w:sz w:val="22"/>
        </w:rPr>
        <w:tab/>
      </w:r>
    </w:p>
    <w:p w14:paraId="08E08A96" w14:textId="77777777" w:rsidR="0075190D" w:rsidRPr="00EF2236" w:rsidRDefault="0075190D" w:rsidP="0075190D">
      <w:pPr>
        <w:ind w:left="360"/>
        <w:jc w:val="both"/>
        <w:rPr>
          <w:rFonts w:cs="Arial"/>
        </w:rPr>
      </w:pPr>
    </w:p>
    <w:p w14:paraId="29315E35" w14:textId="77777777" w:rsidR="0075190D" w:rsidRPr="00EF2236" w:rsidRDefault="0075190D" w:rsidP="0075190D">
      <w:pPr>
        <w:numPr>
          <w:ilvl w:val="1"/>
          <w:numId w:val="52"/>
        </w:numPr>
        <w:jc w:val="both"/>
        <w:rPr>
          <w:rFonts w:cs="Arial"/>
        </w:rPr>
      </w:pPr>
      <w:r w:rsidRPr="00EF2236">
        <w:rPr>
          <w:rFonts w:cs="Arial"/>
        </w:rPr>
        <w:t xml:space="preserve">  Per grave for any person under 03 years:</w:t>
      </w:r>
      <w:r w:rsidRPr="00EF2236">
        <w:rPr>
          <w:rFonts w:cs="Arial"/>
        </w:rPr>
        <w:tab/>
        <w:t>R750</w:t>
      </w:r>
      <w:r w:rsidRPr="00EF2236">
        <w:rPr>
          <w:rFonts w:cs="Arial"/>
        </w:rPr>
        <w:tab/>
      </w:r>
      <w:r w:rsidRPr="00EF2236">
        <w:rPr>
          <w:rFonts w:cs="Arial"/>
        </w:rPr>
        <w:tab/>
        <w:t>R786.75</w:t>
      </w:r>
    </w:p>
    <w:p w14:paraId="65F7D631" w14:textId="77777777" w:rsidR="0075190D" w:rsidRPr="00EF2236" w:rsidRDefault="0075190D" w:rsidP="0075190D">
      <w:pPr>
        <w:numPr>
          <w:ilvl w:val="1"/>
          <w:numId w:val="52"/>
        </w:numPr>
        <w:jc w:val="both"/>
        <w:rPr>
          <w:rFonts w:cs="Arial"/>
        </w:rPr>
      </w:pPr>
      <w:r w:rsidRPr="00EF2236">
        <w:rPr>
          <w:rFonts w:cs="Arial"/>
        </w:rPr>
        <w:t xml:space="preserve">  Per grave for any person 03 years and over:</w:t>
      </w:r>
      <w:r w:rsidRPr="00EF2236">
        <w:rPr>
          <w:rFonts w:cs="Arial"/>
        </w:rPr>
        <w:tab/>
        <w:t>R1 195</w:t>
      </w:r>
      <w:r w:rsidRPr="00EF2236">
        <w:rPr>
          <w:rFonts w:cs="Arial"/>
        </w:rPr>
        <w:tab/>
        <w:t>R1 253.55</w:t>
      </w:r>
    </w:p>
    <w:p w14:paraId="6FE105D1" w14:textId="77777777" w:rsidR="0075190D" w:rsidRPr="00EF2236" w:rsidRDefault="0075190D" w:rsidP="0075190D">
      <w:pPr>
        <w:jc w:val="both"/>
        <w:rPr>
          <w:rFonts w:cs="Arial"/>
        </w:rPr>
      </w:pPr>
    </w:p>
    <w:p w14:paraId="26A911F9" w14:textId="77777777" w:rsidR="0075190D" w:rsidRPr="00EF2236" w:rsidRDefault="0075190D" w:rsidP="0075190D">
      <w:pPr>
        <w:ind w:firstLine="1134"/>
        <w:jc w:val="both"/>
        <w:rPr>
          <w:rFonts w:cs="Arial"/>
        </w:rPr>
      </w:pPr>
      <w:r w:rsidRPr="00EF2236">
        <w:rPr>
          <w:rFonts w:cs="Arial"/>
        </w:rPr>
        <w:t>1.3   Opening for second burial:</w:t>
      </w:r>
      <w:r w:rsidRPr="00EF2236">
        <w:rPr>
          <w:rFonts w:cs="Arial"/>
        </w:rPr>
        <w:tab/>
      </w:r>
      <w:r w:rsidRPr="00EF2236">
        <w:rPr>
          <w:rFonts w:cs="Arial"/>
        </w:rPr>
        <w:tab/>
      </w:r>
      <w:r w:rsidRPr="00EF2236">
        <w:rPr>
          <w:rFonts w:cs="Arial"/>
        </w:rPr>
        <w:tab/>
        <w:t>R750</w:t>
      </w:r>
      <w:r w:rsidRPr="00EF2236">
        <w:rPr>
          <w:rFonts w:cs="Arial"/>
        </w:rPr>
        <w:tab/>
      </w:r>
      <w:r w:rsidRPr="00EF2236">
        <w:rPr>
          <w:rFonts w:cs="Arial"/>
        </w:rPr>
        <w:tab/>
        <w:t>R786.75</w:t>
      </w:r>
    </w:p>
    <w:p w14:paraId="3F23386D" w14:textId="77777777" w:rsidR="0075190D" w:rsidRPr="00EF2236" w:rsidRDefault="0075190D" w:rsidP="0075190D">
      <w:pPr>
        <w:ind w:firstLine="1134"/>
        <w:jc w:val="both"/>
        <w:rPr>
          <w:rFonts w:cs="Arial"/>
        </w:rPr>
      </w:pPr>
      <w:r w:rsidRPr="00EF2236">
        <w:rPr>
          <w:rFonts w:cs="Arial"/>
        </w:rPr>
        <w:t xml:space="preserve">         </w:t>
      </w:r>
      <w:r w:rsidRPr="00EF2236">
        <w:rPr>
          <w:rFonts w:cs="Arial"/>
        </w:rPr>
        <w:tab/>
      </w:r>
    </w:p>
    <w:p w14:paraId="45388590" w14:textId="77777777" w:rsidR="0075190D" w:rsidRPr="00EF2236" w:rsidRDefault="0075190D" w:rsidP="0075190D">
      <w:pPr>
        <w:numPr>
          <w:ilvl w:val="0"/>
          <w:numId w:val="51"/>
        </w:numPr>
        <w:tabs>
          <w:tab w:val="num" w:pos="1134"/>
        </w:tabs>
        <w:ind w:left="1134" w:hanging="567"/>
        <w:jc w:val="both"/>
        <w:rPr>
          <w:rFonts w:cs="Arial"/>
          <w:b/>
        </w:rPr>
      </w:pPr>
      <w:r w:rsidRPr="00EF2236">
        <w:rPr>
          <w:rFonts w:cs="Arial"/>
          <w:b/>
        </w:rPr>
        <w:t>When the deceased lived outside the municipal area at the time of the passing</w:t>
      </w:r>
    </w:p>
    <w:p w14:paraId="2468C898" w14:textId="77777777" w:rsidR="0075190D" w:rsidRPr="00EF2236" w:rsidRDefault="0075190D" w:rsidP="0075190D">
      <w:pPr>
        <w:ind w:left="1134"/>
        <w:jc w:val="both"/>
        <w:rPr>
          <w:rFonts w:cs="Arial"/>
        </w:rPr>
      </w:pPr>
    </w:p>
    <w:p w14:paraId="62E43C8B" w14:textId="77777777" w:rsidR="0075190D" w:rsidRPr="00EF2236" w:rsidRDefault="0075190D" w:rsidP="0075190D">
      <w:pPr>
        <w:ind w:left="1134"/>
        <w:jc w:val="both"/>
        <w:rPr>
          <w:rFonts w:cs="Arial"/>
        </w:rPr>
      </w:pPr>
      <w:r w:rsidRPr="00EF2236">
        <w:rPr>
          <w:rFonts w:cs="Arial"/>
        </w:rPr>
        <w:t xml:space="preserve">Children under 03 years per grave       </w:t>
      </w:r>
      <w:r w:rsidRPr="00EF2236">
        <w:rPr>
          <w:rFonts w:cs="Arial"/>
        </w:rPr>
        <w:tab/>
        <w:t xml:space="preserve">         R1 500</w:t>
      </w:r>
      <w:r w:rsidRPr="00EF2236">
        <w:rPr>
          <w:rFonts w:cs="Arial"/>
        </w:rPr>
        <w:tab/>
      </w:r>
      <w:r w:rsidRPr="00EF2236">
        <w:rPr>
          <w:rFonts w:cs="Arial"/>
        </w:rPr>
        <w:tab/>
        <w:t>R1 573.50</w:t>
      </w:r>
    </w:p>
    <w:p w14:paraId="68F38BB7" w14:textId="77777777" w:rsidR="0075190D" w:rsidRPr="00EF2236" w:rsidRDefault="0075190D" w:rsidP="0075190D">
      <w:pPr>
        <w:ind w:left="1134"/>
        <w:jc w:val="both"/>
        <w:rPr>
          <w:rFonts w:cs="Arial"/>
        </w:rPr>
      </w:pPr>
    </w:p>
    <w:p w14:paraId="6243E8E9" w14:textId="77777777" w:rsidR="0075190D" w:rsidRPr="00EF2236" w:rsidRDefault="0075190D" w:rsidP="0075190D">
      <w:pPr>
        <w:ind w:left="1134"/>
        <w:jc w:val="both"/>
        <w:rPr>
          <w:rFonts w:cs="Arial"/>
        </w:rPr>
      </w:pPr>
      <w:r w:rsidRPr="00EF2236">
        <w:rPr>
          <w:rFonts w:cs="Arial"/>
        </w:rPr>
        <w:t>Adults 03 years and over per grave</w:t>
      </w:r>
      <w:r w:rsidRPr="00EF2236">
        <w:rPr>
          <w:rFonts w:cs="Arial"/>
        </w:rPr>
        <w:tab/>
      </w:r>
      <w:r w:rsidRPr="00EF2236">
        <w:rPr>
          <w:rFonts w:cs="Arial"/>
        </w:rPr>
        <w:tab/>
        <w:t xml:space="preserve">         R2 935</w:t>
      </w:r>
      <w:r w:rsidRPr="00EF2236">
        <w:rPr>
          <w:rFonts w:cs="Arial"/>
        </w:rPr>
        <w:tab/>
      </w:r>
      <w:r w:rsidRPr="00EF2236">
        <w:rPr>
          <w:rFonts w:cs="Arial"/>
        </w:rPr>
        <w:tab/>
        <w:t>R3 079.81</w:t>
      </w:r>
    </w:p>
    <w:p w14:paraId="624B0F08" w14:textId="77777777" w:rsidR="0075190D" w:rsidRPr="00EF2236" w:rsidRDefault="0075190D" w:rsidP="0075190D">
      <w:pPr>
        <w:ind w:left="1134"/>
        <w:jc w:val="both"/>
        <w:rPr>
          <w:rFonts w:cs="Arial"/>
        </w:rPr>
      </w:pPr>
    </w:p>
    <w:p w14:paraId="748C7E52" w14:textId="77777777" w:rsidR="0075190D" w:rsidRPr="00EF2236" w:rsidRDefault="0075190D" w:rsidP="0075190D">
      <w:pPr>
        <w:ind w:left="1134"/>
        <w:jc w:val="both"/>
        <w:rPr>
          <w:rFonts w:cs="Arial"/>
        </w:rPr>
      </w:pPr>
      <w:r w:rsidRPr="00EF2236">
        <w:rPr>
          <w:rFonts w:cs="Arial"/>
        </w:rPr>
        <w:t>Re-opening for second burial</w:t>
      </w:r>
      <w:r w:rsidRPr="00EF2236">
        <w:rPr>
          <w:rFonts w:cs="Arial"/>
        </w:rPr>
        <w:tab/>
      </w:r>
      <w:r w:rsidRPr="00EF2236">
        <w:rPr>
          <w:rFonts w:cs="Arial"/>
        </w:rPr>
        <w:tab/>
      </w:r>
      <w:r w:rsidRPr="00EF2236">
        <w:rPr>
          <w:rFonts w:cs="Arial"/>
        </w:rPr>
        <w:tab/>
        <w:t xml:space="preserve">         R1 600</w:t>
      </w:r>
      <w:r w:rsidRPr="00EF2236">
        <w:rPr>
          <w:rFonts w:cs="Arial"/>
        </w:rPr>
        <w:tab/>
      </w:r>
      <w:r w:rsidRPr="00EF2236">
        <w:rPr>
          <w:rFonts w:cs="Arial"/>
        </w:rPr>
        <w:tab/>
        <w:t xml:space="preserve">R1 678.40       </w:t>
      </w:r>
    </w:p>
    <w:p w14:paraId="4CD6F684" w14:textId="77777777" w:rsidR="0075190D" w:rsidRPr="00EF2236" w:rsidRDefault="0075190D" w:rsidP="0075190D">
      <w:pPr>
        <w:jc w:val="both"/>
        <w:rPr>
          <w:rFonts w:cs="Arial"/>
        </w:rPr>
      </w:pPr>
    </w:p>
    <w:p w14:paraId="6DBC00FD" w14:textId="77777777" w:rsidR="0075190D" w:rsidRPr="00EF2236" w:rsidRDefault="0075190D" w:rsidP="0075190D">
      <w:pPr>
        <w:ind w:left="1134" w:hanging="567"/>
        <w:jc w:val="both"/>
        <w:rPr>
          <w:rFonts w:cs="Arial"/>
          <w:b/>
        </w:rPr>
      </w:pPr>
      <w:r w:rsidRPr="00EF2236">
        <w:rPr>
          <w:rFonts w:cs="Arial"/>
        </w:rPr>
        <w:t xml:space="preserve"> </w:t>
      </w:r>
      <w:r w:rsidRPr="00EF2236">
        <w:rPr>
          <w:rFonts w:cs="Arial"/>
        </w:rPr>
        <w:tab/>
        <w:t xml:space="preserve">Niches: </w:t>
      </w:r>
      <w:r w:rsidRPr="00EF2236">
        <w:rPr>
          <w:rFonts w:cs="Arial"/>
        </w:rPr>
        <w:tab/>
        <w:t xml:space="preserve">Per niche per deceased </w:t>
      </w:r>
      <w:r w:rsidRPr="00EF2236">
        <w:rPr>
          <w:rFonts w:cs="Arial"/>
        </w:rPr>
        <w:tab/>
      </w:r>
      <w:r w:rsidRPr="00EF2236">
        <w:rPr>
          <w:rFonts w:cs="Arial"/>
        </w:rPr>
        <w:tab/>
        <w:t xml:space="preserve">         R750</w:t>
      </w:r>
      <w:r w:rsidRPr="00EF2236">
        <w:rPr>
          <w:rFonts w:cs="Arial"/>
        </w:rPr>
        <w:tab/>
      </w:r>
      <w:r w:rsidRPr="00EF2236">
        <w:rPr>
          <w:rFonts w:cs="Arial"/>
        </w:rPr>
        <w:tab/>
        <w:t>R786.75</w:t>
      </w:r>
    </w:p>
    <w:p w14:paraId="607EDE59" w14:textId="77777777" w:rsidR="0075190D" w:rsidRPr="00EF2236" w:rsidRDefault="0075190D" w:rsidP="0075190D">
      <w:pPr>
        <w:ind w:left="1134" w:hanging="567"/>
        <w:jc w:val="both"/>
        <w:rPr>
          <w:rFonts w:cs="Arial"/>
        </w:rPr>
      </w:pPr>
      <w:r w:rsidRPr="00EF2236">
        <w:rPr>
          <w:rFonts w:cs="Arial"/>
        </w:rPr>
        <w:tab/>
      </w:r>
    </w:p>
    <w:p w14:paraId="7E24E0A8" w14:textId="77777777" w:rsidR="0075190D" w:rsidRPr="00EF2236" w:rsidRDefault="0075190D" w:rsidP="0075190D">
      <w:pPr>
        <w:ind w:left="1134"/>
        <w:jc w:val="both"/>
        <w:rPr>
          <w:rFonts w:cs="Arial"/>
        </w:rPr>
      </w:pPr>
      <w:r w:rsidRPr="00EF2236">
        <w:rPr>
          <w:rFonts w:cs="Arial"/>
        </w:rPr>
        <w:t>Memorial work:  Removal or re-affixing</w:t>
      </w:r>
      <w:r w:rsidRPr="00EF2236">
        <w:rPr>
          <w:rFonts w:cs="Arial"/>
        </w:rPr>
        <w:tab/>
        <w:t xml:space="preserve">         R420</w:t>
      </w:r>
      <w:r w:rsidRPr="00EF2236">
        <w:rPr>
          <w:rFonts w:cs="Arial"/>
        </w:rPr>
        <w:tab/>
      </w:r>
      <w:r w:rsidRPr="00EF2236">
        <w:rPr>
          <w:rFonts w:cs="Arial"/>
        </w:rPr>
        <w:tab/>
        <w:t>R440.58</w:t>
      </w:r>
    </w:p>
    <w:p w14:paraId="67CB958C" w14:textId="77777777" w:rsidR="0075190D" w:rsidRPr="00EF2236" w:rsidRDefault="0075190D" w:rsidP="0075190D">
      <w:pPr>
        <w:ind w:left="1134" w:hanging="567"/>
        <w:jc w:val="both"/>
        <w:rPr>
          <w:rFonts w:cs="Arial"/>
        </w:rPr>
      </w:pPr>
    </w:p>
    <w:p w14:paraId="08351A44" w14:textId="77777777" w:rsidR="0075190D" w:rsidRPr="00EF2236" w:rsidRDefault="0075190D" w:rsidP="0075190D">
      <w:pPr>
        <w:tabs>
          <w:tab w:val="left" w:pos="1980"/>
        </w:tabs>
        <w:ind w:left="360"/>
        <w:jc w:val="both"/>
        <w:rPr>
          <w:rFonts w:cs="Arial"/>
        </w:rPr>
      </w:pPr>
      <w:r w:rsidRPr="00EF2236">
        <w:rPr>
          <w:rFonts w:cs="Arial"/>
        </w:rPr>
        <w:t xml:space="preserve">            Removal of ashes from a niche:  Per removal      R370</w:t>
      </w:r>
      <w:r w:rsidRPr="00EF2236">
        <w:rPr>
          <w:rFonts w:cs="Arial"/>
        </w:rPr>
        <w:tab/>
      </w:r>
      <w:r w:rsidRPr="00EF2236">
        <w:rPr>
          <w:rFonts w:cs="Arial"/>
        </w:rPr>
        <w:tab/>
        <w:t xml:space="preserve">R388.13 </w:t>
      </w:r>
    </w:p>
    <w:p w14:paraId="783D6696" w14:textId="77777777" w:rsidR="0075190D" w:rsidRPr="00EF2236" w:rsidRDefault="0075190D" w:rsidP="0075190D"/>
    <w:p w14:paraId="6695780F" w14:textId="77777777" w:rsidR="0075190D" w:rsidRPr="00EF2236" w:rsidRDefault="0075190D" w:rsidP="0075190D">
      <w:pPr>
        <w:ind w:firstLine="567"/>
        <w:jc w:val="both"/>
        <w:rPr>
          <w:rFonts w:cs="Arial"/>
        </w:rPr>
      </w:pPr>
      <w:r w:rsidRPr="00EF2236">
        <w:rPr>
          <w:rFonts w:cs="Arial"/>
        </w:rPr>
        <w:t xml:space="preserve">(During working hours) </w:t>
      </w:r>
      <w:r w:rsidRPr="00EF2236">
        <w:rPr>
          <w:rFonts w:cs="Arial"/>
        </w:rPr>
        <w:tab/>
      </w:r>
      <w:r w:rsidRPr="00EF2236">
        <w:rPr>
          <w:rFonts w:cs="Arial"/>
        </w:rPr>
        <w:tab/>
        <w:t>R115.00 per day or part thereof</w:t>
      </w:r>
    </w:p>
    <w:p w14:paraId="0F2BC320" w14:textId="77777777" w:rsidR="0075190D" w:rsidRPr="00EF2236" w:rsidRDefault="0075190D" w:rsidP="0075190D">
      <w:pPr>
        <w:jc w:val="both"/>
        <w:rPr>
          <w:rFonts w:cs="Arial"/>
        </w:rPr>
      </w:pPr>
      <w:r w:rsidRPr="00EF2236">
        <w:rPr>
          <w:rFonts w:cs="Arial"/>
        </w:rPr>
        <w:t xml:space="preserve">         Rent of Mulati 2</w:t>
      </w:r>
      <w:r w:rsidRPr="00EF2236">
        <w:rPr>
          <w:rFonts w:cs="Arial"/>
          <w:vertAlign w:val="superscript"/>
        </w:rPr>
        <w:t>nd</w:t>
      </w:r>
      <w:r w:rsidRPr="00EF2236">
        <w:rPr>
          <w:rFonts w:cs="Arial"/>
        </w:rPr>
        <w:t xml:space="preserve"> Study Room. </w:t>
      </w:r>
    </w:p>
    <w:p w14:paraId="1CE956C7" w14:textId="77777777" w:rsidR="0075190D" w:rsidRPr="00EF2236" w:rsidRDefault="0075190D" w:rsidP="0075190D">
      <w:pPr>
        <w:jc w:val="both"/>
        <w:rPr>
          <w:rFonts w:cs="Arial"/>
        </w:rPr>
      </w:pPr>
      <w:r w:rsidRPr="00EF2236">
        <w:rPr>
          <w:rFonts w:cs="Arial"/>
        </w:rPr>
        <w:t xml:space="preserve">         (During working hours)</w:t>
      </w:r>
      <w:r w:rsidRPr="00EF2236">
        <w:rPr>
          <w:rFonts w:cs="Arial"/>
        </w:rPr>
        <w:tab/>
      </w:r>
      <w:r w:rsidRPr="00EF2236">
        <w:rPr>
          <w:rFonts w:cs="Arial"/>
        </w:rPr>
        <w:tab/>
        <w:t>R115.00 per day or part thereof</w:t>
      </w:r>
    </w:p>
    <w:p w14:paraId="3EB2D3F4" w14:textId="77777777" w:rsidR="0075190D" w:rsidRDefault="0075190D" w:rsidP="0075190D">
      <w:pPr>
        <w:jc w:val="both"/>
        <w:rPr>
          <w:rFonts w:cs="Arial"/>
        </w:rPr>
      </w:pPr>
    </w:p>
    <w:p w14:paraId="3E12F82E" w14:textId="77777777" w:rsidR="0085583F" w:rsidRDefault="0085583F" w:rsidP="0075190D">
      <w:pPr>
        <w:jc w:val="both"/>
        <w:rPr>
          <w:rFonts w:cs="Arial"/>
        </w:rPr>
      </w:pPr>
    </w:p>
    <w:p w14:paraId="27059F4F" w14:textId="77777777" w:rsidR="0085583F" w:rsidRDefault="0085583F" w:rsidP="0075190D">
      <w:pPr>
        <w:jc w:val="both"/>
        <w:rPr>
          <w:rFonts w:cs="Arial"/>
        </w:rPr>
      </w:pPr>
    </w:p>
    <w:p w14:paraId="0479EFAD" w14:textId="77777777" w:rsidR="0085583F" w:rsidRPr="00EF2236" w:rsidRDefault="0085583F" w:rsidP="0075190D">
      <w:pPr>
        <w:jc w:val="both"/>
        <w:rPr>
          <w:rFonts w:cs="Arial"/>
        </w:rPr>
      </w:pPr>
    </w:p>
    <w:p w14:paraId="6D7A124D" w14:textId="77777777" w:rsidR="0075190D" w:rsidRPr="00EF2236" w:rsidRDefault="0075190D" w:rsidP="0075190D">
      <w:pPr>
        <w:ind w:left="567"/>
        <w:jc w:val="both"/>
        <w:rPr>
          <w:rFonts w:cs="Arial"/>
          <w:b/>
        </w:rPr>
      </w:pPr>
    </w:p>
    <w:p w14:paraId="7F1D0BEE" w14:textId="77777777" w:rsidR="0075190D" w:rsidRPr="00EF2236" w:rsidRDefault="0075190D" w:rsidP="0075190D">
      <w:pPr>
        <w:ind w:left="567"/>
        <w:jc w:val="both"/>
        <w:rPr>
          <w:rFonts w:cs="Arial"/>
          <w:b/>
        </w:rPr>
      </w:pPr>
      <w:r w:rsidRPr="00EF2236">
        <w:rPr>
          <w:rFonts w:cs="Arial"/>
          <w:b/>
        </w:rPr>
        <w:t xml:space="preserve">CHARGES PAYABLE FOR THE USE OF THE PUBLIC LIBRARIES </w:t>
      </w:r>
    </w:p>
    <w:p w14:paraId="185FA253" w14:textId="77777777" w:rsidR="0075190D" w:rsidRPr="00EF2236" w:rsidRDefault="0075190D" w:rsidP="0075190D">
      <w:pPr>
        <w:ind w:left="2160"/>
        <w:jc w:val="both"/>
        <w:rPr>
          <w:rFonts w:cs="Arial"/>
          <w:b/>
        </w:rPr>
      </w:pPr>
    </w:p>
    <w:p w14:paraId="27E2FD2E" w14:textId="77777777" w:rsidR="0075190D" w:rsidRPr="00EF2236" w:rsidRDefault="0075190D" w:rsidP="0075190D">
      <w:pPr>
        <w:ind w:left="5760" w:hanging="5193"/>
        <w:rPr>
          <w:rFonts w:cs="Arial"/>
        </w:rPr>
      </w:pPr>
      <w:r w:rsidRPr="00EF2236">
        <w:rPr>
          <w:rFonts w:cs="Arial"/>
        </w:rPr>
        <w:t>Members of the Tzaneen Library R70.00 or R150/family or R50.00 Pensioners</w:t>
      </w:r>
    </w:p>
    <w:p w14:paraId="4A179BF0" w14:textId="77777777" w:rsidR="0075190D" w:rsidRPr="00EF2236" w:rsidRDefault="0075190D" w:rsidP="0075190D">
      <w:pPr>
        <w:ind w:left="2160"/>
        <w:jc w:val="both"/>
        <w:rPr>
          <w:rFonts w:cs="Arial"/>
        </w:rPr>
      </w:pPr>
    </w:p>
    <w:p w14:paraId="06C611F2" w14:textId="77777777" w:rsidR="0075190D" w:rsidRPr="00EF2236" w:rsidRDefault="0075190D" w:rsidP="0075190D">
      <w:pPr>
        <w:ind w:left="1440" w:hanging="873"/>
        <w:jc w:val="both"/>
        <w:rPr>
          <w:rFonts w:cs="Arial"/>
        </w:rPr>
      </w:pPr>
      <w:r w:rsidRPr="00EF2236">
        <w:rPr>
          <w:rFonts w:cs="Arial"/>
        </w:rPr>
        <w:t>Members of the Haenertsburg,</w:t>
      </w:r>
    </w:p>
    <w:p w14:paraId="77AB1686" w14:textId="77777777" w:rsidR="0075190D" w:rsidRPr="00EF2236" w:rsidRDefault="0075190D" w:rsidP="0075190D">
      <w:pPr>
        <w:ind w:left="4253" w:hanging="3686"/>
        <w:jc w:val="both"/>
        <w:rPr>
          <w:rFonts w:cs="Arial"/>
        </w:rPr>
      </w:pPr>
      <w:r w:rsidRPr="00EF2236">
        <w:rPr>
          <w:rFonts w:cs="Arial"/>
        </w:rPr>
        <w:t>Letsitele, Shiluvane or Mulati</w:t>
      </w:r>
    </w:p>
    <w:p w14:paraId="798C19EC" w14:textId="77777777" w:rsidR="0075190D" w:rsidRPr="00EF2236" w:rsidRDefault="0075190D" w:rsidP="0075190D">
      <w:pPr>
        <w:ind w:left="4253" w:hanging="3686"/>
        <w:jc w:val="both"/>
        <w:rPr>
          <w:rFonts w:cs="Arial"/>
        </w:rPr>
      </w:pPr>
      <w:r w:rsidRPr="00EF2236">
        <w:rPr>
          <w:rFonts w:cs="Arial"/>
        </w:rPr>
        <w:t>Libraries</w:t>
      </w:r>
      <w:r w:rsidRPr="00EF2236">
        <w:rPr>
          <w:rFonts w:cs="Arial"/>
        </w:rPr>
        <w:tab/>
        <w:t>R40.00 or R80/family or R30.00 Pensioners</w:t>
      </w:r>
    </w:p>
    <w:p w14:paraId="0ECB6DB2" w14:textId="77777777" w:rsidR="0075190D" w:rsidRPr="00EF2236" w:rsidRDefault="0075190D" w:rsidP="0075190D">
      <w:pPr>
        <w:ind w:left="4253" w:hanging="3686"/>
        <w:jc w:val="both"/>
        <w:rPr>
          <w:rFonts w:cs="Arial"/>
        </w:rPr>
      </w:pPr>
      <w:r w:rsidRPr="00EF2236">
        <w:rPr>
          <w:rFonts w:cs="Arial"/>
        </w:rPr>
        <w:t>Deposit</w:t>
      </w:r>
      <w:r w:rsidRPr="00EF2236">
        <w:rPr>
          <w:rFonts w:cs="Arial"/>
        </w:rPr>
        <w:tab/>
        <w:t>R200.00 per person</w:t>
      </w:r>
    </w:p>
    <w:p w14:paraId="2D3BFBFD" w14:textId="77777777" w:rsidR="0075190D" w:rsidRPr="00EF2236" w:rsidRDefault="0075190D" w:rsidP="0075190D">
      <w:pPr>
        <w:ind w:left="1440" w:hanging="873"/>
        <w:jc w:val="both"/>
        <w:rPr>
          <w:rFonts w:cs="Arial"/>
        </w:rPr>
      </w:pPr>
      <w:r w:rsidRPr="00EF2236">
        <w:rPr>
          <w:rFonts w:cs="Arial"/>
        </w:rPr>
        <w:t xml:space="preserve">Duplicate certificate of </w:t>
      </w:r>
    </w:p>
    <w:p w14:paraId="713EE6D5" w14:textId="77777777" w:rsidR="0075190D" w:rsidRPr="00EF2236" w:rsidRDefault="0075190D" w:rsidP="0075190D">
      <w:pPr>
        <w:ind w:left="4253" w:hanging="3686"/>
        <w:jc w:val="both"/>
        <w:rPr>
          <w:rFonts w:cs="Arial"/>
        </w:rPr>
      </w:pPr>
      <w:r w:rsidRPr="00EF2236">
        <w:rPr>
          <w:rFonts w:cs="Arial"/>
        </w:rPr>
        <w:t xml:space="preserve">Membership </w:t>
      </w:r>
      <w:r w:rsidRPr="00EF2236">
        <w:rPr>
          <w:rFonts w:cs="Arial"/>
        </w:rPr>
        <w:tab/>
        <w:t>R20.00</w:t>
      </w:r>
    </w:p>
    <w:p w14:paraId="152A75FD" w14:textId="77777777" w:rsidR="0075190D" w:rsidRPr="00EF2236" w:rsidRDefault="0075190D" w:rsidP="0075190D">
      <w:pPr>
        <w:ind w:left="4253" w:hanging="3686"/>
        <w:jc w:val="both"/>
        <w:rPr>
          <w:rFonts w:cs="Arial"/>
          <w:strike/>
        </w:rPr>
      </w:pPr>
      <w:r w:rsidRPr="00EF2236">
        <w:rPr>
          <w:rFonts w:cs="Arial"/>
        </w:rPr>
        <w:t>Overdue Library material</w:t>
      </w:r>
      <w:r w:rsidRPr="00EF2236">
        <w:rPr>
          <w:rFonts w:cs="Arial"/>
        </w:rPr>
        <w:tab/>
        <w:t>R2.00   per book per week</w:t>
      </w:r>
    </w:p>
    <w:p w14:paraId="18FD2116" w14:textId="77777777" w:rsidR="0075190D" w:rsidRPr="00EF2236" w:rsidRDefault="0075190D" w:rsidP="0075190D">
      <w:pPr>
        <w:ind w:left="4253" w:hanging="3686"/>
        <w:jc w:val="both"/>
        <w:rPr>
          <w:rFonts w:cs="Arial"/>
        </w:rPr>
      </w:pPr>
      <w:r w:rsidRPr="00EF2236">
        <w:rPr>
          <w:rFonts w:cs="Arial"/>
        </w:rPr>
        <w:t xml:space="preserve">Block loans </w:t>
      </w:r>
      <w:r w:rsidRPr="00EF2236">
        <w:rPr>
          <w:rFonts w:cs="Arial"/>
        </w:rPr>
        <w:tab/>
        <w:t>R200.00 per year plus membership of person responsible for block loan.</w:t>
      </w:r>
    </w:p>
    <w:p w14:paraId="41EB08FB" w14:textId="77777777" w:rsidR="0075190D" w:rsidRPr="00EF2236" w:rsidRDefault="0075190D" w:rsidP="0075190D">
      <w:pPr>
        <w:ind w:left="1440" w:hanging="873"/>
        <w:jc w:val="both"/>
        <w:rPr>
          <w:rFonts w:cs="Arial"/>
          <w:b/>
        </w:rPr>
      </w:pPr>
      <w:r w:rsidRPr="00EF2236">
        <w:rPr>
          <w:rFonts w:cs="Arial"/>
          <w:b/>
        </w:rPr>
        <w:t>PHOTOCOPIES</w:t>
      </w:r>
    </w:p>
    <w:p w14:paraId="70C463AA" w14:textId="77777777" w:rsidR="0075190D" w:rsidRPr="00EF2236" w:rsidRDefault="0075190D" w:rsidP="0075190D">
      <w:pPr>
        <w:ind w:left="1440" w:firstLine="720"/>
        <w:jc w:val="both"/>
        <w:rPr>
          <w:rFonts w:cs="Arial"/>
        </w:rPr>
      </w:pPr>
    </w:p>
    <w:p w14:paraId="393072D6" w14:textId="77777777" w:rsidR="0075190D" w:rsidRPr="00EF2236" w:rsidRDefault="0075190D" w:rsidP="0075190D">
      <w:pPr>
        <w:ind w:left="567"/>
        <w:jc w:val="both"/>
        <w:rPr>
          <w:rFonts w:cs="Arial"/>
          <w:strike/>
        </w:rPr>
      </w:pPr>
      <w:r w:rsidRPr="00EF2236">
        <w:rPr>
          <w:rFonts w:cs="Arial"/>
        </w:rPr>
        <w:t>A4   Photocopy</w:t>
      </w:r>
      <w:r w:rsidRPr="00EF2236">
        <w:rPr>
          <w:rFonts w:cs="Arial"/>
        </w:rPr>
        <w:tab/>
      </w:r>
      <w:r w:rsidRPr="00EF2236">
        <w:rPr>
          <w:rFonts w:cs="Arial"/>
        </w:rPr>
        <w:tab/>
      </w:r>
      <w:r w:rsidRPr="00EF2236">
        <w:rPr>
          <w:rFonts w:cs="Arial"/>
        </w:rPr>
        <w:tab/>
        <w:t>R1.00 per page</w:t>
      </w:r>
    </w:p>
    <w:p w14:paraId="12B23BCF" w14:textId="77777777" w:rsidR="0075190D" w:rsidRPr="00EF2236" w:rsidRDefault="0075190D" w:rsidP="0075190D">
      <w:pPr>
        <w:ind w:left="567"/>
        <w:jc w:val="both"/>
        <w:rPr>
          <w:rFonts w:cs="Arial"/>
        </w:rPr>
      </w:pPr>
      <w:r w:rsidRPr="00EF2236">
        <w:rPr>
          <w:rFonts w:cs="Arial"/>
        </w:rPr>
        <w:t>A3   Photocopy</w:t>
      </w:r>
      <w:r w:rsidRPr="00EF2236">
        <w:rPr>
          <w:rFonts w:cs="Arial"/>
        </w:rPr>
        <w:tab/>
      </w:r>
      <w:r w:rsidRPr="00EF2236">
        <w:rPr>
          <w:rFonts w:cs="Arial"/>
        </w:rPr>
        <w:tab/>
      </w:r>
      <w:r w:rsidRPr="00EF2236">
        <w:rPr>
          <w:rFonts w:cs="Arial"/>
        </w:rPr>
        <w:tab/>
        <w:t>R2.00 per page</w:t>
      </w:r>
    </w:p>
    <w:p w14:paraId="5AAD334A" w14:textId="77777777" w:rsidR="0075190D" w:rsidRPr="00EF2236" w:rsidRDefault="0075190D" w:rsidP="0075190D">
      <w:pPr>
        <w:jc w:val="both"/>
        <w:rPr>
          <w:rFonts w:cs="Arial"/>
        </w:rPr>
      </w:pPr>
    </w:p>
    <w:p w14:paraId="41957579" w14:textId="77777777" w:rsidR="0075190D" w:rsidRPr="00EF2236" w:rsidRDefault="0075190D" w:rsidP="0075190D">
      <w:pPr>
        <w:ind w:left="567"/>
        <w:jc w:val="both"/>
        <w:rPr>
          <w:rFonts w:cs="Arial"/>
          <w:b/>
        </w:rPr>
      </w:pPr>
      <w:r w:rsidRPr="00EF2236">
        <w:rPr>
          <w:rFonts w:cs="Arial"/>
          <w:b/>
        </w:rPr>
        <w:t>RENT OF HALLS</w:t>
      </w:r>
    </w:p>
    <w:p w14:paraId="1DC889C3" w14:textId="77777777" w:rsidR="0075190D" w:rsidRPr="00EF2236" w:rsidRDefault="0075190D" w:rsidP="0075190D">
      <w:pPr>
        <w:ind w:left="567"/>
        <w:jc w:val="both"/>
        <w:rPr>
          <w:rFonts w:cs="Arial"/>
        </w:rPr>
      </w:pPr>
    </w:p>
    <w:p w14:paraId="3159B969" w14:textId="77777777" w:rsidR="0075190D" w:rsidRPr="00EF2236" w:rsidRDefault="0075190D" w:rsidP="0075190D">
      <w:pPr>
        <w:ind w:left="1440" w:hanging="873"/>
        <w:jc w:val="both"/>
        <w:rPr>
          <w:rFonts w:cs="Arial"/>
        </w:rPr>
      </w:pPr>
      <w:r w:rsidRPr="00EF2236">
        <w:rPr>
          <w:rFonts w:cs="Arial"/>
        </w:rPr>
        <w:t>Rent of the Tzaneen Library</w:t>
      </w:r>
    </w:p>
    <w:p w14:paraId="5A2AB421" w14:textId="77777777" w:rsidR="0075190D" w:rsidRPr="00EF2236" w:rsidRDefault="0075190D" w:rsidP="0075190D">
      <w:pPr>
        <w:ind w:left="1440" w:hanging="873"/>
        <w:jc w:val="both"/>
        <w:rPr>
          <w:rFonts w:cs="Arial"/>
        </w:rPr>
      </w:pPr>
      <w:r w:rsidRPr="00EF2236">
        <w:rPr>
          <w:rFonts w:cs="Arial"/>
        </w:rPr>
        <w:t>Study Hall (After hours)</w:t>
      </w:r>
      <w:r w:rsidRPr="00EF2236">
        <w:rPr>
          <w:rFonts w:cs="Arial"/>
        </w:rPr>
        <w:tab/>
      </w:r>
      <w:r w:rsidRPr="00EF2236">
        <w:rPr>
          <w:rFonts w:cs="Arial"/>
        </w:rPr>
        <w:tab/>
        <w:t>R625.00 per day or part thereof</w:t>
      </w:r>
    </w:p>
    <w:p w14:paraId="334D3EAA" w14:textId="77777777" w:rsidR="0075190D" w:rsidRPr="00EF2236" w:rsidRDefault="0075190D" w:rsidP="0075190D">
      <w:pPr>
        <w:ind w:left="1440" w:hanging="873"/>
        <w:jc w:val="both"/>
        <w:rPr>
          <w:rFonts w:cs="Arial"/>
        </w:rPr>
      </w:pPr>
    </w:p>
    <w:p w14:paraId="3569D015" w14:textId="77777777" w:rsidR="0075190D" w:rsidRPr="00EF2236" w:rsidRDefault="0075190D" w:rsidP="0075190D">
      <w:pPr>
        <w:ind w:left="1440" w:hanging="873"/>
        <w:jc w:val="both"/>
        <w:rPr>
          <w:rFonts w:cs="Arial"/>
        </w:rPr>
      </w:pPr>
      <w:r w:rsidRPr="00EF2236">
        <w:rPr>
          <w:rFonts w:cs="Arial"/>
        </w:rPr>
        <w:t>Rent of Haenertsburg Boardroom</w:t>
      </w:r>
      <w:r w:rsidRPr="00EF2236">
        <w:rPr>
          <w:rFonts w:cs="Arial"/>
        </w:rPr>
        <w:tab/>
        <w:t>R210.00 per day or part thereof.</w:t>
      </w:r>
    </w:p>
    <w:p w14:paraId="376084AE" w14:textId="77777777" w:rsidR="0075190D" w:rsidRPr="00EF2236" w:rsidRDefault="0075190D" w:rsidP="0075190D">
      <w:pPr>
        <w:ind w:left="1440" w:hanging="873"/>
        <w:jc w:val="both"/>
        <w:rPr>
          <w:rFonts w:cs="Arial"/>
        </w:rPr>
      </w:pPr>
    </w:p>
    <w:p w14:paraId="0CCED2E4" w14:textId="77777777" w:rsidR="0075190D" w:rsidRPr="00EF2236" w:rsidRDefault="0075190D" w:rsidP="0075190D">
      <w:pPr>
        <w:ind w:left="1440" w:hanging="873"/>
        <w:jc w:val="both"/>
        <w:rPr>
          <w:rFonts w:cs="Arial"/>
        </w:rPr>
      </w:pPr>
      <w:r w:rsidRPr="00EF2236">
        <w:rPr>
          <w:rFonts w:cs="Arial"/>
        </w:rPr>
        <w:t>Rent of Shiluvane 2</w:t>
      </w:r>
      <w:r w:rsidRPr="00EF2236">
        <w:rPr>
          <w:rFonts w:cs="Arial"/>
          <w:vertAlign w:val="superscript"/>
        </w:rPr>
        <w:t>nd</w:t>
      </w:r>
      <w:r w:rsidRPr="00EF2236">
        <w:rPr>
          <w:rFonts w:cs="Arial"/>
        </w:rPr>
        <w:t xml:space="preserve"> Study Room.</w:t>
      </w:r>
    </w:p>
    <w:p w14:paraId="757D39D6" w14:textId="77777777" w:rsidR="0075190D" w:rsidRPr="00EF2236" w:rsidRDefault="0075190D" w:rsidP="0075190D">
      <w:pPr>
        <w:ind w:firstLine="567"/>
        <w:jc w:val="both"/>
        <w:rPr>
          <w:rFonts w:cs="Arial"/>
        </w:rPr>
      </w:pPr>
      <w:r w:rsidRPr="00EF2236">
        <w:rPr>
          <w:rFonts w:cs="Arial"/>
        </w:rPr>
        <w:t xml:space="preserve">(During working hours) </w:t>
      </w:r>
      <w:r w:rsidRPr="00EF2236">
        <w:rPr>
          <w:rFonts w:cs="Arial"/>
        </w:rPr>
        <w:tab/>
      </w:r>
      <w:r w:rsidRPr="00EF2236">
        <w:rPr>
          <w:rFonts w:cs="Arial"/>
        </w:rPr>
        <w:tab/>
        <w:t>R115.00 per day or part thereof</w:t>
      </w:r>
    </w:p>
    <w:p w14:paraId="6020ABBE" w14:textId="77777777" w:rsidR="0075190D" w:rsidRPr="00EF2236" w:rsidRDefault="0075190D" w:rsidP="0075190D">
      <w:pPr>
        <w:jc w:val="both"/>
        <w:rPr>
          <w:rFonts w:cs="Arial"/>
        </w:rPr>
      </w:pPr>
      <w:r w:rsidRPr="00EF2236">
        <w:rPr>
          <w:rFonts w:cs="Arial"/>
        </w:rPr>
        <w:t xml:space="preserve">         Rent of Mulati 2</w:t>
      </w:r>
      <w:r w:rsidRPr="00EF2236">
        <w:rPr>
          <w:rFonts w:cs="Arial"/>
          <w:vertAlign w:val="superscript"/>
        </w:rPr>
        <w:t>nd</w:t>
      </w:r>
      <w:r w:rsidRPr="00EF2236">
        <w:rPr>
          <w:rFonts w:cs="Arial"/>
        </w:rPr>
        <w:t xml:space="preserve"> Study Room. </w:t>
      </w:r>
    </w:p>
    <w:p w14:paraId="60699288" w14:textId="77777777" w:rsidR="0075190D" w:rsidRPr="00EF2236" w:rsidRDefault="0075190D" w:rsidP="0075190D">
      <w:pPr>
        <w:jc w:val="both"/>
        <w:rPr>
          <w:rFonts w:cs="Arial"/>
        </w:rPr>
      </w:pPr>
      <w:r w:rsidRPr="00EF2236">
        <w:rPr>
          <w:rFonts w:cs="Arial"/>
        </w:rPr>
        <w:t xml:space="preserve">         (During working hours)</w:t>
      </w:r>
      <w:r w:rsidRPr="00EF2236">
        <w:rPr>
          <w:rFonts w:cs="Arial"/>
        </w:rPr>
        <w:tab/>
      </w:r>
      <w:r w:rsidRPr="00EF2236">
        <w:rPr>
          <w:rFonts w:cs="Arial"/>
        </w:rPr>
        <w:tab/>
        <w:t>R115.00 per day or part thereof</w:t>
      </w:r>
    </w:p>
    <w:p w14:paraId="4D274492" w14:textId="77777777" w:rsidR="0075190D" w:rsidRDefault="0075190D" w:rsidP="0075190D">
      <w:pPr>
        <w:jc w:val="both"/>
        <w:rPr>
          <w:rFonts w:cs="Arial"/>
        </w:rPr>
      </w:pPr>
    </w:p>
    <w:p w14:paraId="0DAF4D3A" w14:textId="77777777" w:rsidR="0085583F" w:rsidRDefault="0085583F" w:rsidP="0075190D">
      <w:pPr>
        <w:jc w:val="both"/>
        <w:rPr>
          <w:rFonts w:cs="Arial"/>
        </w:rPr>
      </w:pPr>
    </w:p>
    <w:p w14:paraId="3A2AAD54" w14:textId="77777777" w:rsidR="0085583F" w:rsidRDefault="0085583F" w:rsidP="0075190D">
      <w:pPr>
        <w:jc w:val="both"/>
        <w:rPr>
          <w:rFonts w:cs="Arial"/>
        </w:rPr>
      </w:pPr>
    </w:p>
    <w:p w14:paraId="78C8CA06" w14:textId="77777777" w:rsidR="0085583F" w:rsidRDefault="0085583F" w:rsidP="0075190D">
      <w:pPr>
        <w:jc w:val="both"/>
        <w:rPr>
          <w:rFonts w:cs="Arial"/>
        </w:rPr>
      </w:pPr>
    </w:p>
    <w:p w14:paraId="455748E7" w14:textId="77777777" w:rsidR="0085583F" w:rsidRDefault="0085583F" w:rsidP="0075190D">
      <w:pPr>
        <w:jc w:val="both"/>
        <w:rPr>
          <w:rFonts w:cs="Arial"/>
        </w:rPr>
      </w:pPr>
    </w:p>
    <w:p w14:paraId="22F22DEF" w14:textId="77777777" w:rsidR="0085583F" w:rsidRDefault="0085583F" w:rsidP="0075190D">
      <w:pPr>
        <w:jc w:val="both"/>
        <w:rPr>
          <w:rFonts w:cs="Arial"/>
        </w:rPr>
      </w:pPr>
    </w:p>
    <w:p w14:paraId="7DEB01ED" w14:textId="77777777" w:rsidR="0085583F" w:rsidRDefault="0085583F" w:rsidP="0075190D">
      <w:pPr>
        <w:jc w:val="both"/>
        <w:rPr>
          <w:rFonts w:cs="Arial"/>
        </w:rPr>
      </w:pPr>
    </w:p>
    <w:p w14:paraId="4A074A83" w14:textId="77777777" w:rsidR="0085583F" w:rsidRDefault="0085583F" w:rsidP="0075190D">
      <w:pPr>
        <w:jc w:val="both"/>
        <w:rPr>
          <w:rFonts w:cs="Arial"/>
        </w:rPr>
      </w:pPr>
    </w:p>
    <w:p w14:paraId="7FEBB21A" w14:textId="77777777" w:rsidR="0085583F" w:rsidRDefault="0085583F" w:rsidP="0075190D">
      <w:pPr>
        <w:jc w:val="both"/>
        <w:rPr>
          <w:rFonts w:cs="Arial"/>
        </w:rPr>
      </w:pPr>
    </w:p>
    <w:p w14:paraId="340FF5D9" w14:textId="77777777" w:rsidR="0085583F" w:rsidRDefault="0085583F" w:rsidP="0075190D">
      <w:pPr>
        <w:jc w:val="both"/>
        <w:rPr>
          <w:rFonts w:cs="Arial"/>
        </w:rPr>
      </w:pPr>
    </w:p>
    <w:p w14:paraId="26A86191" w14:textId="77777777" w:rsidR="0085583F" w:rsidRDefault="0085583F" w:rsidP="0075190D">
      <w:pPr>
        <w:jc w:val="both"/>
        <w:rPr>
          <w:rFonts w:cs="Arial"/>
        </w:rPr>
      </w:pPr>
    </w:p>
    <w:p w14:paraId="20DB6DBD" w14:textId="77777777" w:rsidR="0085583F" w:rsidRDefault="0085583F" w:rsidP="0075190D">
      <w:pPr>
        <w:jc w:val="both"/>
        <w:rPr>
          <w:rFonts w:cs="Arial"/>
        </w:rPr>
      </w:pPr>
    </w:p>
    <w:p w14:paraId="33C63807" w14:textId="77777777" w:rsidR="0085583F" w:rsidRDefault="0085583F" w:rsidP="0075190D">
      <w:pPr>
        <w:jc w:val="both"/>
        <w:rPr>
          <w:rFonts w:cs="Arial"/>
        </w:rPr>
      </w:pPr>
    </w:p>
    <w:p w14:paraId="43717C5B" w14:textId="77777777" w:rsidR="0085583F" w:rsidRDefault="0085583F" w:rsidP="0075190D">
      <w:pPr>
        <w:jc w:val="both"/>
        <w:rPr>
          <w:rFonts w:cs="Arial"/>
        </w:rPr>
      </w:pPr>
    </w:p>
    <w:p w14:paraId="1FF9F277" w14:textId="77777777" w:rsidR="0085583F" w:rsidRDefault="0085583F" w:rsidP="0075190D">
      <w:pPr>
        <w:jc w:val="both"/>
        <w:rPr>
          <w:rFonts w:cs="Arial"/>
        </w:rPr>
      </w:pPr>
    </w:p>
    <w:p w14:paraId="31C7F3DA" w14:textId="77777777" w:rsidR="0085583F" w:rsidRDefault="0085583F" w:rsidP="0075190D">
      <w:pPr>
        <w:jc w:val="both"/>
        <w:rPr>
          <w:rFonts w:cs="Arial"/>
        </w:rPr>
      </w:pPr>
    </w:p>
    <w:p w14:paraId="3E66BF2F" w14:textId="77777777" w:rsidR="0085583F" w:rsidRPr="00EF2236" w:rsidRDefault="0085583F" w:rsidP="0075190D">
      <w:pPr>
        <w:jc w:val="both"/>
        <w:rPr>
          <w:rFonts w:cs="Arial"/>
        </w:rPr>
      </w:pPr>
    </w:p>
    <w:p w14:paraId="767E74B8" w14:textId="77777777" w:rsidR="0075190D" w:rsidRPr="00EF2236" w:rsidRDefault="0075190D" w:rsidP="0075190D">
      <w:pPr>
        <w:ind w:left="873" w:hanging="873"/>
        <w:jc w:val="both"/>
        <w:rPr>
          <w:rFonts w:cs="Arial"/>
          <w:b/>
        </w:rPr>
      </w:pPr>
      <w:r w:rsidRPr="00EF2236">
        <w:rPr>
          <w:rFonts w:cs="Arial"/>
          <w:b/>
        </w:rPr>
        <w:t xml:space="preserve">WATER CONNECTIONS </w:t>
      </w:r>
    </w:p>
    <w:p w14:paraId="6C50B552" w14:textId="77777777" w:rsidR="0075190D" w:rsidRPr="00EF2236" w:rsidRDefault="0075190D" w:rsidP="0075190D">
      <w:pPr>
        <w:jc w:val="both"/>
        <w:rPr>
          <w:rFonts w:cs="Arial"/>
        </w:rPr>
      </w:pPr>
    </w:p>
    <w:p w14:paraId="6F48FC01" w14:textId="77777777" w:rsidR="0075190D" w:rsidRPr="00EF2236" w:rsidRDefault="0075190D" w:rsidP="0075190D">
      <w:pPr>
        <w:jc w:val="both"/>
        <w:rPr>
          <w:rFonts w:cs="Arial"/>
        </w:rPr>
      </w:pPr>
      <w:r w:rsidRPr="00EF2236">
        <w:rPr>
          <w:rFonts w:cs="Arial"/>
        </w:rPr>
        <w:t>That in terms of the provisions of Section 11 (3) of the Local Government Municipal System Act 2000, the Council by resolution amends the charges payable for the supply of water contained in Municipal Notice 36 dated 22 September 1982 and published in Official Gazette no. 4226 dated 22 September 1982, with effect from 1 July 2024 by the substitution for item 3 of the following:</w:t>
      </w:r>
    </w:p>
    <w:p w14:paraId="5DF89DE2" w14:textId="77777777" w:rsidR="0075190D" w:rsidRPr="00EF2236" w:rsidRDefault="0075190D" w:rsidP="0075190D">
      <w:pPr>
        <w:jc w:val="both"/>
        <w:rPr>
          <w:rFonts w:cs="Arial"/>
        </w:rPr>
      </w:pPr>
    </w:p>
    <w:p w14:paraId="25CDDA1E" w14:textId="77777777" w:rsidR="0075190D" w:rsidRPr="00EF2236" w:rsidRDefault="0075190D" w:rsidP="0075190D">
      <w:pPr>
        <w:jc w:val="both"/>
        <w:rPr>
          <w:rFonts w:cs="Arial"/>
        </w:rPr>
      </w:pPr>
      <w:r w:rsidRPr="00EF2236">
        <w:rPr>
          <w:rFonts w:cs="Arial"/>
        </w:rPr>
        <w:t>Miscellaneous Charges</w:t>
      </w:r>
    </w:p>
    <w:p w14:paraId="653583C4" w14:textId="77777777" w:rsidR="0075190D" w:rsidRPr="00EF2236" w:rsidRDefault="0075190D" w:rsidP="0075190D">
      <w:pPr>
        <w:ind w:left="567"/>
        <w:jc w:val="both"/>
        <w:rPr>
          <w:rFonts w:cs="Arial"/>
        </w:rPr>
      </w:pPr>
    </w:p>
    <w:p w14:paraId="510CF25C" w14:textId="77777777" w:rsidR="0075190D" w:rsidRPr="00EF2236" w:rsidRDefault="0075190D" w:rsidP="0075190D">
      <w:pPr>
        <w:jc w:val="both"/>
        <w:rPr>
          <w:rFonts w:cs="Arial"/>
        </w:rPr>
      </w:pPr>
      <w:r w:rsidRPr="00EF2236">
        <w:rPr>
          <w:rFonts w:cs="Arial"/>
        </w:rPr>
        <w:t>(a) For each separate 19 mm new water connection:</w:t>
      </w:r>
    </w:p>
    <w:p w14:paraId="78BA8C6F" w14:textId="77777777" w:rsidR="0075190D" w:rsidRPr="00EF2236" w:rsidRDefault="0075190D" w:rsidP="0075190D">
      <w:pPr>
        <w:jc w:val="both"/>
        <w:rPr>
          <w:rFonts w:cs="Arial"/>
        </w:rPr>
      </w:pPr>
      <w:r w:rsidRPr="00EF2236">
        <w:rPr>
          <w:rFonts w:cs="Arial"/>
          <w:b/>
          <w:lang w:val="pt-BR"/>
        </w:rPr>
        <w:t>Old Tariff 2023/2024</w:t>
      </w:r>
      <w:r w:rsidRPr="00EF2236">
        <w:rPr>
          <w:rFonts w:cs="Arial"/>
          <w:lang w:val="pt-BR"/>
        </w:rPr>
        <w:t xml:space="preserve">  VAT included = R4 303.82</w:t>
      </w:r>
    </w:p>
    <w:p w14:paraId="27AA7670" w14:textId="77777777" w:rsidR="0075190D" w:rsidRPr="00EF2236" w:rsidRDefault="0075190D" w:rsidP="0075190D">
      <w:pPr>
        <w:jc w:val="both"/>
        <w:rPr>
          <w:rFonts w:cs="Arial"/>
          <w:lang w:val="pt-BR"/>
        </w:rPr>
      </w:pPr>
      <w:r w:rsidRPr="00EF2236">
        <w:rPr>
          <w:rFonts w:cs="Arial"/>
          <w:b/>
          <w:lang w:val="pt-BR"/>
        </w:rPr>
        <w:t>Proposed Tariff 2024/2025</w:t>
      </w:r>
      <w:r w:rsidRPr="00EF2236">
        <w:rPr>
          <w:rFonts w:cs="Arial"/>
          <w:lang w:val="pt-BR"/>
        </w:rPr>
        <w:t xml:space="preserve"> VAT included = R4 514.71</w:t>
      </w:r>
    </w:p>
    <w:p w14:paraId="518E60C2" w14:textId="77777777" w:rsidR="0075190D" w:rsidRPr="00EF2236" w:rsidRDefault="0075190D" w:rsidP="0075190D">
      <w:pPr>
        <w:jc w:val="both"/>
        <w:rPr>
          <w:rFonts w:cs="Arial"/>
          <w:lang w:val="pt-BR"/>
        </w:rPr>
      </w:pPr>
    </w:p>
    <w:p w14:paraId="5E22C38C" w14:textId="77777777" w:rsidR="0075190D" w:rsidRPr="00EF2236" w:rsidRDefault="0075190D" w:rsidP="0075190D">
      <w:pPr>
        <w:jc w:val="both"/>
        <w:rPr>
          <w:rFonts w:cs="Arial"/>
        </w:rPr>
      </w:pPr>
      <w:r w:rsidRPr="00EF2236">
        <w:rPr>
          <w:rFonts w:cs="Arial"/>
        </w:rPr>
        <w:t>(b) For each new 50 mm water connection</w:t>
      </w:r>
    </w:p>
    <w:p w14:paraId="76B4C03A" w14:textId="77777777" w:rsidR="0075190D" w:rsidRPr="00EF2236" w:rsidRDefault="0075190D" w:rsidP="0075190D">
      <w:pPr>
        <w:jc w:val="both"/>
        <w:rPr>
          <w:rFonts w:cs="Arial"/>
        </w:rPr>
      </w:pPr>
      <w:r w:rsidRPr="00EF2236">
        <w:rPr>
          <w:rFonts w:cs="Arial"/>
          <w:b/>
        </w:rPr>
        <w:t>Old Tariff 2023/2024</w:t>
      </w:r>
      <w:r w:rsidRPr="00EF2236">
        <w:rPr>
          <w:rFonts w:cs="Arial"/>
        </w:rPr>
        <w:t xml:space="preserve"> VAT included = R15 769.73</w:t>
      </w:r>
    </w:p>
    <w:p w14:paraId="0F3F6044" w14:textId="77777777" w:rsidR="0075190D" w:rsidRPr="00EF2236" w:rsidRDefault="0075190D" w:rsidP="0075190D">
      <w:pPr>
        <w:jc w:val="both"/>
        <w:rPr>
          <w:rFonts w:cs="Arial"/>
          <w:lang w:val="pt-BR"/>
        </w:rPr>
      </w:pPr>
      <w:r w:rsidRPr="00EF2236">
        <w:rPr>
          <w:rFonts w:cs="Arial"/>
          <w:b/>
          <w:lang w:val="pt-BR"/>
        </w:rPr>
        <w:t>Proposed Tariff 2024/2025</w:t>
      </w:r>
      <w:r w:rsidRPr="00EF2236">
        <w:rPr>
          <w:rFonts w:cs="Arial"/>
          <w:lang w:val="pt-BR"/>
        </w:rPr>
        <w:t xml:space="preserve"> VAT included = R16 542.45</w:t>
      </w:r>
    </w:p>
    <w:p w14:paraId="0D5CD976" w14:textId="77777777" w:rsidR="0075190D" w:rsidRPr="00EF2236" w:rsidRDefault="0075190D" w:rsidP="0075190D">
      <w:pPr>
        <w:jc w:val="both"/>
        <w:rPr>
          <w:rFonts w:cs="Arial"/>
          <w:lang w:val="pt-BR"/>
        </w:rPr>
      </w:pPr>
    </w:p>
    <w:p w14:paraId="3E0F45A8" w14:textId="77777777" w:rsidR="0075190D" w:rsidRPr="00EF2236" w:rsidRDefault="0075190D" w:rsidP="0075190D">
      <w:pPr>
        <w:jc w:val="both"/>
        <w:rPr>
          <w:rFonts w:cs="Arial"/>
        </w:rPr>
      </w:pPr>
      <w:r w:rsidRPr="00EF2236">
        <w:rPr>
          <w:rFonts w:cs="Arial"/>
        </w:rPr>
        <w:t>(c) For each new 80 - 110 mm water connection</w:t>
      </w:r>
    </w:p>
    <w:p w14:paraId="6AF003F0" w14:textId="77777777" w:rsidR="0075190D" w:rsidRPr="00EF2236" w:rsidRDefault="0075190D" w:rsidP="0075190D">
      <w:pPr>
        <w:jc w:val="both"/>
        <w:rPr>
          <w:rFonts w:cs="Arial"/>
          <w:lang w:val="pt-BR"/>
        </w:rPr>
      </w:pPr>
      <w:r w:rsidRPr="00EF2236">
        <w:rPr>
          <w:rFonts w:cs="Arial"/>
          <w:b/>
        </w:rPr>
        <w:t>Old tariff 2023/2024</w:t>
      </w:r>
      <w:r w:rsidRPr="00EF2236">
        <w:rPr>
          <w:rFonts w:cs="Arial"/>
        </w:rPr>
        <w:t xml:space="preserve"> VAT included = </w:t>
      </w:r>
      <w:r w:rsidRPr="00EF2236">
        <w:rPr>
          <w:rFonts w:cs="Arial"/>
          <w:lang w:val="pt-BR"/>
        </w:rPr>
        <w:t>R18 726.55</w:t>
      </w:r>
    </w:p>
    <w:p w14:paraId="14D3FA16" w14:textId="77777777" w:rsidR="0075190D" w:rsidRPr="00EF2236" w:rsidRDefault="0075190D" w:rsidP="0075190D">
      <w:pPr>
        <w:jc w:val="both"/>
        <w:rPr>
          <w:rFonts w:cs="Arial"/>
          <w:lang w:val="pt-BR"/>
        </w:rPr>
      </w:pPr>
      <w:r w:rsidRPr="00EF2236">
        <w:rPr>
          <w:rFonts w:cs="Arial"/>
          <w:b/>
          <w:lang w:val="pt-BR"/>
        </w:rPr>
        <w:t>Proposed Tariff 2023/2024</w:t>
      </w:r>
      <w:r w:rsidRPr="00EF2236">
        <w:rPr>
          <w:rFonts w:cs="Arial"/>
          <w:lang w:val="pt-BR"/>
        </w:rPr>
        <w:t xml:space="preserve"> VAT included = R19 644.15</w:t>
      </w:r>
    </w:p>
    <w:p w14:paraId="232DE70D" w14:textId="77777777" w:rsidR="0075190D" w:rsidRPr="00EF2236" w:rsidRDefault="0075190D" w:rsidP="0075190D">
      <w:pPr>
        <w:jc w:val="both"/>
        <w:rPr>
          <w:rFonts w:cs="Arial"/>
          <w:lang w:val="pt-BR"/>
        </w:rPr>
      </w:pPr>
    </w:p>
    <w:p w14:paraId="33059505" w14:textId="77777777" w:rsidR="0075190D" w:rsidRPr="00EF2236" w:rsidRDefault="0075190D" w:rsidP="0075190D">
      <w:pPr>
        <w:jc w:val="both"/>
        <w:rPr>
          <w:rFonts w:cs="Arial"/>
        </w:rPr>
      </w:pPr>
      <w:r w:rsidRPr="00EF2236">
        <w:rPr>
          <w:rFonts w:cs="Arial"/>
        </w:rPr>
        <w:t>(d) For each water re-connection &amp; disconnection:</w:t>
      </w:r>
    </w:p>
    <w:p w14:paraId="7832BC9A" w14:textId="77777777" w:rsidR="0075190D" w:rsidRPr="00EF2236" w:rsidRDefault="0075190D" w:rsidP="0075190D">
      <w:pPr>
        <w:jc w:val="both"/>
        <w:rPr>
          <w:rFonts w:cs="Arial"/>
        </w:rPr>
      </w:pPr>
      <w:r w:rsidRPr="00EF2236">
        <w:rPr>
          <w:rFonts w:cs="Arial"/>
          <w:b/>
        </w:rPr>
        <w:t>Old tariff 2023/2024</w:t>
      </w:r>
      <w:r w:rsidRPr="00EF2236">
        <w:rPr>
          <w:rFonts w:cs="Arial"/>
        </w:rPr>
        <w:t xml:space="preserve"> VAT included = </w:t>
      </w:r>
      <w:r w:rsidRPr="00EF2236">
        <w:rPr>
          <w:rFonts w:cs="Arial"/>
          <w:lang w:val="pt-BR"/>
        </w:rPr>
        <w:t>R1 575.88</w:t>
      </w:r>
    </w:p>
    <w:p w14:paraId="4D7A4D57" w14:textId="77777777" w:rsidR="0075190D" w:rsidRPr="00EF2236" w:rsidRDefault="0075190D" w:rsidP="0075190D">
      <w:pPr>
        <w:jc w:val="both"/>
        <w:rPr>
          <w:rFonts w:cs="Arial"/>
          <w:lang w:val="pt-BR"/>
        </w:rPr>
      </w:pPr>
      <w:r w:rsidRPr="00EF2236">
        <w:rPr>
          <w:rFonts w:cs="Arial"/>
          <w:b/>
          <w:lang w:val="pt-BR"/>
        </w:rPr>
        <w:t>Proposed Tariff 2024/2025</w:t>
      </w:r>
      <w:r w:rsidRPr="00EF2236">
        <w:rPr>
          <w:rFonts w:cs="Arial"/>
          <w:lang w:val="pt-BR"/>
        </w:rPr>
        <w:t xml:space="preserve"> VAT included = R1 653.10</w:t>
      </w:r>
    </w:p>
    <w:p w14:paraId="67F5E3EF" w14:textId="77777777" w:rsidR="0075190D" w:rsidRPr="00EF2236" w:rsidRDefault="0075190D" w:rsidP="0075190D">
      <w:pPr>
        <w:jc w:val="both"/>
        <w:rPr>
          <w:rFonts w:cs="Arial"/>
          <w:lang w:val="pt-BR"/>
        </w:rPr>
      </w:pPr>
    </w:p>
    <w:p w14:paraId="5F364627" w14:textId="77777777" w:rsidR="0075190D" w:rsidRPr="00EF2236" w:rsidRDefault="0075190D" w:rsidP="0075190D">
      <w:pPr>
        <w:jc w:val="both"/>
        <w:rPr>
          <w:rFonts w:cs="Arial"/>
          <w:lang w:val="pt-BR"/>
        </w:rPr>
      </w:pPr>
      <w:r w:rsidRPr="00EF2236">
        <w:rPr>
          <w:rFonts w:cs="Arial"/>
          <w:lang w:val="pt-BR"/>
        </w:rPr>
        <w:t>(e) Water bulk contributions tarrif</w:t>
      </w:r>
    </w:p>
    <w:p w14:paraId="402E2973" w14:textId="77777777" w:rsidR="0075190D" w:rsidRPr="00EF2236" w:rsidRDefault="0075190D" w:rsidP="0075190D">
      <w:pPr>
        <w:pStyle w:val="ListParagraph"/>
        <w:numPr>
          <w:ilvl w:val="0"/>
          <w:numId w:val="89"/>
        </w:numPr>
        <w:contextualSpacing/>
        <w:jc w:val="both"/>
        <w:rPr>
          <w:rFonts w:cs="Arial"/>
          <w:lang w:val="pt-BR"/>
        </w:rPr>
      </w:pPr>
      <w:r w:rsidRPr="00EF2236">
        <w:rPr>
          <w:rFonts w:cs="Arial"/>
          <w:lang w:val="pt-BR"/>
        </w:rPr>
        <w:t>New development to be charged according to their water daily demand as calculated on their design report.</w:t>
      </w:r>
    </w:p>
    <w:p w14:paraId="45F8EE1A" w14:textId="77777777" w:rsidR="0075190D" w:rsidRPr="00EF2236" w:rsidRDefault="0075190D" w:rsidP="0075190D">
      <w:pPr>
        <w:jc w:val="both"/>
        <w:rPr>
          <w:rFonts w:cs="Arial"/>
          <w:lang w:val="pt-BR"/>
        </w:rPr>
      </w:pPr>
      <w:r w:rsidRPr="00EF2236">
        <w:rPr>
          <w:rFonts w:cs="Arial"/>
          <w:lang w:val="pt-BR"/>
        </w:rPr>
        <w:t>Bulk contributuion tarrif = R 0.34/L/day</w:t>
      </w:r>
    </w:p>
    <w:p w14:paraId="79D346AA" w14:textId="77777777" w:rsidR="0075190D" w:rsidRPr="00EF2236" w:rsidRDefault="0075190D" w:rsidP="0075190D">
      <w:pPr>
        <w:ind w:firstLine="567"/>
        <w:jc w:val="both"/>
        <w:rPr>
          <w:rFonts w:cs="Arial"/>
          <w:lang w:val="pt-BR"/>
        </w:rPr>
      </w:pPr>
    </w:p>
    <w:p w14:paraId="394AE530" w14:textId="77777777" w:rsidR="0075190D" w:rsidRPr="00EF2236" w:rsidRDefault="0075190D" w:rsidP="0075190D">
      <w:pPr>
        <w:pStyle w:val="ListParagraph"/>
        <w:numPr>
          <w:ilvl w:val="1"/>
          <w:numId w:val="88"/>
        </w:numPr>
        <w:contextualSpacing/>
        <w:jc w:val="both"/>
        <w:rPr>
          <w:rFonts w:cs="Arial"/>
          <w:b/>
          <w:sz w:val="22"/>
          <w:szCs w:val="22"/>
          <w:u w:val="single"/>
          <w:lang w:val="pt-BR"/>
        </w:rPr>
      </w:pPr>
      <w:r w:rsidRPr="00EF2236">
        <w:rPr>
          <w:rFonts w:cs="Arial"/>
          <w:b/>
          <w:sz w:val="22"/>
          <w:szCs w:val="22"/>
          <w:u w:val="single"/>
          <w:lang w:val="pt-BR"/>
        </w:rPr>
        <w:t xml:space="preserve">WATER TANKERS TARRIFS </w:t>
      </w:r>
    </w:p>
    <w:p w14:paraId="09473EFA" w14:textId="77777777" w:rsidR="0075190D" w:rsidRPr="00EF2236" w:rsidRDefault="0075190D" w:rsidP="0075190D">
      <w:pPr>
        <w:jc w:val="both"/>
        <w:rPr>
          <w:rFonts w:cs="Arial"/>
          <w:b/>
          <w:sz w:val="22"/>
          <w:szCs w:val="22"/>
          <w:u w:val="single"/>
          <w:lang w:val="pt-BR"/>
        </w:rPr>
      </w:pPr>
    </w:p>
    <w:p w14:paraId="0D47BCD0" w14:textId="77777777" w:rsidR="0075190D" w:rsidRPr="00EF2236" w:rsidRDefault="0075190D" w:rsidP="0075190D">
      <w:pPr>
        <w:pStyle w:val="ListParagraph"/>
        <w:numPr>
          <w:ilvl w:val="0"/>
          <w:numId w:val="89"/>
        </w:numPr>
        <w:contextualSpacing/>
        <w:jc w:val="both"/>
        <w:rPr>
          <w:rFonts w:cs="Arial"/>
          <w:b/>
          <w:lang w:val="pt-BR"/>
        </w:rPr>
      </w:pPr>
      <w:r w:rsidRPr="00EF2236">
        <w:rPr>
          <w:rFonts w:cs="Arial"/>
          <w:b/>
          <w:lang w:val="pt-BR"/>
        </w:rPr>
        <w:t>New Tarrif hiring of a water tanker and drawing water from the Municipal water station.</w:t>
      </w:r>
    </w:p>
    <w:p w14:paraId="14232FB0" w14:textId="77777777" w:rsidR="0075190D" w:rsidRPr="00EF2236" w:rsidRDefault="0075190D" w:rsidP="0075190D">
      <w:pPr>
        <w:jc w:val="both"/>
        <w:rPr>
          <w:rFonts w:cs="Arial"/>
        </w:rPr>
      </w:pPr>
      <w:r w:rsidRPr="00EF2236">
        <w:rPr>
          <w:rFonts w:cs="Arial"/>
          <w:b/>
        </w:rPr>
        <w:t>Proposed Tariff 2024/2025</w:t>
      </w:r>
      <w:r w:rsidRPr="00EF2236">
        <w:rPr>
          <w:rFonts w:cs="Arial"/>
        </w:rPr>
        <w:t xml:space="preserve"> + VAT = R0.29/kL</w:t>
      </w:r>
    </w:p>
    <w:p w14:paraId="24E9284A" w14:textId="77777777" w:rsidR="0075190D" w:rsidRPr="00EF2236" w:rsidRDefault="0075190D" w:rsidP="0075190D">
      <w:pPr>
        <w:jc w:val="both"/>
        <w:rPr>
          <w:rFonts w:cs="Arial"/>
          <w:b/>
        </w:rPr>
      </w:pPr>
      <w:r w:rsidRPr="00EF2236">
        <w:rPr>
          <w:rFonts w:cs="Arial"/>
          <w:b/>
        </w:rPr>
        <w:t>Only applies for Municipal water tanker - radius charge:</w:t>
      </w:r>
    </w:p>
    <w:p w14:paraId="1FBB5EF3" w14:textId="77777777" w:rsidR="0075190D" w:rsidRPr="00EF2236" w:rsidRDefault="0075190D" w:rsidP="0075190D">
      <w:pPr>
        <w:ind w:firstLine="567"/>
        <w:jc w:val="both"/>
        <w:rPr>
          <w:rFonts w:cs="Arial"/>
        </w:rPr>
      </w:pPr>
      <w:r w:rsidRPr="00EF2236">
        <w:rPr>
          <w:rFonts w:cs="Arial"/>
        </w:rPr>
        <w:t xml:space="preserve">+ R0/km </w:t>
      </w:r>
      <w:r w:rsidRPr="00EF2236">
        <w:rPr>
          <w:rFonts w:cs="Arial"/>
        </w:rPr>
        <w:tab/>
        <w:t>from 0 – 60 km</w:t>
      </w:r>
    </w:p>
    <w:p w14:paraId="72364F5D" w14:textId="77777777" w:rsidR="0075190D" w:rsidRPr="00EF2236" w:rsidRDefault="0075190D" w:rsidP="0075190D">
      <w:pPr>
        <w:ind w:firstLine="567"/>
        <w:jc w:val="both"/>
        <w:rPr>
          <w:rFonts w:cs="Arial"/>
        </w:rPr>
      </w:pPr>
      <w:r w:rsidRPr="00EF2236">
        <w:rPr>
          <w:rFonts w:cs="Arial"/>
        </w:rPr>
        <w:t>+R4.98/km</w:t>
      </w:r>
      <w:r w:rsidRPr="00EF2236">
        <w:rPr>
          <w:rFonts w:cs="Arial"/>
        </w:rPr>
        <w:tab/>
        <w:t>from 61 – 120 km</w:t>
      </w:r>
    </w:p>
    <w:p w14:paraId="288FA0BE" w14:textId="77777777" w:rsidR="0075190D" w:rsidRPr="00EF2236" w:rsidRDefault="0075190D" w:rsidP="0075190D">
      <w:pPr>
        <w:ind w:firstLine="567"/>
        <w:jc w:val="both"/>
        <w:rPr>
          <w:rFonts w:cs="Arial"/>
        </w:rPr>
      </w:pPr>
      <w:r w:rsidRPr="00EF2236">
        <w:rPr>
          <w:rFonts w:cs="Arial"/>
        </w:rPr>
        <w:t>+R7.12/km</w:t>
      </w:r>
      <w:r w:rsidRPr="00EF2236">
        <w:rPr>
          <w:rFonts w:cs="Arial"/>
        </w:rPr>
        <w:tab/>
        <w:t>from 121 km plus</w:t>
      </w:r>
    </w:p>
    <w:p w14:paraId="2916598A" w14:textId="77777777" w:rsidR="0075190D" w:rsidRPr="00EF2236" w:rsidRDefault="0075190D" w:rsidP="0075190D">
      <w:pPr>
        <w:jc w:val="both"/>
        <w:rPr>
          <w:rFonts w:cs="Arial"/>
          <w:lang w:val="pt-BR"/>
        </w:rPr>
      </w:pPr>
    </w:p>
    <w:p w14:paraId="5975C5AB" w14:textId="77777777" w:rsidR="0075190D" w:rsidRDefault="0075190D" w:rsidP="0075190D">
      <w:pPr>
        <w:jc w:val="both"/>
        <w:rPr>
          <w:rFonts w:cs="Arial"/>
          <w:lang w:val="pt-BR"/>
        </w:rPr>
      </w:pPr>
    </w:p>
    <w:p w14:paraId="3D500BF1" w14:textId="77777777" w:rsidR="0085583F" w:rsidRDefault="0085583F" w:rsidP="0075190D">
      <w:pPr>
        <w:jc w:val="both"/>
        <w:rPr>
          <w:rFonts w:cs="Arial"/>
          <w:lang w:val="pt-BR"/>
        </w:rPr>
      </w:pPr>
    </w:p>
    <w:p w14:paraId="323F23B9" w14:textId="77777777" w:rsidR="0085583F" w:rsidRDefault="0085583F" w:rsidP="0075190D">
      <w:pPr>
        <w:jc w:val="both"/>
        <w:rPr>
          <w:rFonts w:cs="Arial"/>
          <w:lang w:val="pt-BR"/>
        </w:rPr>
      </w:pPr>
    </w:p>
    <w:p w14:paraId="2CAE3888" w14:textId="77777777" w:rsidR="0085583F" w:rsidRDefault="0085583F" w:rsidP="0075190D">
      <w:pPr>
        <w:jc w:val="both"/>
        <w:rPr>
          <w:rFonts w:cs="Arial"/>
          <w:lang w:val="pt-BR"/>
        </w:rPr>
      </w:pPr>
    </w:p>
    <w:p w14:paraId="5FA83998" w14:textId="77777777" w:rsidR="0085583F" w:rsidRPr="00EF2236" w:rsidRDefault="0085583F" w:rsidP="0075190D">
      <w:pPr>
        <w:jc w:val="both"/>
        <w:rPr>
          <w:rFonts w:cs="Arial"/>
          <w:lang w:val="pt-BR"/>
        </w:rPr>
      </w:pPr>
    </w:p>
    <w:tbl>
      <w:tblPr>
        <w:tblW w:w="9498" w:type="dxa"/>
        <w:tblInd w:w="-176" w:type="dxa"/>
        <w:tblLayout w:type="fixed"/>
        <w:tblLook w:val="04A0" w:firstRow="1" w:lastRow="0" w:firstColumn="1" w:lastColumn="0" w:noHBand="0" w:noVBand="1"/>
      </w:tblPr>
      <w:tblGrid>
        <w:gridCol w:w="3261"/>
        <w:gridCol w:w="1985"/>
        <w:gridCol w:w="1559"/>
        <w:gridCol w:w="1134"/>
        <w:gridCol w:w="1559"/>
      </w:tblGrid>
      <w:tr w:rsidR="0075190D" w:rsidRPr="00EF2236" w14:paraId="5F077C99" w14:textId="77777777" w:rsidTr="000D4450">
        <w:trPr>
          <w:trHeight w:val="315"/>
        </w:trPr>
        <w:tc>
          <w:tcPr>
            <w:tcW w:w="5246" w:type="dxa"/>
            <w:gridSpan w:val="2"/>
            <w:tcBorders>
              <w:top w:val="nil"/>
              <w:left w:val="nil"/>
              <w:bottom w:val="nil"/>
              <w:right w:val="nil"/>
            </w:tcBorders>
            <w:shd w:val="clear" w:color="auto" w:fill="auto"/>
            <w:noWrap/>
            <w:vAlign w:val="bottom"/>
            <w:hideMark/>
          </w:tcPr>
          <w:p w14:paraId="162D165A" w14:textId="77777777" w:rsidR="0075190D" w:rsidRPr="00EF2236" w:rsidRDefault="0075190D" w:rsidP="0075190D">
            <w:pPr>
              <w:pStyle w:val="ListParagraph"/>
              <w:numPr>
                <w:ilvl w:val="1"/>
                <w:numId w:val="88"/>
              </w:numPr>
              <w:contextualSpacing/>
              <w:rPr>
                <w:rFonts w:ascii="Calibri" w:hAnsi="Calibri" w:cs="Calibri"/>
                <w:b/>
                <w:bCs/>
                <w:u w:val="single"/>
                <w:lang w:val="en-ZA" w:eastAsia="en-ZA"/>
              </w:rPr>
            </w:pPr>
            <w:r w:rsidRPr="00EF2236">
              <w:rPr>
                <w:rFonts w:ascii="Calibri" w:hAnsi="Calibri" w:cs="Calibri"/>
                <w:b/>
                <w:bCs/>
                <w:u w:val="single"/>
                <w:lang w:val="en-ZA" w:eastAsia="en-ZA"/>
              </w:rPr>
              <w:t>WATER LABORATORY TARIFFS</w:t>
            </w:r>
          </w:p>
          <w:p w14:paraId="5ABF3D61" w14:textId="77777777" w:rsidR="0075190D" w:rsidRPr="00EF2236" w:rsidRDefault="0075190D" w:rsidP="000D4450">
            <w:pPr>
              <w:rPr>
                <w:rFonts w:ascii="Calibri" w:hAnsi="Calibri" w:cs="Calibri"/>
                <w:b/>
                <w:bCs/>
                <w:u w:val="single"/>
                <w:lang w:val="en-ZA" w:eastAsia="en-ZA"/>
              </w:rPr>
            </w:pPr>
          </w:p>
        </w:tc>
        <w:tc>
          <w:tcPr>
            <w:tcW w:w="1559" w:type="dxa"/>
            <w:tcBorders>
              <w:top w:val="nil"/>
              <w:left w:val="nil"/>
              <w:bottom w:val="nil"/>
              <w:right w:val="nil"/>
            </w:tcBorders>
            <w:shd w:val="clear" w:color="auto" w:fill="auto"/>
            <w:noWrap/>
            <w:vAlign w:val="bottom"/>
            <w:hideMark/>
          </w:tcPr>
          <w:p w14:paraId="75A2A566" w14:textId="77777777" w:rsidR="0075190D" w:rsidRPr="00EF2236" w:rsidRDefault="0075190D" w:rsidP="000D4450">
            <w:pPr>
              <w:rPr>
                <w:rFonts w:ascii="Calibri" w:hAnsi="Calibri" w:cs="Calibri"/>
                <w:b/>
                <w:bCs/>
                <w:u w:val="single"/>
                <w:lang w:val="en-ZA" w:eastAsia="en-ZA"/>
              </w:rPr>
            </w:pPr>
          </w:p>
        </w:tc>
        <w:tc>
          <w:tcPr>
            <w:tcW w:w="1134" w:type="dxa"/>
            <w:tcBorders>
              <w:top w:val="nil"/>
              <w:left w:val="nil"/>
              <w:bottom w:val="nil"/>
              <w:right w:val="nil"/>
            </w:tcBorders>
            <w:shd w:val="clear" w:color="auto" w:fill="auto"/>
            <w:noWrap/>
            <w:vAlign w:val="bottom"/>
            <w:hideMark/>
          </w:tcPr>
          <w:p w14:paraId="7BB04139" w14:textId="77777777" w:rsidR="0075190D" w:rsidRPr="00EF2236" w:rsidRDefault="0075190D" w:rsidP="000D4450">
            <w:pPr>
              <w:rPr>
                <w:rFonts w:ascii="Calibri" w:hAnsi="Calibri" w:cs="Calibri"/>
                <w:lang w:val="en-ZA" w:eastAsia="en-ZA"/>
              </w:rPr>
            </w:pPr>
          </w:p>
        </w:tc>
        <w:tc>
          <w:tcPr>
            <w:tcW w:w="1559" w:type="dxa"/>
            <w:tcBorders>
              <w:top w:val="nil"/>
              <w:left w:val="nil"/>
              <w:bottom w:val="nil"/>
              <w:right w:val="nil"/>
            </w:tcBorders>
            <w:shd w:val="clear" w:color="auto" w:fill="auto"/>
            <w:noWrap/>
            <w:vAlign w:val="bottom"/>
            <w:hideMark/>
          </w:tcPr>
          <w:p w14:paraId="33C31B9F" w14:textId="77777777" w:rsidR="0075190D" w:rsidRPr="00EF2236" w:rsidRDefault="0075190D" w:rsidP="000D4450">
            <w:pPr>
              <w:rPr>
                <w:rFonts w:ascii="Calibri" w:hAnsi="Calibri" w:cs="Calibri"/>
                <w:lang w:val="en-ZA" w:eastAsia="en-ZA"/>
              </w:rPr>
            </w:pPr>
          </w:p>
        </w:tc>
      </w:tr>
      <w:tr w:rsidR="0075190D" w:rsidRPr="00EF2236" w14:paraId="217767A7" w14:textId="77777777" w:rsidTr="000D4450">
        <w:trPr>
          <w:trHeight w:val="315"/>
        </w:trPr>
        <w:tc>
          <w:tcPr>
            <w:tcW w:w="5246" w:type="dxa"/>
            <w:gridSpan w:val="2"/>
            <w:tcBorders>
              <w:top w:val="nil"/>
              <w:left w:val="nil"/>
              <w:bottom w:val="nil"/>
              <w:right w:val="nil"/>
            </w:tcBorders>
            <w:shd w:val="clear" w:color="auto" w:fill="auto"/>
            <w:noWrap/>
            <w:vAlign w:val="bottom"/>
            <w:hideMark/>
          </w:tcPr>
          <w:p w14:paraId="3D43F19E" w14:textId="77777777" w:rsidR="0075190D" w:rsidRPr="00EF2236" w:rsidRDefault="0075190D" w:rsidP="000D4450">
            <w:pPr>
              <w:jc w:val="center"/>
              <w:rPr>
                <w:rFonts w:ascii="Calibri" w:hAnsi="Calibri" w:cs="Calibri"/>
                <w:b/>
                <w:bCs/>
                <w:lang w:val="en-ZA" w:eastAsia="en-ZA"/>
              </w:rPr>
            </w:pPr>
            <w:r w:rsidRPr="00EF2236">
              <w:rPr>
                <w:rFonts w:ascii="Calibri" w:hAnsi="Calibri" w:cs="Calibri"/>
                <w:b/>
                <w:bCs/>
                <w:sz w:val="22"/>
                <w:szCs w:val="22"/>
                <w:lang w:val="en-ZA" w:eastAsia="en-ZA"/>
              </w:rPr>
              <w:t>CHEMICAL ORGANIC DETERMINANDS</w:t>
            </w:r>
          </w:p>
        </w:tc>
        <w:tc>
          <w:tcPr>
            <w:tcW w:w="1559" w:type="dxa"/>
            <w:tcBorders>
              <w:top w:val="nil"/>
              <w:left w:val="nil"/>
              <w:bottom w:val="nil"/>
              <w:right w:val="nil"/>
            </w:tcBorders>
            <w:shd w:val="clear" w:color="auto" w:fill="auto"/>
            <w:noWrap/>
            <w:vAlign w:val="bottom"/>
            <w:hideMark/>
          </w:tcPr>
          <w:p w14:paraId="729913C9" w14:textId="77777777" w:rsidR="0075190D" w:rsidRPr="00EF2236" w:rsidRDefault="0075190D" w:rsidP="000D4450">
            <w:pPr>
              <w:rPr>
                <w:rFonts w:ascii="Calibri" w:hAnsi="Calibri" w:cs="Calibri"/>
                <w:b/>
                <w:bCs/>
                <w:lang w:val="en-ZA" w:eastAsia="en-ZA"/>
              </w:rPr>
            </w:pPr>
          </w:p>
        </w:tc>
        <w:tc>
          <w:tcPr>
            <w:tcW w:w="1134" w:type="dxa"/>
            <w:tcBorders>
              <w:top w:val="nil"/>
              <w:left w:val="nil"/>
              <w:bottom w:val="nil"/>
              <w:right w:val="nil"/>
            </w:tcBorders>
            <w:shd w:val="clear" w:color="auto" w:fill="auto"/>
            <w:noWrap/>
            <w:vAlign w:val="bottom"/>
            <w:hideMark/>
          </w:tcPr>
          <w:p w14:paraId="7598FA9B" w14:textId="77777777" w:rsidR="0075190D" w:rsidRPr="00EF2236" w:rsidRDefault="0075190D" w:rsidP="000D4450">
            <w:pPr>
              <w:rPr>
                <w:rFonts w:ascii="Calibri" w:hAnsi="Calibri" w:cs="Calibri"/>
                <w:lang w:val="en-ZA" w:eastAsia="en-ZA"/>
              </w:rPr>
            </w:pPr>
          </w:p>
        </w:tc>
        <w:tc>
          <w:tcPr>
            <w:tcW w:w="1559" w:type="dxa"/>
            <w:tcBorders>
              <w:top w:val="nil"/>
              <w:left w:val="nil"/>
              <w:bottom w:val="nil"/>
              <w:right w:val="nil"/>
            </w:tcBorders>
            <w:shd w:val="clear" w:color="auto" w:fill="auto"/>
            <w:noWrap/>
            <w:vAlign w:val="bottom"/>
            <w:hideMark/>
          </w:tcPr>
          <w:p w14:paraId="08D2FE6E" w14:textId="77777777" w:rsidR="0075190D" w:rsidRPr="00EF2236" w:rsidRDefault="0075190D" w:rsidP="000D4450">
            <w:pPr>
              <w:rPr>
                <w:rFonts w:ascii="Calibri" w:hAnsi="Calibri" w:cs="Calibri"/>
                <w:lang w:val="en-ZA" w:eastAsia="en-ZA"/>
              </w:rPr>
            </w:pPr>
          </w:p>
        </w:tc>
      </w:tr>
      <w:tr w:rsidR="0075190D" w:rsidRPr="00EF2236" w14:paraId="4F7AB3F7" w14:textId="77777777" w:rsidTr="000D4450">
        <w:trPr>
          <w:trHeight w:val="627"/>
        </w:trPr>
        <w:tc>
          <w:tcPr>
            <w:tcW w:w="326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CD03327" w14:textId="77777777" w:rsidR="0075190D" w:rsidRPr="00EF2236" w:rsidRDefault="0075190D" w:rsidP="000D4450">
            <w:pPr>
              <w:rPr>
                <w:rFonts w:ascii="Calibri" w:hAnsi="Calibri" w:cs="Calibri"/>
                <w:b/>
                <w:bCs/>
                <w:lang w:val="en-ZA" w:eastAsia="en-ZA"/>
              </w:rPr>
            </w:pPr>
            <w:r w:rsidRPr="00EF2236">
              <w:rPr>
                <w:rFonts w:ascii="Calibri" w:hAnsi="Calibri" w:cs="Calibri"/>
                <w:b/>
                <w:bCs/>
                <w:sz w:val="22"/>
                <w:szCs w:val="22"/>
                <w:lang w:val="en-ZA" w:eastAsia="en-ZA"/>
              </w:rPr>
              <w:t>Determinand</w:t>
            </w:r>
          </w:p>
        </w:tc>
        <w:tc>
          <w:tcPr>
            <w:tcW w:w="1985" w:type="dxa"/>
            <w:tcBorders>
              <w:top w:val="single" w:sz="8" w:space="0" w:color="auto"/>
              <w:left w:val="nil"/>
              <w:bottom w:val="single" w:sz="4" w:space="0" w:color="auto"/>
              <w:right w:val="single" w:sz="4" w:space="0" w:color="auto"/>
            </w:tcBorders>
            <w:shd w:val="clear" w:color="auto" w:fill="auto"/>
            <w:vAlign w:val="bottom"/>
            <w:hideMark/>
          </w:tcPr>
          <w:p w14:paraId="5A4755EE" w14:textId="77777777" w:rsidR="0075190D" w:rsidRPr="00EF2236" w:rsidRDefault="0075190D" w:rsidP="000D4450">
            <w:pPr>
              <w:rPr>
                <w:rFonts w:ascii="Calibri" w:hAnsi="Calibri" w:cs="Calibri"/>
                <w:b/>
                <w:bCs/>
                <w:lang w:val="en-ZA" w:eastAsia="en-ZA"/>
              </w:rPr>
            </w:pPr>
            <w:r w:rsidRPr="00EF2236">
              <w:rPr>
                <w:rFonts w:ascii="Calibri" w:hAnsi="Calibri" w:cs="Calibri"/>
                <w:b/>
                <w:bCs/>
                <w:sz w:val="22"/>
                <w:szCs w:val="22"/>
                <w:lang w:val="en-ZA" w:eastAsia="en-ZA"/>
              </w:rPr>
              <w:t>Abbreviation  for request purposes</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7DB8618D" w14:textId="77777777" w:rsidR="0075190D" w:rsidRPr="00EF2236" w:rsidRDefault="0075190D" w:rsidP="000D4450">
            <w:pPr>
              <w:rPr>
                <w:rFonts w:ascii="Calibri" w:hAnsi="Calibri" w:cs="Calibri"/>
                <w:b/>
                <w:bCs/>
                <w:lang w:val="en-ZA" w:eastAsia="en-ZA"/>
              </w:rPr>
            </w:pPr>
            <w:r w:rsidRPr="00EF2236">
              <w:rPr>
                <w:rFonts w:ascii="Calibri" w:hAnsi="Calibri" w:cs="Calibri"/>
                <w:b/>
                <w:bCs/>
                <w:sz w:val="22"/>
                <w:szCs w:val="22"/>
                <w:lang w:val="en-ZA" w:eastAsia="en-ZA"/>
              </w:rPr>
              <w:t>Analysis Units</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2583531D" w14:textId="77777777" w:rsidR="0075190D" w:rsidRPr="00EF2236" w:rsidRDefault="0075190D" w:rsidP="000D4450">
            <w:pPr>
              <w:rPr>
                <w:rFonts w:ascii="Calibri" w:hAnsi="Calibri" w:cs="Calibri"/>
                <w:b/>
                <w:bCs/>
                <w:lang w:val="en-ZA" w:eastAsia="en-ZA"/>
              </w:rPr>
            </w:pPr>
            <w:r w:rsidRPr="00EF2236">
              <w:rPr>
                <w:rFonts w:ascii="Calibri" w:hAnsi="Calibri" w:cs="Calibri"/>
                <w:b/>
                <w:bCs/>
                <w:sz w:val="22"/>
                <w:szCs w:val="22"/>
                <w:lang w:val="en-ZA" w:eastAsia="en-ZA"/>
              </w:rPr>
              <w:t>Tariff excl VAT</w:t>
            </w:r>
          </w:p>
        </w:tc>
        <w:tc>
          <w:tcPr>
            <w:tcW w:w="1559" w:type="dxa"/>
            <w:tcBorders>
              <w:top w:val="single" w:sz="8" w:space="0" w:color="auto"/>
              <w:left w:val="nil"/>
              <w:bottom w:val="single" w:sz="4" w:space="0" w:color="auto"/>
              <w:right w:val="single" w:sz="8" w:space="0" w:color="auto"/>
            </w:tcBorders>
            <w:shd w:val="clear" w:color="auto" w:fill="auto"/>
            <w:vAlign w:val="bottom"/>
            <w:hideMark/>
          </w:tcPr>
          <w:p w14:paraId="3A1840CC" w14:textId="77777777" w:rsidR="0075190D" w:rsidRPr="00EF2236" w:rsidRDefault="0075190D" w:rsidP="000D4450">
            <w:pPr>
              <w:jc w:val="center"/>
              <w:rPr>
                <w:rFonts w:ascii="Calibri" w:hAnsi="Calibri" w:cs="Calibri"/>
                <w:b/>
                <w:bCs/>
                <w:lang w:val="en-ZA" w:eastAsia="en-ZA"/>
              </w:rPr>
            </w:pPr>
            <w:r w:rsidRPr="00EF2236">
              <w:rPr>
                <w:rFonts w:ascii="Calibri" w:hAnsi="Calibri" w:cs="Calibri"/>
                <w:b/>
                <w:bCs/>
                <w:sz w:val="22"/>
                <w:szCs w:val="22"/>
                <w:lang w:val="en-ZA" w:eastAsia="en-ZA"/>
              </w:rPr>
              <w:t>SANAS Accreditation</w:t>
            </w:r>
          </w:p>
        </w:tc>
      </w:tr>
      <w:tr w:rsidR="0075190D" w:rsidRPr="00EF2236" w14:paraId="73B4FD64" w14:textId="77777777" w:rsidTr="000D4450">
        <w:trPr>
          <w:trHeight w:val="645"/>
        </w:trPr>
        <w:tc>
          <w:tcPr>
            <w:tcW w:w="3261" w:type="dxa"/>
            <w:tcBorders>
              <w:top w:val="nil"/>
              <w:left w:val="single" w:sz="8" w:space="0" w:color="auto"/>
              <w:bottom w:val="single" w:sz="8" w:space="0" w:color="auto"/>
              <w:right w:val="single" w:sz="4" w:space="0" w:color="auto"/>
            </w:tcBorders>
            <w:shd w:val="clear" w:color="auto" w:fill="auto"/>
            <w:vAlign w:val="bottom"/>
            <w:hideMark/>
          </w:tcPr>
          <w:p w14:paraId="3156ED1D" w14:textId="77777777" w:rsidR="0075190D" w:rsidRPr="00EF2236" w:rsidRDefault="0075190D" w:rsidP="000D4450">
            <w:pPr>
              <w:ind w:firstLineChars="100" w:firstLine="220"/>
              <w:rPr>
                <w:rFonts w:ascii="Calibri" w:hAnsi="Calibri" w:cs="Calibri"/>
                <w:lang w:val="en-ZA" w:eastAsia="en-ZA"/>
              </w:rPr>
            </w:pPr>
            <w:r w:rsidRPr="00EF2236">
              <w:rPr>
                <w:rFonts w:ascii="Calibri" w:hAnsi="Calibri" w:cs="Calibri"/>
                <w:sz w:val="22"/>
                <w:szCs w:val="22"/>
                <w:lang w:val="en-ZA" w:eastAsia="en-ZA"/>
              </w:rPr>
              <w:t>Chemical Oxgen Demand                                     (O.45µm Filtered)</w:t>
            </w:r>
          </w:p>
        </w:tc>
        <w:tc>
          <w:tcPr>
            <w:tcW w:w="1985" w:type="dxa"/>
            <w:tcBorders>
              <w:top w:val="nil"/>
              <w:left w:val="nil"/>
              <w:bottom w:val="single" w:sz="8" w:space="0" w:color="auto"/>
              <w:right w:val="single" w:sz="4" w:space="0" w:color="auto"/>
            </w:tcBorders>
            <w:shd w:val="clear" w:color="auto" w:fill="auto"/>
            <w:noWrap/>
            <w:vAlign w:val="bottom"/>
            <w:hideMark/>
          </w:tcPr>
          <w:p w14:paraId="6ED337F7"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FCOD</w:t>
            </w:r>
          </w:p>
        </w:tc>
        <w:tc>
          <w:tcPr>
            <w:tcW w:w="1559" w:type="dxa"/>
            <w:tcBorders>
              <w:top w:val="nil"/>
              <w:left w:val="nil"/>
              <w:bottom w:val="single" w:sz="8" w:space="0" w:color="auto"/>
              <w:right w:val="single" w:sz="4" w:space="0" w:color="auto"/>
            </w:tcBorders>
            <w:shd w:val="clear" w:color="auto" w:fill="auto"/>
            <w:noWrap/>
            <w:vAlign w:val="bottom"/>
            <w:hideMark/>
          </w:tcPr>
          <w:p w14:paraId="3816F50B"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mg/L O</w:t>
            </w:r>
            <w:r w:rsidRPr="00EF2236">
              <w:rPr>
                <w:rFonts w:ascii="Calibri" w:hAnsi="Calibri" w:cs="Calibri"/>
                <w:sz w:val="22"/>
                <w:szCs w:val="22"/>
                <w:vertAlign w:val="subscript"/>
                <w:lang w:val="en-ZA" w:eastAsia="en-ZA"/>
              </w:rPr>
              <w:t>2</w:t>
            </w:r>
          </w:p>
        </w:tc>
        <w:tc>
          <w:tcPr>
            <w:tcW w:w="1134" w:type="dxa"/>
            <w:tcBorders>
              <w:top w:val="nil"/>
              <w:left w:val="nil"/>
              <w:bottom w:val="single" w:sz="8" w:space="0" w:color="auto"/>
              <w:right w:val="single" w:sz="4" w:space="0" w:color="auto"/>
            </w:tcBorders>
            <w:shd w:val="clear" w:color="auto" w:fill="auto"/>
            <w:noWrap/>
            <w:vAlign w:val="bottom"/>
            <w:hideMark/>
          </w:tcPr>
          <w:p w14:paraId="63C379A4"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R 287.47</w:t>
            </w:r>
          </w:p>
        </w:tc>
        <w:tc>
          <w:tcPr>
            <w:tcW w:w="1559" w:type="dxa"/>
            <w:tcBorders>
              <w:top w:val="nil"/>
              <w:left w:val="nil"/>
              <w:bottom w:val="single" w:sz="8" w:space="0" w:color="auto"/>
              <w:right w:val="single" w:sz="8" w:space="0" w:color="auto"/>
            </w:tcBorders>
            <w:shd w:val="clear" w:color="auto" w:fill="auto"/>
            <w:noWrap/>
            <w:vAlign w:val="bottom"/>
            <w:hideMark/>
          </w:tcPr>
          <w:p w14:paraId="5D1E6FD4"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No</w:t>
            </w:r>
          </w:p>
        </w:tc>
      </w:tr>
      <w:tr w:rsidR="0075190D" w:rsidRPr="00EF2236" w14:paraId="1A5877B1" w14:textId="77777777" w:rsidTr="000D4450">
        <w:trPr>
          <w:trHeight w:val="60"/>
        </w:trPr>
        <w:tc>
          <w:tcPr>
            <w:tcW w:w="3261" w:type="dxa"/>
            <w:tcBorders>
              <w:top w:val="nil"/>
              <w:left w:val="nil"/>
              <w:bottom w:val="nil"/>
              <w:right w:val="nil"/>
            </w:tcBorders>
            <w:shd w:val="clear" w:color="auto" w:fill="auto"/>
            <w:noWrap/>
            <w:vAlign w:val="bottom"/>
            <w:hideMark/>
          </w:tcPr>
          <w:p w14:paraId="0169DC52" w14:textId="77777777" w:rsidR="0075190D" w:rsidRPr="00EF2236" w:rsidRDefault="0075190D" w:rsidP="000D4450">
            <w:pPr>
              <w:rPr>
                <w:rFonts w:ascii="Calibri" w:hAnsi="Calibri" w:cs="Calibri"/>
                <w:lang w:val="en-ZA" w:eastAsia="en-ZA"/>
              </w:rPr>
            </w:pPr>
          </w:p>
        </w:tc>
        <w:tc>
          <w:tcPr>
            <w:tcW w:w="1985" w:type="dxa"/>
            <w:tcBorders>
              <w:top w:val="nil"/>
              <w:left w:val="nil"/>
              <w:bottom w:val="nil"/>
              <w:right w:val="nil"/>
            </w:tcBorders>
            <w:shd w:val="clear" w:color="auto" w:fill="auto"/>
            <w:noWrap/>
            <w:vAlign w:val="bottom"/>
            <w:hideMark/>
          </w:tcPr>
          <w:p w14:paraId="5535D3FC" w14:textId="77777777" w:rsidR="0075190D" w:rsidRPr="00EF2236" w:rsidRDefault="0075190D" w:rsidP="000D4450">
            <w:pPr>
              <w:rPr>
                <w:rFonts w:ascii="Calibri" w:hAnsi="Calibri" w:cs="Calibri"/>
                <w:lang w:val="en-ZA" w:eastAsia="en-ZA"/>
              </w:rPr>
            </w:pPr>
          </w:p>
        </w:tc>
        <w:tc>
          <w:tcPr>
            <w:tcW w:w="1559" w:type="dxa"/>
            <w:tcBorders>
              <w:top w:val="nil"/>
              <w:left w:val="nil"/>
              <w:bottom w:val="nil"/>
              <w:right w:val="nil"/>
            </w:tcBorders>
            <w:shd w:val="clear" w:color="auto" w:fill="auto"/>
            <w:noWrap/>
            <w:vAlign w:val="bottom"/>
            <w:hideMark/>
          </w:tcPr>
          <w:p w14:paraId="0D124C1C" w14:textId="77777777" w:rsidR="0075190D" w:rsidRPr="00EF2236" w:rsidRDefault="0075190D" w:rsidP="000D4450">
            <w:pPr>
              <w:jc w:val="center"/>
              <w:rPr>
                <w:rFonts w:ascii="Calibri" w:hAnsi="Calibri" w:cs="Calibri"/>
                <w:lang w:val="en-ZA" w:eastAsia="en-ZA"/>
              </w:rPr>
            </w:pPr>
          </w:p>
        </w:tc>
        <w:tc>
          <w:tcPr>
            <w:tcW w:w="1134" w:type="dxa"/>
            <w:tcBorders>
              <w:top w:val="nil"/>
              <w:left w:val="nil"/>
              <w:bottom w:val="nil"/>
              <w:right w:val="nil"/>
            </w:tcBorders>
            <w:shd w:val="clear" w:color="auto" w:fill="auto"/>
            <w:noWrap/>
            <w:vAlign w:val="bottom"/>
            <w:hideMark/>
          </w:tcPr>
          <w:p w14:paraId="11FE79C9" w14:textId="77777777" w:rsidR="0075190D" w:rsidRPr="00EF2236" w:rsidRDefault="0075190D" w:rsidP="000D4450">
            <w:pPr>
              <w:jc w:val="center"/>
              <w:rPr>
                <w:rFonts w:ascii="Calibri" w:hAnsi="Calibri" w:cs="Calibri"/>
                <w:lang w:val="en-ZA" w:eastAsia="en-ZA"/>
              </w:rPr>
            </w:pPr>
          </w:p>
        </w:tc>
        <w:tc>
          <w:tcPr>
            <w:tcW w:w="1559" w:type="dxa"/>
            <w:tcBorders>
              <w:top w:val="nil"/>
              <w:left w:val="nil"/>
              <w:bottom w:val="nil"/>
              <w:right w:val="nil"/>
            </w:tcBorders>
            <w:shd w:val="clear" w:color="auto" w:fill="auto"/>
            <w:noWrap/>
            <w:vAlign w:val="bottom"/>
            <w:hideMark/>
          </w:tcPr>
          <w:p w14:paraId="6A92BC8E" w14:textId="77777777" w:rsidR="0075190D" w:rsidRPr="00EF2236" w:rsidRDefault="0075190D" w:rsidP="000D4450">
            <w:pPr>
              <w:rPr>
                <w:rFonts w:ascii="Calibri" w:hAnsi="Calibri" w:cs="Calibri"/>
                <w:lang w:val="en-ZA" w:eastAsia="en-ZA"/>
              </w:rPr>
            </w:pPr>
          </w:p>
        </w:tc>
      </w:tr>
      <w:tr w:rsidR="0075190D" w:rsidRPr="00EF2236" w14:paraId="25E47D47" w14:textId="77777777" w:rsidTr="000D4450">
        <w:trPr>
          <w:trHeight w:val="300"/>
        </w:trPr>
        <w:tc>
          <w:tcPr>
            <w:tcW w:w="3261" w:type="dxa"/>
            <w:tcBorders>
              <w:top w:val="nil"/>
              <w:left w:val="nil"/>
              <w:bottom w:val="nil"/>
              <w:right w:val="nil"/>
            </w:tcBorders>
            <w:shd w:val="clear" w:color="auto" w:fill="auto"/>
            <w:noWrap/>
            <w:vAlign w:val="bottom"/>
            <w:hideMark/>
          </w:tcPr>
          <w:p w14:paraId="4EF48E8D" w14:textId="77777777" w:rsidR="0075190D" w:rsidRPr="00EF2236" w:rsidRDefault="0075190D" w:rsidP="000D4450">
            <w:pPr>
              <w:rPr>
                <w:rFonts w:ascii="Calibri" w:hAnsi="Calibri" w:cs="Calibri"/>
                <w:lang w:val="en-ZA" w:eastAsia="en-ZA"/>
              </w:rPr>
            </w:pPr>
          </w:p>
        </w:tc>
        <w:tc>
          <w:tcPr>
            <w:tcW w:w="1985" w:type="dxa"/>
            <w:tcBorders>
              <w:top w:val="nil"/>
              <w:left w:val="nil"/>
              <w:bottom w:val="nil"/>
              <w:right w:val="nil"/>
            </w:tcBorders>
            <w:shd w:val="clear" w:color="auto" w:fill="auto"/>
            <w:noWrap/>
            <w:vAlign w:val="bottom"/>
            <w:hideMark/>
          </w:tcPr>
          <w:p w14:paraId="170D9B7B" w14:textId="77777777" w:rsidR="0075190D" w:rsidRPr="00EF2236" w:rsidRDefault="0075190D" w:rsidP="000D4450">
            <w:pPr>
              <w:rPr>
                <w:rFonts w:ascii="Calibri" w:hAnsi="Calibri" w:cs="Calibri"/>
                <w:b/>
                <w:bCs/>
                <w:lang w:val="en-ZA" w:eastAsia="en-ZA"/>
              </w:rPr>
            </w:pPr>
          </w:p>
          <w:p w14:paraId="00127283" w14:textId="77777777" w:rsidR="0075190D" w:rsidRPr="00EF2236" w:rsidRDefault="0075190D" w:rsidP="000D4450">
            <w:pPr>
              <w:rPr>
                <w:rFonts w:ascii="Calibri" w:hAnsi="Calibri" w:cs="Calibri"/>
                <w:b/>
                <w:bCs/>
                <w:lang w:val="en-ZA" w:eastAsia="en-ZA"/>
              </w:rPr>
            </w:pPr>
          </w:p>
        </w:tc>
        <w:tc>
          <w:tcPr>
            <w:tcW w:w="1559" w:type="dxa"/>
            <w:tcBorders>
              <w:top w:val="nil"/>
              <w:left w:val="nil"/>
              <w:bottom w:val="nil"/>
              <w:right w:val="nil"/>
            </w:tcBorders>
            <w:shd w:val="clear" w:color="auto" w:fill="auto"/>
            <w:noWrap/>
            <w:vAlign w:val="bottom"/>
            <w:hideMark/>
          </w:tcPr>
          <w:p w14:paraId="5EBFC13D" w14:textId="77777777" w:rsidR="0075190D" w:rsidRPr="00EF2236" w:rsidRDefault="0075190D" w:rsidP="000D4450">
            <w:pPr>
              <w:rPr>
                <w:rFonts w:ascii="Calibri" w:hAnsi="Calibri" w:cs="Calibri"/>
                <w:b/>
                <w:bCs/>
                <w:lang w:val="en-ZA" w:eastAsia="en-ZA"/>
              </w:rPr>
            </w:pPr>
          </w:p>
        </w:tc>
        <w:tc>
          <w:tcPr>
            <w:tcW w:w="1134" w:type="dxa"/>
            <w:tcBorders>
              <w:top w:val="nil"/>
              <w:left w:val="nil"/>
              <w:bottom w:val="nil"/>
              <w:right w:val="nil"/>
            </w:tcBorders>
            <w:shd w:val="clear" w:color="auto" w:fill="auto"/>
            <w:noWrap/>
            <w:vAlign w:val="bottom"/>
            <w:hideMark/>
          </w:tcPr>
          <w:p w14:paraId="7D651D18" w14:textId="77777777" w:rsidR="0075190D" w:rsidRPr="00EF2236" w:rsidRDefault="0075190D" w:rsidP="000D4450">
            <w:pPr>
              <w:rPr>
                <w:rFonts w:ascii="Calibri" w:hAnsi="Calibri" w:cs="Calibri"/>
                <w:lang w:val="en-ZA" w:eastAsia="en-ZA"/>
              </w:rPr>
            </w:pPr>
          </w:p>
        </w:tc>
        <w:tc>
          <w:tcPr>
            <w:tcW w:w="1559" w:type="dxa"/>
            <w:tcBorders>
              <w:top w:val="nil"/>
              <w:left w:val="nil"/>
              <w:bottom w:val="nil"/>
              <w:right w:val="nil"/>
            </w:tcBorders>
            <w:shd w:val="clear" w:color="auto" w:fill="auto"/>
            <w:noWrap/>
            <w:vAlign w:val="bottom"/>
            <w:hideMark/>
          </w:tcPr>
          <w:p w14:paraId="2B1A2AB0" w14:textId="77777777" w:rsidR="0075190D" w:rsidRPr="00EF2236" w:rsidRDefault="0075190D" w:rsidP="000D4450">
            <w:pPr>
              <w:rPr>
                <w:rFonts w:ascii="Calibri" w:hAnsi="Calibri" w:cs="Calibri"/>
                <w:lang w:val="en-ZA" w:eastAsia="en-ZA"/>
              </w:rPr>
            </w:pPr>
          </w:p>
        </w:tc>
      </w:tr>
      <w:tr w:rsidR="0075190D" w:rsidRPr="00EF2236" w14:paraId="0D07EA5E" w14:textId="77777777" w:rsidTr="000D4450">
        <w:trPr>
          <w:trHeight w:val="300"/>
        </w:trPr>
        <w:tc>
          <w:tcPr>
            <w:tcW w:w="5246" w:type="dxa"/>
            <w:gridSpan w:val="2"/>
            <w:tcBorders>
              <w:top w:val="nil"/>
              <w:left w:val="nil"/>
              <w:bottom w:val="nil"/>
              <w:right w:val="nil"/>
            </w:tcBorders>
            <w:shd w:val="clear" w:color="auto" w:fill="auto"/>
            <w:noWrap/>
            <w:vAlign w:val="bottom"/>
            <w:hideMark/>
          </w:tcPr>
          <w:p w14:paraId="49A6D061" w14:textId="77777777" w:rsidR="0075190D" w:rsidRPr="00EF2236" w:rsidRDefault="0075190D" w:rsidP="000D4450">
            <w:pPr>
              <w:jc w:val="center"/>
              <w:rPr>
                <w:rFonts w:ascii="Calibri" w:hAnsi="Calibri" w:cs="Calibri"/>
                <w:b/>
                <w:bCs/>
                <w:lang w:val="en-ZA" w:eastAsia="en-ZA"/>
              </w:rPr>
            </w:pPr>
            <w:r w:rsidRPr="00EF2236">
              <w:rPr>
                <w:rFonts w:ascii="Calibri" w:hAnsi="Calibri" w:cs="Calibri"/>
                <w:b/>
                <w:bCs/>
                <w:sz w:val="22"/>
                <w:szCs w:val="22"/>
                <w:lang w:val="en-ZA" w:eastAsia="en-ZA"/>
              </w:rPr>
              <w:t>CHEMICAL INORGANIC DETEMINANDS</w:t>
            </w:r>
          </w:p>
        </w:tc>
        <w:tc>
          <w:tcPr>
            <w:tcW w:w="1559" w:type="dxa"/>
            <w:tcBorders>
              <w:top w:val="nil"/>
              <w:left w:val="nil"/>
              <w:bottom w:val="nil"/>
              <w:right w:val="nil"/>
            </w:tcBorders>
            <w:shd w:val="clear" w:color="auto" w:fill="auto"/>
            <w:noWrap/>
            <w:vAlign w:val="bottom"/>
            <w:hideMark/>
          </w:tcPr>
          <w:p w14:paraId="1F94ECEF" w14:textId="77777777" w:rsidR="0075190D" w:rsidRPr="00EF2236" w:rsidRDefault="0075190D" w:rsidP="000D4450">
            <w:pPr>
              <w:rPr>
                <w:rFonts w:ascii="Calibri" w:hAnsi="Calibri" w:cs="Calibri"/>
                <w:b/>
                <w:bCs/>
                <w:lang w:val="en-ZA" w:eastAsia="en-ZA"/>
              </w:rPr>
            </w:pPr>
          </w:p>
        </w:tc>
        <w:tc>
          <w:tcPr>
            <w:tcW w:w="1134" w:type="dxa"/>
            <w:tcBorders>
              <w:top w:val="nil"/>
              <w:left w:val="nil"/>
              <w:bottom w:val="nil"/>
              <w:right w:val="nil"/>
            </w:tcBorders>
            <w:shd w:val="clear" w:color="auto" w:fill="auto"/>
            <w:noWrap/>
            <w:vAlign w:val="bottom"/>
            <w:hideMark/>
          </w:tcPr>
          <w:p w14:paraId="2F52628B" w14:textId="77777777" w:rsidR="0075190D" w:rsidRPr="00EF2236" w:rsidRDefault="0075190D" w:rsidP="000D4450">
            <w:pPr>
              <w:rPr>
                <w:rFonts w:ascii="Calibri" w:hAnsi="Calibri" w:cs="Calibri"/>
                <w:lang w:val="en-ZA" w:eastAsia="en-ZA"/>
              </w:rPr>
            </w:pPr>
          </w:p>
        </w:tc>
        <w:tc>
          <w:tcPr>
            <w:tcW w:w="1559" w:type="dxa"/>
            <w:tcBorders>
              <w:top w:val="nil"/>
              <w:left w:val="nil"/>
              <w:bottom w:val="nil"/>
              <w:right w:val="nil"/>
            </w:tcBorders>
            <w:shd w:val="clear" w:color="auto" w:fill="auto"/>
            <w:noWrap/>
            <w:vAlign w:val="bottom"/>
            <w:hideMark/>
          </w:tcPr>
          <w:p w14:paraId="069B408C" w14:textId="77777777" w:rsidR="0075190D" w:rsidRPr="00EF2236" w:rsidRDefault="0075190D" w:rsidP="000D4450">
            <w:pPr>
              <w:rPr>
                <w:rFonts w:ascii="Calibri" w:hAnsi="Calibri" w:cs="Calibri"/>
                <w:lang w:val="en-ZA" w:eastAsia="en-ZA"/>
              </w:rPr>
            </w:pPr>
          </w:p>
        </w:tc>
      </w:tr>
      <w:tr w:rsidR="0075190D" w:rsidRPr="00EF2236" w14:paraId="42A16675" w14:textId="77777777" w:rsidTr="000D4450">
        <w:trPr>
          <w:trHeight w:val="63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6D1C6" w14:textId="77777777" w:rsidR="0075190D" w:rsidRPr="00EF2236" w:rsidRDefault="0075190D" w:rsidP="000D4450">
            <w:pPr>
              <w:rPr>
                <w:rFonts w:ascii="Calibri" w:hAnsi="Calibri" w:cs="Calibri"/>
                <w:b/>
                <w:bCs/>
                <w:lang w:val="en-ZA" w:eastAsia="en-ZA"/>
              </w:rPr>
            </w:pPr>
            <w:r w:rsidRPr="00EF2236">
              <w:rPr>
                <w:rFonts w:ascii="Calibri" w:hAnsi="Calibri" w:cs="Calibri"/>
                <w:b/>
                <w:bCs/>
                <w:sz w:val="22"/>
                <w:szCs w:val="22"/>
                <w:lang w:val="en-ZA" w:eastAsia="en-ZA"/>
              </w:rPr>
              <w:t>Determinand</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179A4032" w14:textId="77777777" w:rsidR="0075190D" w:rsidRPr="00EF2236" w:rsidRDefault="0075190D" w:rsidP="000D4450">
            <w:pPr>
              <w:rPr>
                <w:rFonts w:ascii="Calibri" w:hAnsi="Calibri" w:cs="Calibri"/>
                <w:b/>
                <w:bCs/>
                <w:lang w:val="en-ZA" w:eastAsia="en-ZA"/>
              </w:rPr>
            </w:pPr>
            <w:r w:rsidRPr="00EF2236">
              <w:rPr>
                <w:rFonts w:ascii="Calibri" w:hAnsi="Calibri" w:cs="Calibri"/>
                <w:b/>
                <w:bCs/>
                <w:sz w:val="22"/>
                <w:szCs w:val="22"/>
                <w:lang w:val="en-ZA" w:eastAsia="en-ZA"/>
              </w:rPr>
              <w:t>Abbreviation  for request purposes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9D7889" w14:textId="77777777" w:rsidR="0075190D" w:rsidRPr="00EF2236" w:rsidRDefault="0075190D" w:rsidP="000D4450">
            <w:pPr>
              <w:rPr>
                <w:rFonts w:ascii="Calibri" w:hAnsi="Calibri" w:cs="Calibri"/>
                <w:b/>
                <w:bCs/>
                <w:lang w:val="en-ZA" w:eastAsia="en-ZA"/>
              </w:rPr>
            </w:pPr>
            <w:r w:rsidRPr="00EF2236">
              <w:rPr>
                <w:rFonts w:ascii="Calibri" w:hAnsi="Calibri" w:cs="Calibri"/>
                <w:b/>
                <w:bCs/>
                <w:sz w:val="22"/>
                <w:szCs w:val="22"/>
                <w:lang w:val="en-ZA" w:eastAsia="en-ZA"/>
              </w:rPr>
              <w:t>Analysis Units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B25E65B" w14:textId="77777777" w:rsidR="0075190D" w:rsidRPr="00EF2236" w:rsidRDefault="0075190D" w:rsidP="000D4450">
            <w:pPr>
              <w:rPr>
                <w:rFonts w:ascii="Calibri" w:hAnsi="Calibri" w:cs="Calibri"/>
                <w:b/>
                <w:bCs/>
                <w:lang w:val="en-ZA" w:eastAsia="en-ZA"/>
              </w:rPr>
            </w:pPr>
            <w:r w:rsidRPr="00EF2236">
              <w:rPr>
                <w:rFonts w:ascii="Calibri" w:hAnsi="Calibri" w:cs="Calibri"/>
                <w:b/>
                <w:bCs/>
                <w:sz w:val="22"/>
                <w:szCs w:val="22"/>
                <w:lang w:val="en-ZA" w:eastAsia="en-ZA"/>
              </w:rPr>
              <w:t>Tariff  excl VAT</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1802E895" w14:textId="77777777" w:rsidR="0075190D" w:rsidRPr="00EF2236" w:rsidRDefault="0075190D" w:rsidP="000D4450">
            <w:pPr>
              <w:jc w:val="center"/>
              <w:rPr>
                <w:rFonts w:ascii="Calibri" w:hAnsi="Calibri" w:cs="Calibri"/>
                <w:b/>
                <w:bCs/>
                <w:lang w:val="en-ZA" w:eastAsia="en-ZA"/>
              </w:rPr>
            </w:pPr>
            <w:r w:rsidRPr="00EF2236">
              <w:rPr>
                <w:rFonts w:ascii="Calibri" w:hAnsi="Calibri" w:cs="Calibri"/>
                <w:b/>
                <w:bCs/>
                <w:sz w:val="22"/>
                <w:szCs w:val="22"/>
                <w:lang w:val="en-ZA" w:eastAsia="en-ZA"/>
              </w:rPr>
              <w:t>SANAS Accreditation</w:t>
            </w:r>
          </w:p>
        </w:tc>
      </w:tr>
      <w:tr w:rsidR="0075190D" w:rsidRPr="00EF2236" w14:paraId="4181AD7E" w14:textId="77777777" w:rsidTr="000D4450">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44E47789" w14:textId="77777777" w:rsidR="0075190D" w:rsidRPr="00EF2236" w:rsidRDefault="0075190D" w:rsidP="000D4450">
            <w:pPr>
              <w:rPr>
                <w:rFonts w:ascii="Calibri" w:hAnsi="Calibri" w:cs="Calibri"/>
                <w:lang w:val="en-ZA" w:eastAsia="en-ZA"/>
              </w:rPr>
            </w:pPr>
            <w:r w:rsidRPr="00EF2236">
              <w:rPr>
                <w:rFonts w:ascii="Calibri" w:hAnsi="Calibri" w:cs="Calibri"/>
                <w:sz w:val="22"/>
                <w:szCs w:val="22"/>
                <w:lang w:val="en-ZA" w:eastAsia="en-ZA"/>
              </w:rPr>
              <w:t>Ammonia Nitrogen</w:t>
            </w:r>
          </w:p>
        </w:tc>
        <w:tc>
          <w:tcPr>
            <w:tcW w:w="1985" w:type="dxa"/>
            <w:tcBorders>
              <w:top w:val="nil"/>
              <w:left w:val="nil"/>
              <w:bottom w:val="single" w:sz="4" w:space="0" w:color="auto"/>
              <w:right w:val="single" w:sz="4" w:space="0" w:color="auto"/>
            </w:tcBorders>
            <w:shd w:val="clear" w:color="auto" w:fill="auto"/>
            <w:noWrap/>
            <w:vAlign w:val="bottom"/>
            <w:hideMark/>
          </w:tcPr>
          <w:p w14:paraId="0BCAA53B"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NH3</w:t>
            </w:r>
          </w:p>
        </w:tc>
        <w:tc>
          <w:tcPr>
            <w:tcW w:w="1559" w:type="dxa"/>
            <w:tcBorders>
              <w:top w:val="nil"/>
              <w:left w:val="nil"/>
              <w:bottom w:val="single" w:sz="4" w:space="0" w:color="auto"/>
              <w:right w:val="single" w:sz="4" w:space="0" w:color="auto"/>
            </w:tcBorders>
            <w:shd w:val="clear" w:color="auto" w:fill="auto"/>
            <w:noWrap/>
            <w:vAlign w:val="bottom"/>
            <w:hideMark/>
          </w:tcPr>
          <w:p w14:paraId="78316F78"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mg/L N</w:t>
            </w:r>
          </w:p>
        </w:tc>
        <w:tc>
          <w:tcPr>
            <w:tcW w:w="1134" w:type="dxa"/>
            <w:tcBorders>
              <w:top w:val="nil"/>
              <w:left w:val="nil"/>
              <w:bottom w:val="single" w:sz="4" w:space="0" w:color="auto"/>
              <w:right w:val="single" w:sz="4" w:space="0" w:color="auto"/>
            </w:tcBorders>
            <w:shd w:val="clear" w:color="auto" w:fill="auto"/>
            <w:noWrap/>
            <w:vAlign w:val="bottom"/>
            <w:hideMark/>
          </w:tcPr>
          <w:p w14:paraId="1B8E40C9"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R 91.40</w:t>
            </w:r>
          </w:p>
        </w:tc>
        <w:tc>
          <w:tcPr>
            <w:tcW w:w="1559" w:type="dxa"/>
            <w:tcBorders>
              <w:top w:val="nil"/>
              <w:left w:val="nil"/>
              <w:bottom w:val="single" w:sz="4" w:space="0" w:color="auto"/>
              <w:right w:val="single" w:sz="4" w:space="0" w:color="auto"/>
            </w:tcBorders>
            <w:shd w:val="clear" w:color="auto" w:fill="auto"/>
            <w:noWrap/>
            <w:vAlign w:val="bottom"/>
            <w:hideMark/>
          </w:tcPr>
          <w:p w14:paraId="3B5831F7"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No</w:t>
            </w:r>
          </w:p>
        </w:tc>
      </w:tr>
      <w:tr w:rsidR="0075190D" w:rsidRPr="00EF2236" w14:paraId="22169688" w14:textId="77777777" w:rsidTr="000D4450">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26E98FAB" w14:textId="77777777" w:rsidR="0075190D" w:rsidRPr="00EF2236" w:rsidRDefault="0075190D" w:rsidP="000D4450">
            <w:pPr>
              <w:rPr>
                <w:rFonts w:ascii="Calibri" w:hAnsi="Calibri" w:cs="Calibri"/>
                <w:lang w:val="en-ZA" w:eastAsia="en-ZA"/>
              </w:rPr>
            </w:pPr>
            <w:r w:rsidRPr="00EF2236">
              <w:rPr>
                <w:rFonts w:ascii="Calibri" w:hAnsi="Calibri" w:cs="Calibri"/>
                <w:sz w:val="22"/>
                <w:szCs w:val="22"/>
                <w:lang w:val="en-ZA" w:eastAsia="en-ZA"/>
              </w:rPr>
              <w:t>Chloride</w:t>
            </w:r>
          </w:p>
        </w:tc>
        <w:tc>
          <w:tcPr>
            <w:tcW w:w="1985" w:type="dxa"/>
            <w:tcBorders>
              <w:top w:val="nil"/>
              <w:left w:val="nil"/>
              <w:bottom w:val="single" w:sz="4" w:space="0" w:color="auto"/>
              <w:right w:val="single" w:sz="4" w:space="0" w:color="auto"/>
            </w:tcBorders>
            <w:shd w:val="clear" w:color="auto" w:fill="auto"/>
            <w:noWrap/>
            <w:vAlign w:val="bottom"/>
            <w:hideMark/>
          </w:tcPr>
          <w:p w14:paraId="6939653E"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CI</w:t>
            </w:r>
          </w:p>
        </w:tc>
        <w:tc>
          <w:tcPr>
            <w:tcW w:w="1559" w:type="dxa"/>
            <w:tcBorders>
              <w:top w:val="nil"/>
              <w:left w:val="nil"/>
              <w:bottom w:val="single" w:sz="4" w:space="0" w:color="auto"/>
              <w:right w:val="single" w:sz="4" w:space="0" w:color="auto"/>
            </w:tcBorders>
            <w:shd w:val="clear" w:color="auto" w:fill="auto"/>
            <w:noWrap/>
            <w:vAlign w:val="bottom"/>
            <w:hideMark/>
          </w:tcPr>
          <w:p w14:paraId="59EDD85C"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mg/L CI</w:t>
            </w:r>
          </w:p>
        </w:tc>
        <w:tc>
          <w:tcPr>
            <w:tcW w:w="1134" w:type="dxa"/>
            <w:tcBorders>
              <w:top w:val="nil"/>
              <w:left w:val="nil"/>
              <w:bottom w:val="single" w:sz="4" w:space="0" w:color="auto"/>
              <w:right w:val="single" w:sz="4" w:space="0" w:color="auto"/>
            </w:tcBorders>
            <w:shd w:val="clear" w:color="auto" w:fill="auto"/>
            <w:noWrap/>
            <w:vAlign w:val="bottom"/>
            <w:hideMark/>
          </w:tcPr>
          <w:p w14:paraId="14921D49"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R 102.00</w:t>
            </w:r>
          </w:p>
        </w:tc>
        <w:tc>
          <w:tcPr>
            <w:tcW w:w="1559" w:type="dxa"/>
            <w:tcBorders>
              <w:top w:val="nil"/>
              <w:left w:val="nil"/>
              <w:bottom w:val="single" w:sz="4" w:space="0" w:color="auto"/>
              <w:right w:val="single" w:sz="4" w:space="0" w:color="auto"/>
            </w:tcBorders>
            <w:shd w:val="clear" w:color="auto" w:fill="auto"/>
            <w:noWrap/>
            <w:vAlign w:val="bottom"/>
            <w:hideMark/>
          </w:tcPr>
          <w:p w14:paraId="447A4785"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No</w:t>
            </w:r>
          </w:p>
        </w:tc>
      </w:tr>
      <w:tr w:rsidR="0075190D" w:rsidRPr="00EF2236" w14:paraId="4E05AE2D" w14:textId="77777777" w:rsidTr="000D4450">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57999162" w14:textId="77777777" w:rsidR="0075190D" w:rsidRPr="00EF2236" w:rsidRDefault="0075190D" w:rsidP="000D4450">
            <w:pPr>
              <w:rPr>
                <w:rFonts w:ascii="Calibri" w:hAnsi="Calibri" w:cs="Calibri"/>
                <w:lang w:val="en-ZA" w:eastAsia="en-ZA"/>
              </w:rPr>
            </w:pPr>
            <w:r w:rsidRPr="00EF2236">
              <w:rPr>
                <w:rFonts w:ascii="Calibri" w:hAnsi="Calibri" w:cs="Calibri"/>
                <w:sz w:val="22"/>
                <w:szCs w:val="22"/>
                <w:lang w:val="en-ZA" w:eastAsia="en-ZA"/>
              </w:rPr>
              <w:t>Fluoride</w:t>
            </w:r>
          </w:p>
        </w:tc>
        <w:tc>
          <w:tcPr>
            <w:tcW w:w="1985" w:type="dxa"/>
            <w:tcBorders>
              <w:top w:val="nil"/>
              <w:left w:val="nil"/>
              <w:bottom w:val="single" w:sz="4" w:space="0" w:color="auto"/>
              <w:right w:val="single" w:sz="4" w:space="0" w:color="auto"/>
            </w:tcBorders>
            <w:shd w:val="clear" w:color="auto" w:fill="auto"/>
            <w:noWrap/>
            <w:vAlign w:val="bottom"/>
            <w:hideMark/>
          </w:tcPr>
          <w:p w14:paraId="396B3C5C"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F</w:t>
            </w:r>
          </w:p>
        </w:tc>
        <w:tc>
          <w:tcPr>
            <w:tcW w:w="1559" w:type="dxa"/>
            <w:tcBorders>
              <w:top w:val="nil"/>
              <w:left w:val="nil"/>
              <w:bottom w:val="single" w:sz="4" w:space="0" w:color="auto"/>
              <w:right w:val="single" w:sz="4" w:space="0" w:color="auto"/>
            </w:tcBorders>
            <w:shd w:val="clear" w:color="auto" w:fill="auto"/>
            <w:noWrap/>
            <w:vAlign w:val="bottom"/>
            <w:hideMark/>
          </w:tcPr>
          <w:p w14:paraId="61F77481"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mg/L F</w:t>
            </w:r>
          </w:p>
        </w:tc>
        <w:tc>
          <w:tcPr>
            <w:tcW w:w="1134" w:type="dxa"/>
            <w:tcBorders>
              <w:top w:val="nil"/>
              <w:left w:val="nil"/>
              <w:bottom w:val="single" w:sz="4" w:space="0" w:color="auto"/>
              <w:right w:val="single" w:sz="4" w:space="0" w:color="auto"/>
            </w:tcBorders>
            <w:shd w:val="clear" w:color="auto" w:fill="auto"/>
            <w:noWrap/>
            <w:vAlign w:val="bottom"/>
            <w:hideMark/>
          </w:tcPr>
          <w:p w14:paraId="6D3D65F5"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R 106.00</w:t>
            </w:r>
          </w:p>
        </w:tc>
        <w:tc>
          <w:tcPr>
            <w:tcW w:w="1559" w:type="dxa"/>
            <w:tcBorders>
              <w:top w:val="nil"/>
              <w:left w:val="nil"/>
              <w:bottom w:val="single" w:sz="4" w:space="0" w:color="auto"/>
              <w:right w:val="single" w:sz="4" w:space="0" w:color="auto"/>
            </w:tcBorders>
            <w:shd w:val="clear" w:color="auto" w:fill="auto"/>
            <w:noWrap/>
            <w:vAlign w:val="bottom"/>
            <w:hideMark/>
          </w:tcPr>
          <w:p w14:paraId="677D53D3"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No</w:t>
            </w:r>
          </w:p>
        </w:tc>
      </w:tr>
      <w:tr w:rsidR="0075190D" w:rsidRPr="00EF2236" w14:paraId="5C4F19D3" w14:textId="77777777" w:rsidTr="000D4450">
        <w:trPr>
          <w:trHeight w:val="36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4AF7DD19" w14:textId="77777777" w:rsidR="0075190D" w:rsidRPr="00EF2236" w:rsidRDefault="0075190D" w:rsidP="000D4450">
            <w:pPr>
              <w:rPr>
                <w:rFonts w:ascii="Calibri" w:hAnsi="Calibri" w:cs="Calibri"/>
                <w:lang w:val="en-ZA" w:eastAsia="en-ZA"/>
              </w:rPr>
            </w:pPr>
            <w:r w:rsidRPr="00EF2236">
              <w:rPr>
                <w:rFonts w:ascii="Calibri" w:hAnsi="Calibri" w:cs="Calibri"/>
                <w:sz w:val="22"/>
                <w:szCs w:val="22"/>
                <w:lang w:val="en-ZA" w:eastAsia="en-ZA"/>
              </w:rPr>
              <w:t>Free Chlorine</w:t>
            </w:r>
          </w:p>
        </w:tc>
        <w:tc>
          <w:tcPr>
            <w:tcW w:w="1985" w:type="dxa"/>
            <w:tcBorders>
              <w:top w:val="nil"/>
              <w:left w:val="nil"/>
              <w:bottom w:val="single" w:sz="4" w:space="0" w:color="auto"/>
              <w:right w:val="single" w:sz="4" w:space="0" w:color="auto"/>
            </w:tcBorders>
            <w:shd w:val="clear" w:color="auto" w:fill="auto"/>
            <w:noWrap/>
            <w:vAlign w:val="bottom"/>
            <w:hideMark/>
          </w:tcPr>
          <w:p w14:paraId="21E9DF60"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CIFre</w:t>
            </w:r>
          </w:p>
        </w:tc>
        <w:tc>
          <w:tcPr>
            <w:tcW w:w="1559" w:type="dxa"/>
            <w:tcBorders>
              <w:top w:val="nil"/>
              <w:left w:val="nil"/>
              <w:bottom w:val="single" w:sz="4" w:space="0" w:color="auto"/>
              <w:right w:val="single" w:sz="4" w:space="0" w:color="auto"/>
            </w:tcBorders>
            <w:shd w:val="clear" w:color="auto" w:fill="auto"/>
            <w:noWrap/>
            <w:vAlign w:val="bottom"/>
            <w:hideMark/>
          </w:tcPr>
          <w:p w14:paraId="242B30CE"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mg/L CI</w:t>
            </w:r>
            <w:r w:rsidRPr="00EF2236">
              <w:rPr>
                <w:rFonts w:ascii="Calibri" w:hAnsi="Calibri" w:cs="Calibri"/>
                <w:sz w:val="22"/>
                <w:szCs w:val="22"/>
                <w:vertAlign w:val="subscript"/>
                <w:lang w:val="en-ZA" w:eastAsia="en-ZA"/>
              </w:rPr>
              <w:t>2</w:t>
            </w:r>
          </w:p>
        </w:tc>
        <w:tc>
          <w:tcPr>
            <w:tcW w:w="1134" w:type="dxa"/>
            <w:tcBorders>
              <w:top w:val="nil"/>
              <w:left w:val="nil"/>
              <w:bottom w:val="single" w:sz="4" w:space="0" w:color="auto"/>
              <w:right w:val="single" w:sz="4" w:space="0" w:color="auto"/>
            </w:tcBorders>
            <w:shd w:val="clear" w:color="auto" w:fill="auto"/>
            <w:noWrap/>
            <w:vAlign w:val="bottom"/>
            <w:hideMark/>
          </w:tcPr>
          <w:p w14:paraId="27FC1AE4"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R 225.21</w:t>
            </w:r>
          </w:p>
        </w:tc>
        <w:tc>
          <w:tcPr>
            <w:tcW w:w="1559" w:type="dxa"/>
            <w:tcBorders>
              <w:top w:val="nil"/>
              <w:left w:val="nil"/>
              <w:bottom w:val="single" w:sz="4" w:space="0" w:color="auto"/>
              <w:right w:val="single" w:sz="4" w:space="0" w:color="auto"/>
            </w:tcBorders>
            <w:shd w:val="clear" w:color="auto" w:fill="auto"/>
            <w:noWrap/>
            <w:vAlign w:val="bottom"/>
            <w:hideMark/>
          </w:tcPr>
          <w:p w14:paraId="0DA05E52"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No</w:t>
            </w:r>
          </w:p>
        </w:tc>
      </w:tr>
      <w:tr w:rsidR="0075190D" w:rsidRPr="00EF2236" w14:paraId="6A52266C" w14:textId="77777777" w:rsidTr="000D4450">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E89AB" w14:textId="77777777" w:rsidR="0075190D" w:rsidRPr="00EF2236" w:rsidRDefault="0075190D" w:rsidP="000D4450">
            <w:pPr>
              <w:rPr>
                <w:rFonts w:ascii="Calibri" w:hAnsi="Calibri" w:cs="Calibri"/>
                <w:lang w:val="en-ZA" w:eastAsia="en-ZA"/>
              </w:rPr>
            </w:pPr>
            <w:r w:rsidRPr="00EF2236">
              <w:rPr>
                <w:rFonts w:ascii="Calibri" w:hAnsi="Calibri" w:cs="Calibri"/>
                <w:sz w:val="22"/>
                <w:szCs w:val="22"/>
                <w:lang w:val="en-ZA" w:eastAsia="en-ZA"/>
              </w:rPr>
              <w:t>Nitrate Nitrogen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4530B"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NO3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29262"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mg/L 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674B7"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R 173.55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89CC0"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No</w:t>
            </w:r>
          </w:p>
        </w:tc>
      </w:tr>
      <w:tr w:rsidR="0075190D" w:rsidRPr="00EF2236" w14:paraId="0FD21D96" w14:textId="77777777" w:rsidTr="000D4450">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8F1AC" w14:textId="77777777" w:rsidR="0075190D" w:rsidRPr="00EF2236" w:rsidRDefault="0075190D" w:rsidP="000D4450">
            <w:pPr>
              <w:rPr>
                <w:rFonts w:ascii="Calibri" w:hAnsi="Calibri" w:cs="Calibri"/>
                <w:lang w:val="en-ZA" w:eastAsia="en-ZA"/>
              </w:rPr>
            </w:pPr>
            <w:r w:rsidRPr="00EF2236">
              <w:rPr>
                <w:rFonts w:ascii="Calibri" w:hAnsi="Calibri" w:cs="Calibri"/>
                <w:sz w:val="22"/>
                <w:szCs w:val="22"/>
                <w:lang w:val="en-ZA" w:eastAsia="en-ZA"/>
              </w:rPr>
              <w:t>Orthophosphate</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27C37AA"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PO4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70490E"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mg/L P</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8AF5ED4"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R 116.58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D59C19"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No</w:t>
            </w:r>
          </w:p>
        </w:tc>
      </w:tr>
      <w:tr w:rsidR="0075190D" w:rsidRPr="00EF2236" w14:paraId="04697235" w14:textId="77777777" w:rsidTr="000D4450">
        <w:trPr>
          <w:trHeight w:val="36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0AC5C74E" w14:textId="77777777" w:rsidR="0075190D" w:rsidRPr="00EF2236" w:rsidRDefault="0075190D" w:rsidP="000D4450">
            <w:pPr>
              <w:rPr>
                <w:rFonts w:ascii="Calibri" w:hAnsi="Calibri" w:cs="Calibri"/>
                <w:lang w:val="en-ZA" w:eastAsia="en-ZA"/>
              </w:rPr>
            </w:pPr>
            <w:r w:rsidRPr="00EF2236">
              <w:rPr>
                <w:rFonts w:ascii="Calibri" w:hAnsi="Calibri" w:cs="Calibri"/>
                <w:sz w:val="22"/>
                <w:szCs w:val="22"/>
                <w:lang w:val="en-ZA" w:eastAsia="en-ZA"/>
              </w:rPr>
              <w:t>Sulphate</w:t>
            </w:r>
          </w:p>
        </w:tc>
        <w:tc>
          <w:tcPr>
            <w:tcW w:w="1985" w:type="dxa"/>
            <w:tcBorders>
              <w:top w:val="nil"/>
              <w:left w:val="nil"/>
              <w:bottom w:val="single" w:sz="4" w:space="0" w:color="auto"/>
              <w:right w:val="single" w:sz="4" w:space="0" w:color="auto"/>
            </w:tcBorders>
            <w:shd w:val="clear" w:color="auto" w:fill="auto"/>
            <w:noWrap/>
            <w:vAlign w:val="bottom"/>
            <w:hideMark/>
          </w:tcPr>
          <w:p w14:paraId="607BBD92"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SO4</w:t>
            </w:r>
          </w:p>
        </w:tc>
        <w:tc>
          <w:tcPr>
            <w:tcW w:w="1559" w:type="dxa"/>
            <w:tcBorders>
              <w:top w:val="nil"/>
              <w:left w:val="nil"/>
              <w:bottom w:val="single" w:sz="4" w:space="0" w:color="auto"/>
              <w:right w:val="single" w:sz="4" w:space="0" w:color="auto"/>
            </w:tcBorders>
            <w:shd w:val="clear" w:color="auto" w:fill="auto"/>
            <w:noWrap/>
            <w:vAlign w:val="bottom"/>
            <w:hideMark/>
          </w:tcPr>
          <w:p w14:paraId="062479C3"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mg/L SO</w:t>
            </w:r>
            <w:r w:rsidRPr="00EF2236">
              <w:rPr>
                <w:rFonts w:ascii="Calibri" w:hAnsi="Calibri" w:cs="Calibri"/>
                <w:sz w:val="22"/>
                <w:szCs w:val="22"/>
                <w:vertAlign w:val="subscript"/>
                <w:lang w:val="en-ZA" w:eastAsia="en-ZA"/>
              </w:rPr>
              <w:t>4</w:t>
            </w:r>
          </w:p>
        </w:tc>
        <w:tc>
          <w:tcPr>
            <w:tcW w:w="1134" w:type="dxa"/>
            <w:tcBorders>
              <w:top w:val="nil"/>
              <w:left w:val="nil"/>
              <w:bottom w:val="single" w:sz="4" w:space="0" w:color="auto"/>
              <w:right w:val="single" w:sz="4" w:space="0" w:color="auto"/>
            </w:tcBorders>
            <w:shd w:val="clear" w:color="auto" w:fill="auto"/>
            <w:noWrap/>
            <w:vAlign w:val="bottom"/>
            <w:hideMark/>
          </w:tcPr>
          <w:p w14:paraId="405FDAA6"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R 86.11</w:t>
            </w:r>
          </w:p>
        </w:tc>
        <w:tc>
          <w:tcPr>
            <w:tcW w:w="1559" w:type="dxa"/>
            <w:tcBorders>
              <w:top w:val="nil"/>
              <w:left w:val="nil"/>
              <w:bottom w:val="single" w:sz="4" w:space="0" w:color="auto"/>
              <w:right w:val="single" w:sz="4" w:space="0" w:color="auto"/>
            </w:tcBorders>
            <w:shd w:val="clear" w:color="auto" w:fill="auto"/>
            <w:noWrap/>
            <w:vAlign w:val="bottom"/>
            <w:hideMark/>
          </w:tcPr>
          <w:p w14:paraId="3853DD9C"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No</w:t>
            </w:r>
          </w:p>
        </w:tc>
      </w:tr>
      <w:tr w:rsidR="0075190D" w:rsidRPr="00EF2236" w14:paraId="6A17C651" w14:textId="77777777" w:rsidTr="000D4450">
        <w:trPr>
          <w:trHeight w:val="315"/>
        </w:trPr>
        <w:tc>
          <w:tcPr>
            <w:tcW w:w="9498" w:type="dxa"/>
            <w:gridSpan w:val="5"/>
            <w:tcBorders>
              <w:top w:val="nil"/>
              <w:left w:val="nil"/>
              <w:bottom w:val="nil"/>
              <w:right w:val="nil"/>
            </w:tcBorders>
            <w:shd w:val="clear" w:color="auto" w:fill="auto"/>
            <w:noWrap/>
            <w:vAlign w:val="bottom"/>
            <w:hideMark/>
          </w:tcPr>
          <w:p w14:paraId="5C4F0822" w14:textId="77777777" w:rsidR="0075190D" w:rsidRPr="00EF2236" w:rsidRDefault="0075190D" w:rsidP="000D4450">
            <w:pPr>
              <w:jc w:val="center"/>
              <w:rPr>
                <w:rFonts w:ascii="Calibri" w:hAnsi="Calibri" w:cs="Calibri"/>
                <w:b/>
                <w:bCs/>
                <w:lang w:val="en-ZA" w:eastAsia="en-ZA"/>
              </w:rPr>
            </w:pPr>
          </w:p>
          <w:p w14:paraId="5EF7F8FC" w14:textId="77777777" w:rsidR="0075190D" w:rsidRPr="00EF2236" w:rsidRDefault="0075190D" w:rsidP="000D4450">
            <w:pPr>
              <w:jc w:val="center"/>
              <w:rPr>
                <w:rFonts w:ascii="Calibri" w:hAnsi="Calibri" w:cs="Calibri"/>
                <w:lang w:val="en-ZA" w:eastAsia="en-ZA"/>
              </w:rPr>
            </w:pPr>
            <w:r w:rsidRPr="00EF2236">
              <w:rPr>
                <w:rFonts w:ascii="Calibri" w:hAnsi="Calibri" w:cs="Calibri"/>
                <w:b/>
                <w:bCs/>
                <w:sz w:val="22"/>
                <w:szCs w:val="22"/>
                <w:lang w:val="en-ZA" w:eastAsia="en-ZA"/>
              </w:rPr>
              <w:t>CHEMICAL PHYSICAL DETERMINANDS</w:t>
            </w:r>
          </w:p>
        </w:tc>
      </w:tr>
      <w:tr w:rsidR="0075190D" w:rsidRPr="00EF2236" w14:paraId="1447B1B2" w14:textId="77777777" w:rsidTr="000D4450">
        <w:trPr>
          <w:trHeight w:val="549"/>
        </w:trPr>
        <w:tc>
          <w:tcPr>
            <w:tcW w:w="326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D200B69" w14:textId="77777777" w:rsidR="0075190D" w:rsidRPr="00EF2236" w:rsidRDefault="0075190D" w:rsidP="000D4450">
            <w:pPr>
              <w:rPr>
                <w:rFonts w:ascii="Calibri" w:hAnsi="Calibri" w:cs="Calibri"/>
                <w:b/>
                <w:bCs/>
                <w:lang w:val="en-ZA" w:eastAsia="en-ZA"/>
              </w:rPr>
            </w:pPr>
            <w:r w:rsidRPr="00EF2236">
              <w:rPr>
                <w:rFonts w:ascii="Calibri" w:hAnsi="Calibri" w:cs="Calibri"/>
                <w:b/>
                <w:bCs/>
                <w:sz w:val="22"/>
                <w:szCs w:val="22"/>
                <w:lang w:val="en-ZA" w:eastAsia="en-ZA"/>
              </w:rPr>
              <w:t>Determinand</w:t>
            </w:r>
          </w:p>
        </w:tc>
        <w:tc>
          <w:tcPr>
            <w:tcW w:w="1985" w:type="dxa"/>
            <w:tcBorders>
              <w:top w:val="single" w:sz="8" w:space="0" w:color="auto"/>
              <w:left w:val="nil"/>
              <w:bottom w:val="single" w:sz="4" w:space="0" w:color="auto"/>
              <w:right w:val="single" w:sz="4" w:space="0" w:color="auto"/>
            </w:tcBorders>
            <w:shd w:val="clear" w:color="auto" w:fill="auto"/>
            <w:vAlign w:val="bottom"/>
            <w:hideMark/>
          </w:tcPr>
          <w:p w14:paraId="416289E5" w14:textId="77777777" w:rsidR="0075190D" w:rsidRPr="00EF2236" w:rsidRDefault="0075190D" w:rsidP="000D4450">
            <w:pPr>
              <w:rPr>
                <w:rFonts w:ascii="Calibri" w:hAnsi="Calibri" w:cs="Calibri"/>
                <w:b/>
                <w:bCs/>
                <w:lang w:val="en-ZA" w:eastAsia="en-ZA"/>
              </w:rPr>
            </w:pPr>
            <w:r w:rsidRPr="00EF2236">
              <w:rPr>
                <w:rFonts w:ascii="Calibri" w:hAnsi="Calibri" w:cs="Calibri"/>
                <w:b/>
                <w:bCs/>
                <w:sz w:val="22"/>
                <w:szCs w:val="22"/>
                <w:lang w:val="en-ZA" w:eastAsia="en-ZA"/>
              </w:rPr>
              <w:t>Abbreviation  for request purposes</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7C50EC5B" w14:textId="77777777" w:rsidR="0075190D" w:rsidRPr="00EF2236" w:rsidRDefault="0075190D" w:rsidP="000D4450">
            <w:pPr>
              <w:rPr>
                <w:rFonts w:ascii="Calibri" w:hAnsi="Calibri" w:cs="Calibri"/>
                <w:b/>
                <w:bCs/>
                <w:lang w:val="en-ZA" w:eastAsia="en-ZA"/>
              </w:rPr>
            </w:pPr>
            <w:r w:rsidRPr="00EF2236">
              <w:rPr>
                <w:rFonts w:ascii="Calibri" w:hAnsi="Calibri" w:cs="Calibri"/>
                <w:b/>
                <w:bCs/>
                <w:sz w:val="22"/>
                <w:szCs w:val="22"/>
                <w:lang w:val="en-ZA" w:eastAsia="en-ZA"/>
              </w:rPr>
              <w:t>Analysis Units</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47885AEA" w14:textId="77777777" w:rsidR="0075190D" w:rsidRPr="00EF2236" w:rsidRDefault="0075190D" w:rsidP="000D4450">
            <w:pPr>
              <w:rPr>
                <w:rFonts w:ascii="Calibri" w:hAnsi="Calibri" w:cs="Calibri"/>
                <w:b/>
                <w:bCs/>
                <w:lang w:val="en-ZA" w:eastAsia="en-ZA"/>
              </w:rPr>
            </w:pPr>
            <w:r w:rsidRPr="00EF2236">
              <w:rPr>
                <w:rFonts w:ascii="Calibri" w:hAnsi="Calibri" w:cs="Calibri"/>
                <w:b/>
                <w:bCs/>
                <w:sz w:val="22"/>
                <w:szCs w:val="22"/>
                <w:lang w:val="en-ZA" w:eastAsia="en-ZA"/>
              </w:rPr>
              <w:t>Tariff  excl VAT</w:t>
            </w:r>
          </w:p>
        </w:tc>
        <w:tc>
          <w:tcPr>
            <w:tcW w:w="1559" w:type="dxa"/>
            <w:tcBorders>
              <w:top w:val="single" w:sz="8" w:space="0" w:color="auto"/>
              <w:left w:val="nil"/>
              <w:bottom w:val="single" w:sz="4" w:space="0" w:color="auto"/>
              <w:right w:val="single" w:sz="8" w:space="0" w:color="auto"/>
            </w:tcBorders>
            <w:shd w:val="clear" w:color="auto" w:fill="auto"/>
            <w:vAlign w:val="bottom"/>
            <w:hideMark/>
          </w:tcPr>
          <w:p w14:paraId="5514A696" w14:textId="77777777" w:rsidR="0075190D" w:rsidRPr="00EF2236" w:rsidRDefault="0075190D" w:rsidP="000D4450">
            <w:pPr>
              <w:jc w:val="center"/>
              <w:rPr>
                <w:rFonts w:ascii="Calibri" w:hAnsi="Calibri" w:cs="Calibri"/>
                <w:b/>
                <w:bCs/>
                <w:lang w:val="en-ZA" w:eastAsia="en-ZA"/>
              </w:rPr>
            </w:pPr>
            <w:r w:rsidRPr="00EF2236">
              <w:rPr>
                <w:rFonts w:ascii="Calibri" w:hAnsi="Calibri" w:cs="Calibri"/>
                <w:b/>
                <w:bCs/>
                <w:sz w:val="22"/>
                <w:szCs w:val="22"/>
                <w:lang w:val="en-ZA" w:eastAsia="en-ZA"/>
              </w:rPr>
              <w:t>SANAS Accreditation</w:t>
            </w:r>
          </w:p>
        </w:tc>
      </w:tr>
      <w:tr w:rsidR="0075190D" w:rsidRPr="00EF2236" w14:paraId="7C7DD235" w14:textId="77777777" w:rsidTr="000D4450">
        <w:trPr>
          <w:trHeight w:val="300"/>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1D78AE0B" w14:textId="77777777" w:rsidR="0075190D" w:rsidRPr="00EF2236" w:rsidRDefault="0075190D" w:rsidP="000D4450">
            <w:pPr>
              <w:rPr>
                <w:rFonts w:ascii="Calibri" w:hAnsi="Calibri" w:cs="Calibri"/>
                <w:lang w:val="en-ZA" w:eastAsia="en-ZA"/>
              </w:rPr>
            </w:pPr>
            <w:r w:rsidRPr="00EF2236">
              <w:rPr>
                <w:rFonts w:ascii="Calibri" w:hAnsi="Calibri" w:cs="Calibri"/>
                <w:sz w:val="22"/>
                <w:szCs w:val="22"/>
                <w:lang w:val="en-ZA" w:eastAsia="en-ZA"/>
              </w:rPr>
              <w:t>Apparent Colour</w:t>
            </w:r>
          </w:p>
        </w:tc>
        <w:tc>
          <w:tcPr>
            <w:tcW w:w="1985" w:type="dxa"/>
            <w:tcBorders>
              <w:top w:val="nil"/>
              <w:left w:val="nil"/>
              <w:bottom w:val="single" w:sz="4" w:space="0" w:color="auto"/>
              <w:right w:val="single" w:sz="4" w:space="0" w:color="auto"/>
            </w:tcBorders>
            <w:shd w:val="clear" w:color="auto" w:fill="auto"/>
            <w:noWrap/>
            <w:vAlign w:val="bottom"/>
            <w:hideMark/>
          </w:tcPr>
          <w:p w14:paraId="39B98E33"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Col</w:t>
            </w:r>
          </w:p>
        </w:tc>
        <w:tc>
          <w:tcPr>
            <w:tcW w:w="1559" w:type="dxa"/>
            <w:tcBorders>
              <w:top w:val="nil"/>
              <w:left w:val="nil"/>
              <w:bottom w:val="single" w:sz="4" w:space="0" w:color="auto"/>
              <w:right w:val="single" w:sz="4" w:space="0" w:color="auto"/>
            </w:tcBorders>
            <w:shd w:val="clear" w:color="auto" w:fill="auto"/>
            <w:noWrap/>
            <w:vAlign w:val="bottom"/>
            <w:hideMark/>
          </w:tcPr>
          <w:p w14:paraId="1E9108D4"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PtCo</w:t>
            </w:r>
          </w:p>
        </w:tc>
        <w:tc>
          <w:tcPr>
            <w:tcW w:w="1134" w:type="dxa"/>
            <w:tcBorders>
              <w:top w:val="nil"/>
              <w:left w:val="nil"/>
              <w:bottom w:val="single" w:sz="4" w:space="0" w:color="auto"/>
              <w:right w:val="single" w:sz="4" w:space="0" w:color="auto"/>
            </w:tcBorders>
            <w:shd w:val="clear" w:color="auto" w:fill="auto"/>
            <w:noWrap/>
            <w:vAlign w:val="bottom"/>
            <w:hideMark/>
          </w:tcPr>
          <w:p w14:paraId="3D0C7FBD"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R 84.78</w:t>
            </w:r>
          </w:p>
        </w:tc>
        <w:tc>
          <w:tcPr>
            <w:tcW w:w="1559" w:type="dxa"/>
            <w:tcBorders>
              <w:top w:val="nil"/>
              <w:left w:val="nil"/>
              <w:bottom w:val="single" w:sz="4" w:space="0" w:color="auto"/>
              <w:right w:val="single" w:sz="8" w:space="0" w:color="auto"/>
            </w:tcBorders>
            <w:shd w:val="clear" w:color="auto" w:fill="auto"/>
            <w:noWrap/>
            <w:vAlign w:val="bottom"/>
            <w:hideMark/>
          </w:tcPr>
          <w:p w14:paraId="238D3D85"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No</w:t>
            </w:r>
          </w:p>
        </w:tc>
      </w:tr>
      <w:tr w:rsidR="0075190D" w:rsidRPr="00EF2236" w14:paraId="0675A8E9" w14:textId="77777777" w:rsidTr="000D4450">
        <w:trPr>
          <w:trHeight w:val="345"/>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01F6329E" w14:textId="77777777" w:rsidR="0075190D" w:rsidRPr="00EF2236" w:rsidRDefault="0075190D" w:rsidP="000D4450">
            <w:pPr>
              <w:rPr>
                <w:rFonts w:ascii="Calibri" w:hAnsi="Calibri" w:cs="Calibri"/>
                <w:lang w:val="en-ZA" w:eastAsia="en-ZA"/>
              </w:rPr>
            </w:pPr>
            <w:r w:rsidRPr="00EF2236">
              <w:rPr>
                <w:rFonts w:ascii="Calibri" w:hAnsi="Calibri" w:cs="Calibri"/>
                <w:sz w:val="22"/>
                <w:szCs w:val="22"/>
                <w:lang w:val="en-ZA" w:eastAsia="en-ZA"/>
              </w:rPr>
              <w:t>Conductivity</w:t>
            </w:r>
          </w:p>
        </w:tc>
        <w:tc>
          <w:tcPr>
            <w:tcW w:w="1985" w:type="dxa"/>
            <w:tcBorders>
              <w:top w:val="nil"/>
              <w:left w:val="nil"/>
              <w:bottom w:val="single" w:sz="4" w:space="0" w:color="auto"/>
              <w:right w:val="single" w:sz="4" w:space="0" w:color="auto"/>
            </w:tcBorders>
            <w:shd w:val="clear" w:color="auto" w:fill="auto"/>
            <w:noWrap/>
            <w:vAlign w:val="bottom"/>
            <w:hideMark/>
          </w:tcPr>
          <w:p w14:paraId="5D009882"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Cond</w:t>
            </w:r>
          </w:p>
        </w:tc>
        <w:tc>
          <w:tcPr>
            <w:tcW w:w="1559" w:type="dxa"/>
            <w:tcBorders>
              <w:top w:val="nil"/>
              <w:left w:val="nil"/>
              <w:bottom w:val="single" w:sz="4" w:space="0" w:color="auto"/>
              <w:right w:val="single" w:sz="4" w:space="0" w:color="auto"/>
            </w:tcBorders>
            <w:shd w:val="clear" w:color="auto" w:fill="auto"/>
            <w:noWrap/>
            <w:vAlign w:val="bottom"/>
            <w:hideMark/>
          </w:tcPr>
          <w:p w14:paraId="7AE7AD82"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Ms/m@25</w:t>
            </w:r>
            <w:r w:rsidRPr="00EF2236">
              <w:rPr>
                <w:rFonts w:ascii="Calibri" w:hAnsi="Calibri" w:cs="Calibri"/>
                <w:sz w:val="22"/>
                <w:szCs w:val="22"/>
                <w:vertAlign w:val="superscript"/>
                <w:lang w:val="en-ZA" w:eastAsia="en-ZA"/>
              </w:rPr>
              <w:t>0</w:t>
            </w:r>
            <w:r w:rsidRPr="00EF2236">
              <w:rPr>
                <w:rFonts w:ascii="Calibri" w:hAnsi="Calibri" w:cs="Calibri"/>
                <w:sz w:val="22"/>
                <w:szCs w:val="22"/>
                <w:lang w:val="en-ZA" w:eastAsia="en-ZA"/>
              </w:rPr>
              <w:t>C</w:t>
            </w:r>
          </w:p>
        </w:tc>
        <w:tc>
          <w:tcPr>
            <w:tcW w:w="1134" w:type="dxa"/>
            <w:tcBorders>
              <w:top w:val="nil"/>
              <w:left w:val="nil"/>
              <w:bottom w:val="single" w:sz="4" w:space="0" w:color="auto"/>
              <w:right w:val="single" w:sz="4" w:space="0" w:color="auto"/>
            </w:tcBorders>
            <w:shd w:val="clear" w:color="auto" w:fill="auto"/>
            <w:noWrap/>
            <w:vAlign w:val="bottom"/>
            <w:hideMark/>
          </w:tcPr>
          <w:p w14:paraId="24F855DB"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R 49.01</w:t>
            </w:r>
          </w:p>
        </w:tc>
        <w:tc>
          <w:tcPr>
            <w:tcW w:w="1559" w:type="dxa"/>
            <w:tcBorders>
              <w:top w:val="nil"/>
              <w:left w:val="nil"/>
              <w:bottom w:val="single" w:sz="4" w:space="0" w:color="auto"/>
              <w:right w:val="single" w:sz="8" w:space="0" w:color="auto"/>
            </w:tcBorders>
            <w:shd w:val="clear" w:color="auto" w:fill="auto"/>
            <w:noWrap/>
            <w:vAlign w:val="bottom"/>
            <w:hideMark/>
          </w:tcPr>
          <w:p w14:paraId="66026F53"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No</w:t>
            </w:r>
          </w:p>
        </w:tc>
      </w:tr>
      <w:tr w:rsidR="0075190D" w:rsidRPr="00EF2236" w14:paraId="46B7159C" w14:textId="77777777" w:rsidTr="000D4450">
        <w:trPr>
          <w:trHeight w:val="345"/>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6ADD9961" w14:textId="77777777" w:rsidR="0075190D" w:rsidRPr="00EF2236" w:rsidRDefault="0075190D" w:rsidP="000D4450">
            <w:pPr>
              <w:rPr>
                <w:rFonts w:ascii="Calibri" w:hAnsi="Calibri" w:cs="Calibri"/>
                <w:lang w:val="en-ZA" w:eastAsia="en-ZA"/>
              </w:rPr>
            </w:pPr>
            <w:r w:rsidRPr="00EF2236">
              <w:rPr>
                <w:rFonts w:ascii="Calibri" w:hAnsi="Calibri" w:cs="Calibri"/>
                <w:sz w:val="22"/>
                <w:szCs w:val="22"/>
                <w:lang w:val="en-ZA" w:eastAsia="en-ZA"/>
              </w:rPr>
              <w:t>Dissolved Solids</w:t>
            </w:r>
          </w:p>
        </w:tc>
        <w:tc>
          <w:tcPr>
            <w:tcW w:w="1985" w:type="dxa"/>
            <w:tcBorders>
              <w:top w:val="nil"/>
              <w:left w:val="nil"/>
              <w:bottom w:val="single" w:sz="4" w:space="0" w:color="auto"/>
              <w:right w:val="single" w:sz="4" w:space="0" w:color="auto"/>
            </w:tcBorders>
            <w:shd w:val="clear" w:color="auto" w:fill="auto"/>
            <w:noWrap/>
            <w:vAlign w:val="bottom"/>
            <w:hideMark/>
          </w:tcPr>
          <w:p w14:paraId="52521AEB"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TDS</w:t>
            </w:r>
          </w:p>
        </w:tc>
        <w:tc>
          <w:tcPr>
            <w:tcW w:w="1559" w:type="dxa"/>
            <w:tcBorders>
              <w:top w:val="nil"/>
              <w:left w:val="nil"/>
              <w:bottom w:val="single" w:sz="4" w:space="0" w:color="auto"/>
              <w:right w:val="single" w:sz="4" w:space="0" w:color="auto"/>
            </w:tcBorders>
            <w:shd w:val="clear" w:color="auto" w:fill="auto"/>
            <w:noWrap/>
            <w:vAlign w:val="bottom"/>
            <w:hideMark/>
          </w:tcPr>
          <w:p w14:paraId="32DF8CCD"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mg/L@180</w:t>
            </w:r>
            <w:r w:rsidRPr="00EF2236">
              <w:rPr>
                <w:rFonts w:ascii="Calibri" w:hAnsi="Calibri" w:cs="Calibri"/>
                <w:sz w:val="22"/>
                <w:szCs w:val="22"/>
                <w:vertAlign w:val="superscript"/>
                <w:lang w:val="en-ZA" w:eastAsia="en-ZA"/>
              </w:rPr>
              <w:t>0</w:t>
            </w:r>
            <w:r w:rsidRPr="00EF2236">
              <w:rPr>
                <w:rFonts w:ascii="Calibri" w:hAnsi="Calibri" w:cs="Calibri"/>
                <w:sz w:val="22"/>
                <w:szCs w:val="22"/>
                <w:lang w:val="en-ZA" w:eastAsia="en-ZA"/>
              </w:rPr>
              <w:t>C</w:t>
            </w:r>
          </w:p>
        </w:tc>
        <w:tc>
          <w:tcPr>
            <w:tcW w:w="1134" w:type="dxa"/>
            <w:tcBorders>
              <w:top w:val="nil"/>
              <w:left w:val="nil"/>
              <w:bottom w:val="single" w:sz="4" w:space="0" w:color="auto"/>
              <w:right w:val="single" w:sz="4" w:space="0" w:color="auto"/>
            </w:tcBorders>
            <w:shd w:val="clear" w:color="auto" w:fill="auto"/>
            <w:noWrap/>
            <w:vAlign w:val="bottom"/>
            <w:hideMark/>
          </w:tcPr>
          <w:p w14:paraId="45296FBC"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R 94.03</w:t>
            </w:r>
          </w:p>
        </w:tc>
        <w:tc>
          <w:tcPr>
            <w:tcW w:w="1559" w:type="dxa"/>
            <w:tcBorders>
              <w:top w:val="nil"/>
              <w:left w:val="nil"/>
              <w:bottom w:val="single" w:sz="4" w:space="0" w:color="auto"/>
              <w:right w:val="single" w:sz="8" w:space="0" w:color="auto"/>
            </w:tcBorders>
            <w:shd w:val="clear" w:color="auto" w:fill="auto"/>
            <w:noWrap/>
            <w:vAlign w:val="bottom"/>
            <w:hideMark/>
          </w:tcPr>
          <w:p w14:paraId="61B06247"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No</w:t>
            </w:r>
          </w:p>
        </w:tc>
      </w:tr>
      <w:tr w:rsidR="0075190D" w:rsidRPr="00EF2236" w14:paraId="4180130B" w14:textId="77777777" w:rsidTr="000D4450">
        <w:trPr>
          <w:trHeight w:val="300"/>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78C4D703" w14:textId="77777777" w:rsidR="0075190D" w:rsidRPr="00EF2236" w:rsidRDefault="0075190D" w:rsidP="000D4450">
            <w:pPr>
              <w:rPr>
                <w:rFonts w:ascii="Calibri" w:hAnsi="Calibri" w:cs="Calibri"/>
                <w:lang w:val="en-ZA" w:eastAsia="en-ZA"/>
              </w:rPr>
            </w:pPr>
            <w:r w:rsidRPr="00EF2236">
              <w:rPr>
                <w:rFonts w:ascii="Calibri" w:hAnsi="Calibri" w:cs="Calibri"/>
                <w:sz w:val="22"/>
                <w:szCs w:val="22"/>
                <w:lang w:val="en-ZA" w:eastAsia="en-ZA"/>
              </w:rPr>
              <w:t>PH</w:t>
            </w:r>
          </w:p>
        </w:tc>
        <w:tc>
          <w:tcPr>
            <w:tcW w:w="1985" w:type="dxa"/>
            <w:tcBorders>
              <w:top w:val="nil"/>
              <w:left w:val="nil"/>
              <w:bottom w:val="single" w:sz="4" w:space="0" w:color="auto"/>
              <w:right w:val="single" w:sz="4" w:space="0" w:color="auto"/>
            </w:tcBorders>
            <w:shd w:val="clear" w:color="auto" w:fill="auto"/>
            <w:noWrap/>
            <w:vAlign w:val="bottom"/>
            <w:hideMark/>
          </w:tcPr>
          <w:p w14:paraId="32798A06"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PH</w:t>
            </w:r>
          </w:p>
        </w:tc>
        <w:tc>
          <w:tcPr>
            <w:tcW w:w="1559" w:type="dxa"/>
            <w:tcBorders>
              <w:top w:val="nil"/>
              <w:left w:val="nil"/>
              <w:bottom w:val="single" w:sz="4" w:space="0" w:color="auto"/>
              <w:right w:val="single" w:sz="4" w:space="0" w:color="auto"/>
            </w:tcBorders>
            <w:shd w:val="clear" w:color="auto" w:fill="auto"/>
            <w:noWrap/>
            <w:vAlign w:val="bottom"/>
            <w:hideMark/>
          </w:tcPr>
          <w:p w14:paraId="7BB0CC70"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 </w:t>
            </w:r>
          </w:p>
        </w:tc>
        <w:tc>
          <w:tcPr>
            <w:tcW w:w="1134" w:type="dxa"/>
            <w:tcBorders>
              <w:top w:val="nil"/>
              <w:left w:val="nil"/>
              <w:bottom w:val="single" w:sz="4" w:space="0" w:color="auto"/>
              <w:right w:val="single" w:sz="4" w:space="0" w:color="auto"/>
            </w:tcBorders>
            <w:shd w:val="clear" w:color="auto" w:fill="auto"/>
            <w:noWrap/>
            <w:vAlign w:val="bottom"/>
            <w:hideMark/>
          </w:tcPr>
          <w:p w14:paraId="489FD0BC"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R 49.01</w:t>
            </w:r>
          </w:p>
        </w:tc>
        <w:tc>
          <w:tcPr>
            <w:tcW w:w="1559" w:type="dxa"/>
            <w:tcBorders>
              <w:top w:val="nil"/>
              <w:left w:val="nil"/>
              <w:bottom w:val="single" w:sz="4" w:space="0" w:color="auto"/>
              <w:right w:val="single" w:sz="8" w:space="0" w:color="auto"/>
            </w:tcBorders>
            <w:shd w:val="clear" w:color="auto" w:fill="auto"/>
            <w:noWrap/>
            <w:vAlign w:val="bottom"/>
            <w:hideMark/>
          </w:tcPr>
          <w:p w14:paraId="36179370"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No</w:t>
            </w:r>
          </w:p>
        </w:tc>
      </w:tr>
      <w:tr w:rsidR="0075190D" w:rsidRPr="00EF2236" w14:paraId="2F85B9CA" w14:textId="77777777" w:rsidTr="000D4450">
        <w:trPr>
          <w:trHeight w:val="345"/>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6967614A" w14:textId="77777777" w:rsidR="0075190D" w:rsidRPr="00EF2236" w:rsidRDefault="0075190D" w:rsidP="000D4450">
            <w:pPr>
              <w:rPr>
                <w:rFonts w:ascii="Calibri" w:hAnsi="Calibri" w:cs="Calibri"/>
                <w:lang w:val="en-ZA" w:eastAsia="en-ZA"/>
              </w:rPr>
            </w:pPr>
            <w:r w:rsidRPr="00EF2236">
              <w:rPr>
                <w:rFonts w:ascii="Calibri" w:hAnsi="Calibri" w:cs="Calibri"/>
                <w:sz w:val="22"/>
                <w:szCs w:val="22"/>
                <w:lang w:val="en-ZA" w:eastAsia="en-ZA"/>
              </w:rPr>
              <w:t>Suspended  Solids</w:t>
            </w:r>
          </w:p>
        </w:tc>
        <w:tc>
          <w:tcPr>
            <w:tcW w:w="1985" w:type="dxa"/>
            <w:tcBorders>
              <w:top w:val="nil"/>
              <w:left w:val="nil"/>
              <w:bottom w:val="single" w:sz="4" w:space="0" w:color="auto"/>
              <w:right w:val="single" w:sz="4" w:space="0" w:color="auto"/>
            </w:tcBorders>
            <w:shd w:val="clear" w:color="auto" w:fill="auto"/>
            <w:noWrap/>
            <w:vAlign w:val="bottom"/>
            <w:hideMark/>
          </w:tcPr>
          <w:p w14:paraId="3E0C3AFC"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TSS</w:t>
            </w:r>
          </w:p>
        </w:tc>
        <w:tc>
          <w:tcPr>
            <w:tcW w:w="1559" w:type="dxa"/>
            <w:tcBorders>
              <w:top w:val="nil"/>
              <w:left w:val="nil"/>
              <w:bottom w:val="single" w:sz="4" w:space="0" w:color="auto"/>
              <w:right w:val="single" w:sz="4" w:space="0" w:color="auto"/>
            </w:tcBorders>
            <w:shd w:val="clear" w:color="auto" w:fill="auto"/>
            <w:noWrap/>
            <w:vAlign w:val="bottom"/>
            <w:hideMark/>
          </w:tcPr>
          <w:p w14:paraId="763FACFC"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mg/L@105</w:t>
            </w:r>
            <w:r w:rsidRPr="00EF2236">
              <w:rPr>
                <w:rFonts w:ascii="Calibri" w:hAnsi="Calibri" w:cs="Calibri"/>
                <w:sz w:val="22"/>
                <w:szCs w:val="22"/>
                <w:vertAlign w:val="superscript"/>
                <w:lang w:val="en-ZA" w:eastAsia="en-ZA"/>
              </w:rPr>
              <w:t>0</w:t>
            </w:r>
            <w:r w:rsidRPr="00EF2236">
              <w:rPr>
                <w:rFonts w:ascii="Calibri" w:hAnsi="Calibri" w:cs="Calibri"/>
                <w:sz w:val="22"/>
                <w:szCs w:val="22"/>
                <w:lang w:val="en-ZA" w:eastAsia="en-ZA"/>
              </w:rPr>
              <w:t>C</w:t>
            </w:r>
          </w:p>
        </w:tc>
        <w:tc>
          <w:tcPr>
            <w:tcW w:w="1134" w:type="dxa"/>
            <w:tcBorders>
              <w:top w:val="nil"/>
              <w:left w:val="nil"/>
              <w:bottom w:val="single" w:sz="4" w:space="0" w:color="auto"/>
              <w:right w:val="single" w:sz="4" w:space="0" w:color="auto"/>
            </w:tcBorders>
            <w:shd w:val="clear" w:color="auto" w:fill="auto"/>
            <w:noWrap/>
            <w:vAlign w:val="bottom"/>
            <w:hideMark/>
          </w:tcPr>
          <w:p w14:paraId="03DC3EC7"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R 110.00</w:t>
            </w:r>
          </w:p>
        </w:tc>
        <w:tc>
          <w:tcPr>
            <w:tcW w:w="1559" w:type="dxa"/>
            <w:tcBorders>
              <w:top w:val="nil"/>
              <w:left w:val="nil"/>
              <w:bottom w:val="single" w:sz="4" w:space="0" w:color="auto"/>
              <w:right w:val="single" w:sz="8" w:space="0" w:color="auto"/>
            </w:tcBorders>
            <w:shd w:val="clear" w:color="auto" w:fill="auto"/>
            <w:noWrap/>
            <w:vAlign w:val="bottom"/>
            <w:hideMark/>
          </w:tcPr>
          <w:p w14:paraId="33611C41"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No</w:t>
            </w:r>
          </w:p>
        </w:tc>
      </w:tr>
      <w:tr w:rsidR="0075190D" w:rsidRPr="00EF2236" w14:paraId="62C6F4B0" w14:textId="77777777" w:rsidTr="000D4450">
        <w:trPr>
          <w:trHeight w:val="360"/>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38353B7F" w14:textId="77777777" w:rsidR="0075190D" w:rsidRPr="00EF2236" w:rsidRDefault="0075190D" w:rsidP="000D4450">
            <w:pPr>
              <w:rPr>
                <w:rFonts w:ascii="Calibri" w:hAnsi="Calibri" w:cs="Calibri"/>
                <w:lang w:val="en-ZA" w:eastAsia="en-ZA"/>
              </w:rPr>
            </w:pPr>
            <w:r w:rsidRPr="00EF2236">
              <w:rPr>
                <w:rFonts w:ascii="Calibri" w:hAnsi="Calibri" w:cs="Calibri"/>
                <w:sz w:val="22"/>
                <w:szCs w:val="22"/>
                <w:lang w:val="en-ZA" w:eastAsia="en-ZA"/>
              </w:rPr>
              <w:t>Total Akalinity</w:t>
            </w:r>
          </w:p>
        </w:tc>
        <w:tc>
          <w:tcPr>
            <w:tcW w:w="1985" w:type="dxa"/>
            <w:tcBorders>
              <w:top w:val="nil"/>
              <w:left w:val="nil"/>
              <w:bottom w:val="single" w:sz="4" w:space="0" w:color="auto"/>
              <w:right w:val="single" w:sz="4" w:space="0" w:color="auto"/>
            </w:tcBorders>
            <w:shd w:val="clear" w:color="auto" w:fill="auto"/>
            <w:noWrap/>
            <w:vAlign w:val="bottom"/>
            <w:hideMark/>
          </w:tcPr>
          <w:p w14:paraId="6D384B0E"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TaIk</w:t>
            </w:r>
          </w:p>
        </w:tc>
        <w:tc>
          <w:tcPr>
            <w:tcW w:w="1559" w:type="dxa"/>
            <w:tcBorders>
              <w:top w:val="nil"/>
              <w:left w:val="nil"/>
              <w:bottom w:val="single" w:sz="4" w:space="0" w:color="auto"/>
              <w:right w:val="single" w:sz="4" w:space="0" w:color="auto"/>
            </w:tcBorders>
            <w:shd w:val="clear" w:color="auto" w:fill="auto"/>
            <w:noWrap/>
            <w:vAlign w:val="bottom"/>
            <w:hideMark/>
          </w:tcPr>
          <w:p w14:paraId="23A442B6"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mg/LCaCO</w:t>
            </w:r>
            <w:r w:rsidRPr="00EF2236">
              <w:rPr>
                <w:rFonts w:ascii="Calibri" w:hAnsi="Calibri" w:cs="Calibri"/>
                <w:sz w:val="22"/>
                <w:szCs w:val="22"/>
                <w:vertAlign w:val="subscript"/>
                <w:lang w:val="en-ZA" w:eastAsia="en-ZA"/>
              </w:rPr>
              <w:t>3</w:t>
            </w:r>
          </w:p>
        </w:tc>
        <w:tc>
          <w:tcPr>
            <w:tcW w:w="1134" w:type="dxa"/>
            <w:tcBorders>
              <w:top w:val="nil"/>
              <w:left w:val="nil"/>
              <w:bottom w:val="single" w:sz="4" w:space="0" w:color="auto"/>
              <w:right w:val="single" w:sz="4" w:space="0" w:color="auto"/>
            </w:tcBorders>
            <w:shd w:val="clear" w:color="auto" w:fill="auto"/>
            <w:noWrap/>
            <w:vAlign w:val="bottom"/>
            <w:hideMark/>
          </w:tcPr>
          <w:p w14:paraId="6FA005DF"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R 94.03</w:t>
            </w:r>
          </w:p>
        </w:tc>
        <w:tc>
          <w:tcPr>
            <w:tcW w:w="1559" w:type="dxa"/>
            <w:tcBorders>
              <w:top w:val="nil"/>
              <w:left w:val="nil"/>
              <w:bottom w:val="single" w:sz="4" w:space="0" w:color="auto"/>
              <w:right w:val="single" w:sz="8" w:space="0" w:color="auto"/>
            </w:tcBorders>
            <w:shd w:val="clear" w:color="auto" w:fill="auto"/>
            <w:noWrap/>
            <w:vAlign w:val="bottom"/>
            <w:hideMark/>
          </w:tcPr>
          <w:p w14:paraId="690E4055"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No</w:t>
            </w:r>
          </w:p>
        </w:tc>
      </w:tr>
      <w:tr w:rsidR="0075190D" w:rsidRPr="00EF2236" w14:paraId="5DB7BDFF" w14:textId="77777777" w:rsidTr="000D4450">
        <w:trPr>
          <w:trHeight w:val="315"/>
        </w:trPr>
        <w:tc>
          <w:tcPr>
            <w:tcW w:w="3261" w:type="dxa"/>
            <w:tcBorders>
              <w:top w:val="nil"/>
              <w:left w:val="single" w:sz="8" w:space="0" w:color="auto"/>
              <w:bottom w:val="single" w:sz="8" w:space="0" w:color="auto"/>
              <w:right w:val="single" w:sz="4" w:space="0" w:color="auto"/>
            </w:tcBorders>
            <w:shd w:val="clear" w:color="auto" w:fill="auto"/>
            <w:noWrap/>
            <w:vAlign w:val="bottom"/>
            <w:hideMark/>
          </w:tcPr>
          <w:p w14:paraId="05A5EECA" w14:textId="77777777" w:rsidR="0075190D" w:rsidRPr="00EF2236" w:rsidRDefault="0075190D" w:rsidP="000D4450">
            <w:pPr>
              <w:rPr>
                <w:rFonts w:ascii="Calibri" w:hAnsi="Calibri" w:cs="Calibri"/>
                <w:lang w:val="en-ZA" w:eastAsia="en-ZA"/>
              </w:rPr>
            </w:pPr>
            <w:r w:rsidRPr="00EF2236">
              <w:rPr>
                <w:rFonts w:ascii="Calibri" w:hAnsi="Calibri" w:cs="Calibri"/>
                <w:sz w:val="22"/>
                <w:szCs w:val="22"/>
                <w:lang w:val="en-ZA" w:eastAsia="en-ZA"/>
              </w:rPr>
              <w:t>Turbidity</w:t>
            </w:r>
          </w:p>
        </w:tc>
        <w:tc>
          <w:tcPr>
            <w:tcW w:w="1985" w:type="dxa"/>
            <w:tcBorders>
              <w:top w:val="nil"/>
              <w:left w:val="nil"/>
              <w:bottom w:val="single" w:sz="8" w:space="0" w:color="auto"/>
              <w:right w:val="single" w:sz="4" w:space="0" w:color="auto"/>
            </w:tcBorders>
            <w:shd w:val="clear" w:color="auto" w:fill="auto"/>
            <w:noWrap/>
            <w:vAlign w:val="bottom"/>
            <w:hideMark/>
          </w:tcPr>
          <w:p w14:paraId="49C66F9C"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Turb</w:t>
            </w:r>
          </w:p>
        </w:tc>
        <w:tc>
          <w:tcPr>
            <w:tcW w:w="1559" w:type="dxa"/>
            <w:tcBorders>
              <w:top w:val="nil"/>
              <w:left w:val="nil"/>
              <w:bottom w:val="single" w:sz="8" w:space="0" w:color="auto"/>
              <w:right w:val="single" w:sz="4" w:space="0" w:color="auto"/>
            </w:tcBorders>
            <w:shd w:val="clear" w:color="auto" w:fill="auto"/>
            <w:noWrap/>
            <w:vAlign w:val="bottom"/>
            <w:hideMark/>
          </w:tcPr>
          <w:p w14:paraId="5CB47E4D"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FTU</w:t>
            </w:r>
          </w:p>
        </w:tc>
        <w:tc>
          <w:tcPr>
            <w:tcW w:w="1134" w:type="dxa"/>
            <w:tcBorders>
              <w:top w:val="nil"/>
              <w:left w:val="nil"/>
              <w:bottom w:val="single" w:sz="8" w:space="0" w:color="auto"/>
              <w:right w:val="single" w:sz="4" w:space="0" w:color="auto"/>
            </w:tcBorders>
            <w:shd w:val="clear" w:color="auto" w:fill="auto"/>
            <w:noWrap/>
            <w:vAlign w:val="bottom"/>
            <w:hideMark/>
          </w:tcPr>
          <w:p w14:paraId="135E2685"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R 80.80</w:t>
            </w:r>
          </w:p>
        </w:tc>
        <w:tc>
          <w:tcPr>
            <w:tcW w:w="1559" w:type="dxa"/>
            <w:tcBorders>
              <w:top w:val="nil"/>
              <w:left w:val="nil"/>
              <w:bottom w:val="single" w:sz="8" w:space="0" w:color="auto"/>
              <w:right w:val="single" w:sz="8" w:space="0" w:color="auto"/>
            </w:tcBorders>
            <w:shd w:val="clear" w:color="auto" w:fill="auto"/>
            <w:noWrap/>
            <w:vAlign w:val="bottom"/>
            <w:hideMark/>
          </w:tcPr>
          <w:p w14:paraId="1DF867ED"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No</w:t>
            </w:r>
          </w:p>
        </w:tc>
      </w:tr>
      <w:tr w:rsidR="0075190D" w:rsidRPr="00EF2236" w14:paraId="1C2F6156" w14:textId="77777777" w:rsidTr="000D4450">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0C3BD" w14:textId="77777777" w:rsidR="0075190D" w:rsidRPr="00EF2236" w:rsidRDefault="0075190D" w:rsidP="000D4450">
            <w:pPr>
              <w:rPr>
                <w:rFonts w:ascii="Calibri" w:hAnsi="Calibri" w:cs="Calibri"/>
                <w:b/>
                <w:bCs/>
                <w:lang w:val="en-ZA" w:eastAsia="en-ZA"/>
              </w:rPr>
            </w:pPr>
            <w:r w:rsidRPr="00EF2236">
              <w:rPr>
                <w:rFonts w:ascii="Calibri" w:hAnsi="Calibri" w:cs="Calibri"/>
                <w:b/>
                <w:bCs/>
                <w:sz w:val="22"/>
                <w:szCs w:val="22"/>
                <w:lang w:val="en-ZA" w:eastAsia="en-ZA"/>
              </w:rPr>
              <w:t>CaIculation Methods (requires additional determinands, please confirm with  laboratory)</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21D46" w14:textId="77777777" w:rsidR="0075190D" w:rsidRPr="00EF2236" w:rsidRDefault="0075190D" w:rsidP="000D4450">
            <w:pPr>
              <w:rPr>
                <w:rFonts w:ascii="Calibri" w:hAnsi="Calibri" w:cs="Calibri"/>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9EAC2" w14:textId="77777777" w:rsidR="0075190D" w:rsidRPr="00EF2236" w:rsidRDefault="0075190D" w:rsidP="000D4450">
            <w:pPr>
              <w:rPr>
                <w:rFonts w:ascii="Calibri" w:hAnsi="Calibri" w:cs="Calibri"/>
                <w:lang w:val="en-ZA" w:eastAsia="en-ZA"/>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FF6A1" w14:textId="77777777" w:rsidR="0075190D" w:rsidRPr="00EF2236" w:rsidRDefault="0075190D" w:rsidP="000D4450">
            <w:pPr>
              <w:rPr>
                <w:rFonts w:ascii="Calibri" w:hAnsi="Calibri" w:cs="Calibri"/>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57CBE"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 </w:t>
            </w:r>
          </w:p>
        </w:tc>
      </w:tr>
      <w:tr w:rsidR="0075190D" w:rsidRPr="00EF2236" w14:paraId="2C04A0ED" w14:textId="77777777" w:rsidTr="000D4450">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5F1B0" w14:textId="77777777" w:rsidR="0075190D" w:rsidRPr="00EF2236" w:rsidRDefault="0075190D" w:rsidP="000D4450">
            <w:pPr>
              <w:rPr>
                <w:rFonts w:ascii="Calibri" w:hAnsi="Calibri" w:cs="Calibri"/>
                <w:lang w:val="en-ZA" w:eastAsia="en-ZA"/>
              </w:rPr>
            </w:pPr>
            <w:r w:rsidRPr="00EF2236">
              <w:rPr>
                <w:rFonts w:ascii="Calibri" w:hAnsi="Calibri" w:cs="Calibri"/>
                <w:sz w:val="22"/>
                <w:szCs w:val="22"/>
                <w:lang w:val="en-ZA" w:eastAsia="en-ZA"/>
              </w:rPr>
              <w:t>Ryznar Index</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F05D7C9"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RyzInd</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34149B" w14:textId="77777777" w:rsidR="0075190D" w:rsidRPr="00EF2236" w:rsidRDefault="0075190D" w:rsidP="000D4450">
            <w:pPr>
              <w:rPr>
                <w:rFonts w:ascii="Calibri" w:hAnsi="Calibri" w:cs="Calibri"/>
                <w:lang w:val="en-ZA" w:eastAsia="en-ZA"/>
              </w:rPr>
            </w:pPr>
            <w:r w:rsidRPr="00EF2236">
              <w:rPr>
                <w:rFonts w:ascii="Calibri" w:hAnsi="Calibri" w:cs="Calibri"/>
                <w:sz w:val="22"/>
                <w:szCs w:val="22"/>
                <w:lang w:val="en-ZA" w:eastAsia="en-Z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F076F4E"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R 84.78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45B384"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No</w:t>
            </w:r>
          </w:p>
        </w:tc>
      </w:tr>
      <w:tr w:rsidR="0075190D" w:rsidRPr="00EF2236" w14:paraId="3ED31C26" w14:textId="77777777" w:rsidTr="000D4450">
        <w:trPr>
          <w:trHeight w:val="300"/>
        </w:trPr>
        <w:tc>
          <w:tcPr>
            <w:tcW w:w="3261" w:type="dxa"/>
            <w:tcBorders>
              <w:top w:val="nil"/>
              <w:left w:val="nil"/>
              <w:bottom w:val="nil"/>
              <w:right w:val="nil"/>
            </w:tcBorders>
            <w:shd w:val="clear" w:color="auto" w:fill="auto"/>
            <w:noWrap/>
            <w:vAlign w:val="bottom"/>
            <w:hideMark/>
          </w:tcPr>
          <w:p w14:paraId="489E72FF" w14:textId="77777777" w:rsidR="0075190D" w:rsidRPr="00EF2236" w:rsidRDefault="0075190D" w:rsidP="000D4450">
            <w:pPr>
              <w:rPr>
                <w:rFonts w:ascii="Calibri" w:hAnsi="Calibri" w:cs="Calibri"/>
                <w:lang w:val="en-ZA" w:eastAsia="en-ZA"/>
              </w:rPr>
            </w:pPr>
          </w:p>
        </w:tc>
        <w:tc>
          <w:tcPr>
            <w:tcW w:w="1985" w:type="dxa"/>
            <w:tcBorders>
              <w:top w:val="nil"/>
              <w:left w:val="nil"/>
              <w:bottom w:val="nil"/>
              <w:right w:val="nil"/>
            </w:tcBorders>
            <w:shd w:val="clear" w:color="auto" w:fill="auto"/>
            <w:noWrap/>
            <w:vAlign w:val="bottom"/>
            <w:hideMark/>
          </w:tcPr>
          <w:p w14:paraId="01AE84BF" w14:textId="77777777" w:rsidR="0075190D" w:rsidRPr="00EF2236" w:rsidRDefault="0075190D" w:rsidP="000D4450">
            <w:pPr>
              <w:jc w:val="center"/>
              <w:rPr>
                <w:rFonts w:ascii="Calibri" w:hAnsi="Calibri" w:cs="Calibri"/>
                <w:b/>
                <w:bCs/>
                <w:lang w:val="en-ZA" w:eastAsia="en-ZA"/>
              </w:rPr>
            </w:pPr>
            <w:r w:rsidRPr="00EF2236">
              <w:rPr>
                <w:rFonts w:ascii="Calibri" w:hAnsi="Calibri" w:cs="Calibri"/>
                <w:b/>
                <w:bCs/>
                <w:sz w:val="22"/>
                <w:szCs w:val="22"/>
                <w:lang w:val="en-ZA" w:eastAsia="en-ZA"/>
              </w:rPr>
              <w:t>OTHER</w:t>
            </w:r>
          </w:p>
        </w:tc>
        <w:tc>
          <w:tcPr>
            <w:tcW w:w="1559" w:type="dxa"/>
            <w:tcBorders>
              <w:top w:val="nil"/>
              <w:left w:val="nil"/>
              <w:bottom w:val="nil"/>
              <w:right w:val="nil"/>
            </w:tcBorders>
            <w:shd w:val="clear" w:color="auto" w:fill="auto"/>
            <w:noWrap/>
            <w:vAlign w:val="bottom"/>
            <w:hideMark/>
          </w:tcPr>
          <w:p w14:paraId="1F273A47" w14:textId="77777777" w:rsidR="0075190D" w:rsidRPr="00EF2236" w:rsidRDefault="0075190D" w:rsidP="000D4450">
            <w:pPr>
              <w:rPr>
                <w:rFonts w:ascii="Calibri" w:hAnsi="Calibri" w:cs="Calibri"/>
                <w:lang w:val="en-ZA" w:eastAsia="en-ZA"/>
              </w:rPr>
            </w:pPr>
          </w:p>
        </w:tc>
        <w:tc>
          <w:tcPr>
            <w:tcW w:w="1134" w:type="dxa"/>
            <w:tcBorders>
              <w:top w:val="nil"/>
              <w:left w:val="nil"/>
              <w:bottom w:val="nil"/>
              <w:right w:val="nil"/>
            </w:tcBorders>
            <w:shd w:val="clear" w:color="auto" w:fill="auto"/>
            <w:noWrap/>
            <w:vAlign w:val="bottom"/>
            <w:hideMark/>
          </w:tcPr>
          <w:p w14:paraId="3EF373B0" w14:textId="77777777" w:rsidR="0075190D" w:rsidRPr="00EF2236" w:rsidRDefault="0075190D" w:rsidP="000D4450">
            <w:pPr>
              <w:rPr>
                <w:rFonts w:ascii="Calibri" w:hAnsi="Calibri" w:cs="Calibri"/>
                <w:lang w:val="en-ZA" w:eastAsia="en-ZA"/>
              </w:rPr>
            </w:pPr>
          </w:p>
        </w:tc>
        <w:tc>
          <w:tcPr>
            <w:tcW w:w="1559" w:type="dxa"/>
            <w:tcBorders>
              <w:top w:val="nil"/>
              <w:left w:val="nil"/>
              <w:bottom w:val="nil"/>
              <w:right w:val="nil"/>
            </w:tcBorders>
            <w:shd w:val="clear" w:color="auto" w:fill="auto"/>
            <w:noWrap/>
            <w:vAlign w:val="bottom"/>
            <w:hideMark/>
          </w:tcPr>
          <w:p w14:paraId="1CA9F2C4" w14:textId="77777777" w:rsidR="0075190D" w:rsidRPr="00EF2236" w:rsidRDefault="0075190D" w:rsidP="000D4450">
            <w:pPr>
              <w:rPr>
                <w:rFonts w:ascii="Calibri" w:hAnsi="Calibri" w:cs="Calibri"/>
                <w:lang w:val="en-ZA" w:eastAsia="en-ZA"/>
              </w:rPr>
            </w:pPr>
          </w:p>
        </w:tc>
      </w:tr>
      <w:tr w:rsidR="0075190D" w:rsidRPr="00EF2236" w14:paraId="182C5643" w14:textId="77777777" w:rsidTr="000D4450">
        <w:trPr>
          <w:trHeight w:val="706"/>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BBA91" w14:textId="77777777" w:rsidR="0075190D" w:rsidRPr="00EF2236" w:rsidRDefault="0075190D" w:rsidP="000D4450">
            <w:pPr>
              <w:rPr>
                <w:rFonts w:ascii="Calibri" w:hAnsi="Calibri" w:cs="Calibri"/>
                <w:b/>
                <w:bCs/>
                <w:lang w:val="en-ZA" w:eastAsia="en-ZA"/>
              </w:rPr>
            </w:pPr>
            <w:r w:rsidRPr="00EF2236">
              <w:rPr>
                <w:rFonts w:ascii="Calibri" w:hAnsi="Calibri" w:cs="Calibri"/>
                <w:b/>
                <w:bCs/>
                <w:sz w:val="22"/>
                <w:szCs w:val="22"/>
                <w:lang w:val="en-ZA" w:eastAsia="en-ZA"/>
              </w:rPr>
              <w:t>Determinand</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45612192" w14:textId="77777777" w:rsidR="0075190D" w:rsidRPr="00EF2236" w:rsidRDefault="0075190D" w:rsidP="000D4450">
            <w:pPr>
              <w:rPr>
                <w:rFonts w:ascii="Calibri" w:hAnsi="Calibri" w:cs="Calibri"/>
                <w:b/>
                <w:bCs/>
                <w:lang w:val="en-ZA" w:eastAsia="en-ZA"/>
              </w:rPr>
            </w:pPr>
            <w:r w:rsidRPr="00EF2236">
              <w:rPr>
                <w:rFonts w:ascii="Calibri" w:hAnsi="Calibri" w:cs="Calibri"/>
                <w:b/>
                <w:bCs/>
                <w:sz w:val="22"/>
                <w:szCs w:val="22"/>
                <w:lang w:val="en-ZA" w:eastAsia="en-ZA"/>
              </w:rPr>
              <w:t>Abbreviation  for request purposes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51B029" w14:textId="77777777" w:rsidR="0075190D" w:rsidRPr="00EF2236" w:rsidRDefault="0075190D" w:rsidP="000D4450">
            <w:pPr>
              <w:rPr>
                <w:rFonts w:ascii="Calibri" w:hAnsi="Calibri" w:cs="Calibri"/>
                <w:b/>
                <w:bCs/>
                <w:lang w:val="en-ZA" w:eastAsia="en-ZA"/>
              </w:rPr>
            </w:pPr>
            <w:r w:rsidRPr="00EF2236">
              <w:rPr>
                <w:rFonts w:ascii="Calibri" w:hAnsi="Calibri" w:cs="Calibri"/>
                <w:b/>
                <w:bCs/>
                <w:sz w:val="22"/>
                <w:szCs w:val="22"/>
                <w:lang w:val="en-ZA" w:eastAsia="en-ZA"/>
              </w:rPr>
              <w:t>Analysis Units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ADFF1BA" w14:textId="77777777" w:rsidR="0075190D" w:rsidRPr="00EF2236" w:rsidRDefault="0075190D" w:rsidP="000D4450">
            <w:pPr>
              <w:rPr>
                <w:rFonts w:ascii="Calibri" w:hAnsi="Calibri" w:cs="Calibri"/>
                <w:b/>
                <w:bCs/>
                <w:lang w:val="en-ZA" w:eastAsia="en-ZA"/>
              </w:rPr>
            </w:pPr>
            <w:r w:rsidRPr="00EF2236">
              <w:rPr>
                <w:rFonts w:ascii="Calibri" w:hAnsi="Calibri" w:cs="Calibri"/>
                <w:b/>
                <w:bCs/>
                <w:sz w:val="22"/>
                <w:szCs w:val="22"/>
                <w:lang w:val="en-ZA" w:eastAsia="en-ZA"/>
              </w:rPr>
              <w:t>Tariff  excl VAT</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2C496ECC" w14:textId="77777777" w:rsidR="0075190D" w:rsidRPr="00EF2236" w:rsidRDefault="0075190D" w:rsidP="000D4450">
            <w:pPr>
              <w:jc w:val="center"/>
              <w:rPr>
                <w:rFonts w:ascii="Calibri" w:hAnsi="Calibri" w:cs="Calibri"/>
                <w:b/>
                <w:bCs/>
                <w:lang w:val="en-ZA" w:eastAsia="en-ZA"/>
              </w:rPr>
            </w:pPr>
            <w:r w:rsidRPr="00EF2236">
              <w:rPr>
                <w:rFonts w:ascii="Calibri" w:hAnsi="Calibri" w:cs="Calibri"/>
                <w:b/>
                <w:bCs/>
                <w:sz w:val="22"/>
                <w:szCs w:val="22"/>
                <w:lang w:val="en-ZA" w:eastAsia="en-ZA"/>
              </w:rPr>
              <w:t>SANAS Accreditation</w:t>
            </w:r>
          </w:p>
        </w:tc>
      </w:tr>
      <w:tr w:rsidR="0075190D" w:rsidRPr="00EF2236" w14:paraId="21A44116" w14:textId="77777777" w:rsidTr="000D4450">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77F60D1F" w14:textId="77777777" w:rsidR="0075190D" w:rsidRPr="00EF2236" w:rsidRDefault="0075190D" w:rsidP="000D4450">
            <w:pPr>
              <w:rPr>
                <w:rFonts w:ascii="Calibri" w:hAnsi="Calibri" w:cs="Calibri"/>
                <w:lang w:val="en-ZA" w:eastAsia="en-ZA"/>
              </w:rPr>
            </w:pPr>
            <w:r w:rsidRPr="00EF2236">
              <w:rPr>
                <w:rFonts w:ascii="Calibri" w:hAnsi="Calibri" w:cs="Calibri"/>
                <w:sz w:val="22"/>
                <w:szCs w:val="22"/>
                <w:lang w:val="en-ZA" w:eastAsia="en-ZA"/>
              </w:rPr>
              <w:t>CaIcium Hardness</w:t>
            </w:r>
          </w:p>
        </w:tc>
        <w:tc>
          <w:tcPr>
            <w:tcW w:w="1985" w:type="dxa"/>
            <w:tcBorders>
              <w:top w:val="nil"/>
              <w:left w:val="nil"/>
              <w:bottom w:val="single" w:sz="4" w:space="0" w:color="auto"/>
              <w:right w:val="single" w:sz="4" w:space="0" w:color="auto"/>
            </w:tcBorders>
            <w:shd w:val="clear" w:color="auto" w:fill="auto"/>
            <w:noWrap/>
            <w:vAlign w:val="bottom"/>
            <w:hideMark/>
          </w:tcPr>
          <w:p w14:paraId="356254B9"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CaHard</w:t>
            </w:r>
          </w:p>
        </w:tc>
        <w:tc>
          <w:tcPr>
            <w:tcW w:w="1559" w:type="dxa"/>
            <w:tcBorders>
              <w:top w:val="nil"/>
              <w:left w:val="nil"/>
              <w:bottom w:val="single" w:sz="4" w:space="0" w:color="auto"/>
              <w:right w:val="single" w:sz="4" w:space="0" w:color="auto"/>
            </w:tcBorders>
            <w:shd w:val="clear" w:color="auto" w:fill="auto"/>
            <w:noWrap/>
            <w:vAlign w:val="bottom"/>
            <w:hideMark/>
          </w:tcPr>
          <w:p w14:paraId="18591DCB"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mg/L</w:t>
            </w:r>
          </w:p>
        </w:tc>
        <w:tc>
          <w:tcPr>
            <w:tcW w:w="1134" w:type="dxa"/>
            <w:tcBorders>
              <w:top w:val="nil"/>
              <w:left w:val="nil"/>
              <w:bottom w:val="single" w:sz="4" w:space="0" w:color="auto"/>
              <w:right w:val="single" w:sz="4" w:space="0" w:color="auto"/>
            </w:tcBorders>
            <w:shd w:val="clear" w:color="auto" w:fill="auto"/>
            <w:noWrap/>
            <w:vAlign w:val="bottom"/>
            <w:hideMark/>
          </w:tcPr>
          <w:p w14:paraId="2DD8AD65"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R 90.10</w:t>
            </w:r>
          </w:p>
        </w:tc>
        <w:tc>
          <w:tcPr>
            <w:tcW w:w="1559" w:type="dxa"/>
            <w:tcBorders>
              <w:top w:val="nil"/>
              <w:left w:val="nil"/>
              <w:bottom w:val="single" w:sz="4" w:space="0" w:color="auto"/>
              <w:right w:val="single" w:sz="4" w:space="0" w:color="auto"/>
            </w:tcBorders>
            <w:shd w:val="clear" w:color="auto" w:fill="auto"/>
            <w:noWrap/>
            <w:vAlign w:val="bottom"/>
            <w:hideMark/>
          </w:tcPr>
          <w:p w14:paraId="6C80BB74"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No</w:t>
            </w:r>
          </w:p>
        </w:tc>
      </w:tr>
      <w:tr w:rsidR="0075190D" w:rsidRPr="00EF2236" w14:paraId="042A8808" w14:textId="77777777" w:rsidTr="000D4450">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3561AADB" w14:textId="77777777" w:rsidR="0075190D" w:rsidRPr="00EF2236" w:rsidRDefault="0075190D" w:rsidP="000D4450">
            <w:pPr>
              <w:rPr>
                <w:rFonts w:ascii="Calibri" w:hAnsi="Calibri" w:cs="Calibri"/>
                <w:lang w:val="en-ZA" w:eastAsia="en-ZA"/>
              </w:rPr>
            </w:pPr>
            <w:r w:rsidRPr="00EF2236">
              <w:rPr>
                <w:rFonts w:ascii="Calibri" w:hAnsi="Calibri" w:cs="Calibri"/>
                <w:sz w:val="22"/>
                <w:szCs w:val="22"/>
                <w:lang w:val="en-ZA" w:eastAsia="en-ZA"/>
              </w:rPr>
              <w:t>Magnesium  Hardness</w:t>
            </w:r>
          </w:p>
        </w:tc>
        <w:tc>
          <w:tcPr>
            <w:tcW w:w="1985" w:type="dxa"/>
            <w:tcBorders>
              <w:top w:val="nil"/>
              <w:left w:val="nil"/>
              <w:bottom w:val="single" w:sz="4" w:space="0" w:color="auto"/>
              <w:right w:val="single" w:sz="4" w:space="0" w:color="auto"/>
            </w:tcBorders>
            <w:shd w:val="clear" w:color="auto" w:fill="auto"/>
            <w:noWrap/>
            <w:vAlign w:val="bottom"/>
            <w:hideMark/>
          </w:tcPr>
          <w:p w14:paraId="7EE4606E"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MgHard</w:t>
            </w:r>
          </w:p>
        </w:tc>
        <w:tc>
          <w:tcPr>
            <w:tcW w:w="1559" w:type="dxa"/>
            <w:tcBorders>
              <w:top w:val="nil"/>
              <w:left w:val="nil"/>
              <w:bottom w:val="single" w:sz="4" w:space="0" w:color="auto"/>
              <w:right w:val="single" w:sz="4" w:space="0" w:color="auto"/>
            </w:tcBorders>
            <w:shd w:val="clear" w:color="auto" w:fill="auto"/>
            <w:noWrap/>
            <w:vAlign w:val="bottom"/>
            <w:hideMark/>
          </w:tcPr>
          <w:p w14:paraId="1A546A1A"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mg/L</w:t>
            </w:r>
          </w:p>
        </w:tc>
        <w:tc>
          <w:tcPr>
            <w:tcW w:w="1134" w:type="dxa"/>
            <w:tcBorders>
              <w:top w:val="nil"/>
              <w:left w:val="nil"/>
              <w:bottom w:val="single" w:sz="4" w:space="0" w:color="auto"/>
              <w:right w:val="single" w:sz="4" w:space="0" w:color="auto"/>
            </w:tcBorders>
            <w:shd w:val="clear" w:color="auto" w:fill="auto"/>
            <w:noWrap/>
            <w:vAlign w:val="bottom"/>
            <w:hideMark/>
          </w:tcPr>
          <w:p w14:paraId="337730F3"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R 90.10</w:t>
            </w:r>
          </w:p>
        </w:tc>
        <w:tc>
          <w:tcPr>
            <w:tcW w:w="1559" w:type="dxa"/>
            <w:tcBorders>
              <w:top w:val="nil"/>
              <w:left w:val="nil"/>
              <w:bottom w:val="single" w:sz="4" w:space="0" w:color="auto"/>
              <w:right w:val="single" w:sz="4" w:space="0" w:color="auto"/>
            </w:tcBorders>
            <w:shd w:val="clear" w:color="auto" w:fill="auto"/>
            <w:noWrap/>
            <w:vAlign w:val="bottom"/>
            <w:hideMark/>
          </w:tcPr>
          <w:p w14:paraId="7E9DBB62"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No</w:t>
            </w:r>
          </w:p>
        </w:tc>
      </w:tr>
      <w:tr w:rsidR="0075190D" w:rsidRPr="00EF2236" w14:paraId="04649EB9" w14:textId="77777777" w:rsidTr="000D4450">
        <w:trPr>
          <w:trHeight w:val="281"/>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6EB13DE5" w14:textId="77777777" w:rsidR="0075190D" w:rsidRPr="00EF2236" w:rsidRDefault="0075190D" w:rsidP="000D4450">
            <w:pPr>
              <w:rPr>
                <w:rFonts w:ascii="Calibri" w:hAnsi="Calibri" w:cs="Calibri"/>
                <w:lang w:val="en-ZA" w:eastAsia="en-ZA"/>
              </w:rPr>
            </w:pPr>
            <w:r w:rsidRPr="00EF2236">
              <w:rPr>
                <w:rFonts w:ascii="Calibri" w:hAnsi="Calibri" w:cs="Calibri"/>
                <w:sz w:val="22"/>
                <w:szCs w:val="22"/>
                <w:lang w:val="en-ZA" w:eastAsia="en-ZA"/>
              </w:rPr>
              <w:t>Total Hardness</w:t>
            </w:r>
          </w:p>
        </w:tc>
        <w:tc>
          <w:tcPr>
            <w:tcW w:w="1985" w:type="dxa"/>
            <w:tcBorders>
              <w:top w:val="nil"/>
              <w:left w:val="nil"/>
              <w:bottom w:val="single" w:sz="4" w:space="0" w:color="auto"/>
              <w:right w:val="single" w:sz="4" w:space="0" w:color="auto"/>
            </w:tcBorders>
            <w:shd w:val="clear" w:color="auto" w:fill="auto"/>
            <w:noWrap/>
            <w:vAlign w:val="bottom"/>
            <w:hideMark/>
          </w:tcPr>
          <w:p w14:paraId="20A073BA"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Thard</w:t>
            </w:r>
          </w:p>
        </w:tc>
        <w:tc>
          <w:tcPr>
            <w:tcW w:w="1559" w:type="dxa"/>
            <w:tcBorders>
              <w:top w:val="nil"/>
              <w:left w:val="nil"/>
              <w:bottom w:val="single" w:sz="4" w:space="0" w:color="auto"/>
              <w:right w:val="single" w:sz="4" w:space="0" w:color="auto"/>
            </w:tcBorders>
            <w:shd w:val="clear" w:color="auto" w:fill="auto"/>
            <w:noWrap/>
            <w:vAlign w:val="bottom"/>
            <w:hideMark/>
          </w:tcPr>
          <w:p w14:paraId="46847206"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mg/L CaCo</w:t>
            </w:r>
            <w:r w:rsidRPr="00EF2236">
              <w:rPr>
                <w:rFonts w:ascii="Calibri" w:hAnsi="Calibri" w:cs="Calibri"/>
                <w:sz w:val="22"/>
                <w:szCs w:val="22"/>
                <w:vertAlign w:val="subscript"/>
                <w:lang w:val="en-ZA" w:eastAsia="en-ZA"/>
              </w:rPr>
              <w:t>3</w:t>
            </w:r>
          </w:p>
        </w:tc>
        <w:tc>
          <w:tcPr>
            <w:tcW w:w="1134" w:type="dxa"/>
            <w:tcBorders>
              <w:top w:val="nil"/>
              <w:left w:val="nil"/>
              <w:bottom w:val="single" w:sz="4" w:space="0" w:color="auto"/>
              <w:right w:val="single" w:sz="4" w:space="0" w:color="auto"/>
            </w:tcBorders>
            <w:shd w:val="clear" w:color="auto" w:fill="auto"/>
            <w:noWrap/>
            <w:vAlign w:val="bottom"/>
            <w:hideMark/>
          </w:tcPr>
          <w:p w14:paraId="621726A5"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R145.27</w:t>
            </w:r>
          </w:p>
        </w:tc>
        <w:tc>
          <w:tcPr>
            <w:tcW w:w="1559" w:type="dxa"/>
            <w:tcBorders>
              <w:top w:val="nil"/>
              <w:left w:val="nil"/>
              <w:bottom w:val="single" w:sz="4" w:space="0" w:color="auto"/>
              <w:right w:val="single" w:sz="4" w:space="0" w:color="auto"/>
            </w:tcBorders>
            <w:shd w:val="clear" w:color="auto" w:fill="auto"/>
            <w:noWrap/>
            <w:vAlign w:val="bottom"/>
            <w:hideMark/>
          </w:tcPr>
          <w:p w14:paraId="2D32794F"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No</w:t>
            </w:r>
          </w:p>
        </w:tc>
      </w:tr>
      <w:tr w:rsidR="0075190D" w:rsidRPr="00EF2236" w14:paraId="298CC547" w14:textId="77777777" w:rsidTr="000D4450">
        <w:trPr>
          <w:trHeight w:val="189"/>
        </w:trPr>
        <w:tc>
          <w:tcPr>
            <w:tcW w:w="7939" w:type="dxa"/>
            <w:gridSpan w:val="4"/>
            <w:tcBorders>
              <w:top w:val="nil"/>
              <w:left w:val="nil"/>
              <w:bottom w:val="nil"/>
              <w:right w:val="nil"/>
            </w:tcBorders>
            <w:shd w:val="clear" w:color="auto" w:fill="auto"/>
            <w:noWrap/>
            <w:vAlign w:val="bottom"/>
            <w:hideMark/>
          </w:tcPr>
          <w:p w14:paraId="2329DC93" w14:textId="77777777" w:rsidR="0075190D" w:rsidRPr="00EF2236" w:rsidRDefault="0075190D" w:rsidP="000D4450">
            <w:pPr>
              <w:rPr>
                <w:rFonts w:ascii="Calibri" w:hAnsi="Calibri" w:cs="Calibri"/>
                <w:b/>
                <w:bCs/>
                <w:lang w:val="en-ZA" w:eastAsia="en-ZA"/>
              </w:rPr>
            </w:pPr>
          </w:p>
          <w:p w14:paraId="17FFC42E" w14:textId="77777777" w:rsidR="0075190D" w:rsidRPr="00EF2236" w:rsidRDefault="0075190D" w:rsidP="000D4450">
            <w:pPr>
              <w:jc w:val="center"/>
              <w:rPr>
                <w:rFonts w:ascii="Calibri" w:hAnsi="Calibri" w:cs="Calibri"/>
                <w:b/>
                <w:bCs/>
                <w:lang w:val="en-ZA" w:eastAsia="en-ZA"/>
              </w:rPr>
            </w:pPr>
          </w:p>
          <w:p w14:paraId="4A15C4D8" w14:textId="77777777" w:rsidR="0075190D" w:rsidRPr="00EF2236" w:rsidRDefault="0075190D" w:rsidP="000D4450">
            <w:pPr>
              <w:jc w:val="center"/>
              <w:rPr>
                <w:rFonts w:ascii="Calibri" w:hAnsi="Calibri" w:cs="Calibri"/>
                <w:lang w:val="en-ZA" w:eastAsia="en-ZA"/>
              </w:rPr>
            </w:pPr>
            <w:r w:rsidRPr="00EF2236">
              <w:rPr>
                <w:rFonts w:ascii="Calibri" w:hAnsi="Calibri" w:cs="Calibri"/>
                <w:b/>
                <w:bCs/>
                <w:sz w:val="22"/>
                <w:szCs w:val="22"/>
                <w:lang w:val="en-ZA" w:eastAsia="en-ZA"/>
              </w:rPr>
              <w:t>CHEMICAL METALIC DETERMINED</w:t>
            </w:r>
          </w:p>
        </w:tc>
        <w:tc>
          <w:tcPr>
            <w:tcW w:w="1559" w:type="dxa"/>
            <w:tcBorders>
              <w:top w:val="nil"/>
              <w:left w:val="nil"/>
              <w:bottom w:val="nil"/>
              <w:right w:val="nil"/>
            </w:tcBorders>
            <w:shd w:val="clear" w:color="auto" w:fill="auto"/>
            <w:noWrap/>
            <w:vAlign w:val="bottom"/>
            <w:hideMark/>
          </w:tcPr>
          <w:p w14:paraId="402D6BC9" w14:textId="77777777" w:rsidR="0075190D" w:rsidRPr="00EF2236" w:rsidRDefault="0075190D" w:rsidP="000D4450">
            <w:pPr>
              <w:rPr>
                <w:rFonts w:ascii="Calibri" w:hAnsi="Calibri" w:cs="Calibri"/>
                <w:lang w:val="en-ZA" w:eastAsia="en-ZA"/>
              </w:rPr>
            </w:pPr>
          </w:p>
        </w:tc>
      </w:tr>
      <w:tr w:rsidR="0075190D" w:rsidRPr="00EF2236" w14:paraId="6328B66C" w14:textId="77777777" w:rsidTr="000D4450">
        <w:trPr>
          <w:trHeight w:val="300"/>
        </w:trPr>
        <w:tc>
          <w:tcPr>
            <w:tcW w:w="3261" w:type="dxa"/>
            <w:tcBorders>
              <w:top w:val="nil"/>
              <w:left w:val="nil"/>
              <w:bottom w:val="nil"/>
              <w:right w:val="nil"/>
            </w:tcBorders>
            <w:shd w:val="clear" w:color="auto" w:fill="auto"/>
            <w:noWrap/>
            <w:vAlign w:val="bottom"/>
          </w:tcPr>
          <w:p w14:paraId="187904AB" w14:textId="77777777" w:rsidR="0075190D" w:rsidRPr="00EF2236" w:rsidRDefault="0075190D" w:rsidP="000D4450">
            <w:pPr>
              <w:rPr>
                <w:rFonts w:ascii="Calibri" w:hAnsi="Calibri" w:cs="Calibri"/>
                <w:lang w:val="en-ZA" w:eastAsia="en-ZA"/>
              </w:rPr>
            </w:pPr>
          </w:p>
        </w:tc>
        <w:tc>
          <w:tcPr>
            <w:tcW w:w="1985" w:type="dxa"/>
            <w:tcBorders>
              <w:top w:val="nil"/>
              <w:left w:val="nil"/>
              <w:bottom w:val="single" w:sz="4" w:space="0" w:color="auto"/>
              <w:right w:val="nil"/>
            </w:tcBorders>
            <w:shd w:val="clear" w:color="auto" w:fill="auto"/>
            <w:noWrap/>
            <w:vAlign w:val="bottom"/>
          </w:tcPr>
          <w:p w14:paraId="75B4DFB9" w14:textId="77777777" w:rsidR="0075190D" w:rsidRPr="00EF2236" w:rsidRDefault="0075190D" w:rsidP="000D4450">
            <w:pPr>
              <w:rPr>
                <w:rFonts w:ascii="Calibri" w:hAnsi="Calibri" w:cs="Calibri"/>
                <w:b/>
                <w:bCs/>
                <w:lang w:val="en-ZA" w:eastAsia="en-ZA"/>
              </w:rPr>
            </w:pPr>
          </w:p>
        </w:tc>
        <w:tc>
          <w:tcPr>
            <w:tcW w:w="1559" w:type="dxa"/>
            <w:tcBorders>
              <w:top w:val="nil"/>
              <w:left w:val="nil"/>
              <w:bottom w:val="nil"/>
              <w:right w:val="nil"/>
            </w:tcBorders>
            <w:shd w:val="clear" w:color="auto" w:fill="auto"/>
            <w:noWrap/>
            <w:vAlign w:val="bottom"/>
            <w:hideMark/>
          </w:tcPr>
          <w:p w14:paraId="36F7A09D" w14:textId="77777777" w:rsidR="0075190D" w:rsidRPr="00EF2236" w:rsidRDefault="0075190D" w:rsidP="000D4450">
            <w:pPr>
              <w:rPr>
                <w:rFonts w:ascii="Calibri" w:hAnsi="Calibri" w:cs="Calibri"/>
                <w:b/>
                <w:bCs/>
                <w:lang w:val="en-ZA" w:eastAsia="en-ZA"/>
              </w:rPr>
            </w:pPr>
          </w:p>
        </w:tc>
        <w:tc>
          <w:tcPr>
            <w:tcW w:w="1134" w:type="dxa"/>
            <w:tcBorders>
              <w:top w:val="nil"/>
              <w:left w:val="nil"/>
              <w:bottom w:val="nil"/>
              <w:right w:val="nil"/>
            </w:tcBorders>
            <w:shd w:val="clear" w:color="auto" w:fill="auto"/>
            <w:noWrap/>
            <w:vAlign w:val="bottom"/>
            <w:hideMark/>
          </w:tcPr>
          <w:p w14:paraId="54D969CC" w14:textId="77777777" w:rsidR="0075190D" w:rsidRPr="00EF2236" w:rsidRDefault="0075190D" w:rsidP="000D4450">
            <w:pPr>
              <w:rPr>
                <w:rFonts w:ascii="Calibri" w:hAnsi="Calibri" w:cs="Calibri"/>
                <w:lang w:val="en-ZA" w:eastAsia="en-ZA"/>
              </w:rPr>
            </w:pPr>
          </w:p>
        </w:tc>
        <w:tc>
          <w:tcPr>
            <w:tcW w:w="1559" w:type="dxa"/>
            <w:tcBorders>
              <w:top w:val="nil"/>
              <w:left w:val="nil"/>
              <w:bottom w:val="nil"/>
              <w:right w:val="nil"/>
            </w:tcBorders>
            <w:shd w:val="clear" w:color="auto" w:fill="auto"/>
            <w:noWrap/>
            <w:vAlign w:val="bottom"/>
            <w:hideMark/>
          </w:tcPr>
          <w:p w14:paraId="33BC8AE1" w14:textId="77777777" w:rsidR="0075190D" w:rsidRPr="00EF2236" w:rsidRDefault="0075190D" w:rsidP="000D4450">
            <w:pPr>
              <w:rPr>
                <w:rFonts w:ascii="Calibri" w:hAnsi="Calibri" w:cs="Calibri"/>
                <w:lang w:val="en-ZA" w:eastAsia="en-ZA"/>
              </w:rPr>
            </w:pPr>
          </w:p>
        </w:tc>
      </w:tr>
      <w:tr w:rsidR="0075190D" w:rsidRPr="00EF2236" w14:paraId="4A3A4258" w14:textId="77777777" w:rsidTr="000D4450">
        <w:trPr>
          <w:trHeight w:val="300"/>
        </w:trPr>
        <w:tc>
          <w:tcPr>
            <w:tcW w:w="3261" w:type="dxa"/>
            <w:tcBorders>
              <w:top w:val="nil"/>
              <w:left w:val="nil"/>
              <w:bottom w:val="nil"/>
              <w:right w:val="single" w:sz="4" w:space="0" w:color="auto"/>
            </w:tcBorders>
            <w:shd w:val="clear" w:color="auto" w:fill="auto"/>
            <w:noWrap/>
            <w:vAlign w:val="bottom"/>
            <w:hideMark/>
          </w:tcPr>
          <w:p w14:paraId="2BEB4186" w14:textId="77777777" w:rsidR="0075190D" w:rsidRPr="00EF2236" w:rsidRDefault="0075190D" w:rsidP="000D4450">
            <w:pPr>
              <w:rPr>
                <w:rFonts w:ascii="Calibri" w:hAnsi="Calibri" w:cs="Calibri"/>
                <w:lang w:val="en-ZA" w:eastAsia="en-ZA"/>
              </w:rPr>
            </w:pPr>
          </w:p>
        </w:tc>
        <w:tc>
          <w:tcPr>
            <w:tcW w:w="1985" w:type="dxa"/>
            <w:tcBorders>
              <w:top w:val="single" w:sz="4" w:space="0" w:color="auto"/>
              <w:left w:val="single" w:sz="4" w:space="0" w:color="auto"/>
              <w:bottom w:val="single" w:sz="4" w:space="0" w:color="auto"/>
              <w:right w:val="nil"/>
            </w:tcBorders>
            <w:shd w:val="clear" w:color="auto" w:fill="auto"/>
            <w:noWrap/>
            <w:vAlign w:val="bottom"/>
            <w:hideMark/>
          </w:tcPr>
          <w:p w14:paraId="7B3D87EB" w14:textId="77777777" w:rsidR="0075190D" w:rsidRPr="00EF2236" w:rsidRDefault="0075190D" w:rsidP="000D4450">
            <w:pPr>
              <w:rPr>
                <w:rFonts w:ascii="Calibri" w:hAnsi="Calibri" w:cs="Calibri"/>
                <w:b/>
                <w:bCs/>
                <w:lang w:val="en-ZA" w:eastAsia="en-ZA"/>
              </w:rPr>
            </w:pPr>
            <w:r w:rsidRPr="00EF2236">
              <w:rPr>
                <w:rFonts w:ascii="Calibri" w:hAnsi="Calibri" w:cs="Calibri"/>
                <w:b/>
                <w:bCs/>
                <w:sz w:val="22"/>
                <w:szCs w:val="22"/>
                <w:lang w:val="en-ZA" w:eastAsia="en-ZA"/>
              </w:rPr>
              <w:t>DissoIved MetaIs</w:t>
            </w:r>
          </w:p>
        </w:tc>
        <w:tc>
          <w:tcPr>
            <w:tcW w:w="1559" w:type="dxa"/>
            <w:tcBorders>
              <w:top w:val="single" w:sz="4" w:space="0" w:color="auto"/>
              <w:left w:val="nil"/>
              <w:bottom w:val="single" w:sz="4" w:space="0" w:color="auto"/>
              <w:right w:val="nil"/>
            </w:tcBorders>
            <w:shd w:val="clear" w:color="auto" w:fill="auto"/>
            <w:noWrap/>
            <w:vAlign w:val="bottom"/>
            <w:hideMark/>
          </w:tcPr>
          <w:p w14:paraId="02944533" w14:textId="77777777" w:rsidR="0075190D" w:rsidRPr="00EF2236" w:rsidRDefault="0075190D" w:rsidP="000D4450">
            <w:pPr>
              <w:rPr>
                <w:rFonts w:ascii="Calibri" w:hAnsi="Calibri" w:cs="Calibri"/>
                <w:b/>
                <w:bCs/>
                <w:lang w:val="en-ZA" w:eastAsia="en-ZA"/>
              </w:rPr>
            </w:pPr>
            <w:r w:rsidRPr="00EF2236">
              <w:rPr>
                <w:rFonts w:ascii="Calibri" w:hAnsi="Calibri" w:cs="Calibri"/>
                <w:b/>
                <w:bCs/>
                <w:sz w:val="22"/>
                <w:szCs w:val="22"/>
                <w:lang w:val="en-ZA" w:eastAsia="en-ZA"/>
              </w:rPr>
              <w:t> </w:t>
            </w:r>
          </w:p>
        </w:tc>
        <w:tc>
          <w:tcPr>
            <w:tcW w:w="1134" w:type="dxa"/>
            <w:tcBorders>
              <w:top w:val="single" w:sz="4" w:space="0" w:color="auto"/>
              <w:left w:val="nil"/>
              <w:bottom w:val="single" w:sz="4" w:space="0" w:color="auto"/>
              <w:right w:val="nil"/>
            </w:tcBorders>
            <w:shd w:val="clear" w:color="auto" w:fill="auto"/>
            <w:noWrap/>
            <w:vAlign w:val="bottom"/>
            <w:hideMark/>
          </w:tcPr>
          <w:p w14:paraId="0D2F6EB3" w14:textId="77777777" w:rsidR="0075190D" w:rsidRPr="00EF2236" w:rsidRDefault="0075190D" w:rsidP="000D4450">
            <w:pPr>
              <w:rPr>
                <w:rFonts w:ascii="Calibri" w:hAnsi="Calibri" w:cs="Calibri"/>
                <w:lang w:val="en-ZA" w:eastAsia="en-ZA"/>
              </w:rPr>
            </w:pPr>
            <w:r w:rsidRPr="00EF2236">
              <w:rPr>
                <w:rFonts w:ascii="Calibri" w:hAnsi="Calibri" w:cs="Calibri"/>
                <w:sz w:val="22"/>
                <w:szCs w:val="22"/>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B69335" w14:textId="77777777" w:rsidR="0075190D" w:rsidRPr="00EF2236" w:rsidRDefault="0075190D" w:rsidP="000D4450">
            <w:pPr>
              <w:rPr>
                <w:rFonts w:ascii="Calibri" w:hAnsi="Calibri" w:cs="Calibri"/>
                <w:lang w:val="en-ZA" w:eastAsia="en-ZA"/>
              </w:rPr>
            </w:pPr>
            <w:r w:rsidRPr="00EF2236">
              <w:rPr>
                <w:rFonts w:ascii="Calibri" w:hAnsi="Calibri" w:cs="Calibri"/>
                <w:sz w:val="22"/>
                <w:szCs w:val="22"/>
                <w:lang w:val="en-ZA" w:eastAsia="en-ZA"/>
              </w:rPr>
              <w:t> </w:t>
            </w:r>
          </w:p>
        </w:tc>
      </w:tr>
      <w:tr w:rsidR="0075190D" w:rsidRPr="00EF2236" w14:paraId="7587E2CF" w14:textId="77777777" w:rsidTr="000D4450">
        <w:trPr>
          <w:trHeight w:val="9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FFC77" w14:textId="77777777" w:rsidR="0075190D" w:rsidRPr="00EF2236" w:rsidRDefault="0075190D" w:rsidP="000D4450">
            <w:pPr>
              <w:rPr>
                <w:rFonts w:ascii="Calibri" w:hAnsi="Calibri" w:cs="Calibri"/>
                <w:b/>
                <w:bCs/>
                <w:lang w:val="en-ZA" w:eastAsia="en-ZA"/>
              </w:rPr>
            </w:pPr>
            <w:r w:rsidRPr="00EF2236">
              <w:rPr>
                <w:rFonts w:ascii="Calibri" w:hAnsi="Calibri" w:cs="Calibri"/>
                <w:b/>
                <w:bCs/>
                <w:sz w:val="22"/>
                <w:szCs w:val="22"/>
                <w:lang w:val="en-ZA" w:eastAsia="en-ZA"/>
              </w:rPr>
              <w:t>Determinand</w:t>
            </w:r>
          </w:p>
        </w:tc>
        <w:tc>
          <w:tcPr>
            <w:tcW w:w="1985" w:type="dxa"/>
            <w:tcBorders>
              <w:top w:val="nil"/>
              <w:left w:val="nil"/>
              <w:bottom w:val="single" w:sz="4" w:space="0" w:color="auto"/>
              <w:right w:val="single" w:sz="4" w:space="0" w:color="auto"/>
            </w:tcBorders>
            <w:shd w:val="clear" w:color="auto" w:fill="auto"/>
            <w:vAlign w:val="bottom"/>
            <w:hideMark/>
          </w:tcPr>
          <w:p w14:paraId="58553A8B" w14:textId="77777777" w:rsidR="0075190D" w:rsidRPr="00EF2236" w:rsidRDefault="0075190D" w:rsidP="000D4450">
            <w:pPr>
              <w:rPr>
                <w:rFonts w:ascii="Calibri" w:hAnsi="Calibri" w:cs="Calibri"/>
                <w:b/>
                <w:bCs/>
                <w:lang w:val="en-ZA" w:eastAsia="en-ZA"/>
              </w:rPr>
            </w:pPr>
            <w:r w:rsidRPr="00EF2236">
              <w:rPr>
                <w:rFonts w:ascii="Calibri" w:hAnsi="Calibri" w:cs="Calibri"/>
                <w:b/>
                <w:bCs/>
                <w:sz w:val="22"/>
                <w:szCs w:val="22"/>
                <w:lang w:val="en-ZA" w:eastAsia="en-ZA"/>
              </w:rPr>
              <w:t>Abbreviation  for request purposes</w:t>
            </w:r>
          </w:p>
        </w:tc>
        <w:tc>
          <w:tcPr>
            <w:tcW w:w="1559" w:type="dxa"/>
            <w:tcBorders>
              <w:top w:val="nil"/>
              <w:left w:val="nil"/>
              <w:bottom w:val="single" w:sz="4" w:space="0" w:color="auto"/>
              <w:right w:val="single" w:sz="4" w:space="0" w:color="auto"/>
            </w:tcBorders>
            <w:shd w:val="clear" w:color="auto" w:fill="auto"/>
            <w:noWrap/>
            <w:vAlign w:val="bottom"/>
            <w:hideMark/>
          </w:tcPr>
          <w:p w14:paraId="58B3D41D" w14:textId="77777777" w:rsidR="0075190D" w:rsidRPr="00EF2236" w:rsidRDefault="0075190D" w:rsidP="000D4450">
            <w:pPr>
              <w:rPr>
                <w:rFonts w:ascii="Calibri" w:hAnsi="Calibri" w:cs="Calibri"/>
                <w:b/>
                <w:bCs/>
                <w:lang w:val="en-ZA" w:eastAsia="en-ZA"/>
              </w:rPr>
            </w:pPr>
            <w:r w:rsidRPr="00EF2236">
              <w:rPr>
                <w:rFonts w:ascii="Calibri" w:hAnsi="Calibri" w:cs="Calibri"/>
                <w:b/>
                <w:bCs/>
                <w:sz w:val="22"/>
                <w:szCs w:val="22"/>
                <w:lang w:val="en-ZA" w:eastAsia="en-ZA"/>
              </w:rPr>
              <w:t>Analysis Units</w:t>
            </w:r>
          </w:p>
        </w:tc>
        <w:tc>
          <w:tcPr>
            <w:tcW w:w="1134" w:type="dxa"/>
            <w:tcBorders>
              <w:top w:val="nil"/>
              <w:left w:val="nil"/>
              <w:bottom w:val="single" w:sz="4" w:space="0" w:color="auto"/>
              <w:right w:val="single" w:sz="4" w:space="0" w:color="auto"/>
            </w:tcBorders>
            <w:shd w:val="clear" w:color="auto" w:fill="auto"/>
            <w:noWrap/>
            <w:vAlign w:val="bottom"/>
            <w:hideMark/>
          </w:tcPr>
          <w:p w14:paraId="05DD52C7" w14:textId="77777777" w:rsidR="0075190D" w:rsidRPr="00EF2236" w:rsidRDefault="0075190D" w:rsidP="000D4450">
            <w:pPr>
              <w:rPr>
                <w:rFonts w:ascii="Calibri" w:hAnsi="Calibri" w:cs="Calibri"/>
                <w:b/>
                <w:bCs/>
                <w:lang w:val="en-ZA" w:eastAsia="en-ZA"/>
              </w:rPr>
            </w:pPr>
            <w:r w:rsidRPr="00EF2236">
              <w:rPr>
                <w:rFonts w:ascii="Calibri" w:hAnsi="Calibri" w:cs="Calibri"/>
                <w:b/>
                <w:bCs/>
                <w:sz w:val="22"/>
                <w:szCs w:val="22"/>
                <w:lang w:val="en-ZA" w:eastAsia="en-ZA"/>
              </w:rPr>
              <w:t>Tariff  excl VAT</w:t>
            </w:r>
          </w:p>
        </w:tc>
        <w:tc>
          <w:tcPr>
            <w:tcW w:w="1559" w:type="dxa"/>
            <w:tcBorders>
              <w:top w:val="nil"/>
              <w:left w:val="nil"/>
              <w:bottom w:val="single" w:sz="4" w:space="0" w:color="auto"/>
              <w:right w:val="single" w:sz="4" w:space="0" w:color="auto"/>
            </w:tcBorders>
            <w:shd w:val="clear" w:color="auto" w:fill="auto"/>
            <w:vAlign w:val="bottom"/>
            <w:hideMark/>
          </w:tcPr>
          <w:p w14:paraId="16BD4189" w14:textId="77777777" w:rsidR="0075190D" w:rsidRPr="00EF2236" w:rsidRDefault="0075190D" w:rsidP="000D4450">
            <w:pPr>
              <w:jc w:val="center"/>
              <w:rPr>
                <w:rFonts w:ascii="Calibri" w:hAnsi="Calibri" w:cs="Calibri"/>
                <w:b/>
                <w:bCs/>
                <w:lang w:val="en-ZA" w:eastAsia="en-ZA"/>
              </w:rPr>
            </w:pPr>
            <w:r w:rsidRPr="00EF2236">
              <w:rPr>
                <w:rFonts w:ascii="Calibri" w:hAnsi="Calibri" w:cs="Calibri"/>
                <w:b/>
                <w:bCs/>
                <w:sz w:val="22"/>
                <w:szCs w:val="22"/>
                <w:lang w:val="en-ZA" w:eastAsia="en-ZA"/>
              </w:rPr>
              <w:t>SANAS Accreditation</w:t>
            </w:r>
          </w:p>
        </w:tc>
      </w:tr>
      <w:tr w:rsidR="0075190D" w:rsidRPr="00EF2236" w14:paraId="66E053BF" w14:textId="77777777" w:rsidTr="000D4450">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79150852" w14:textId="77777777" w:rsidR="0075190D" w:rsidRPr="00EF2236" w:rsidRDefault="0075190D" w:rsidP="000D4450">
            <w:pPr>
              <w:rPr>
                <w:rFonts w:ascii="Calibri" w:hAnsi="Calibri" w:cs="Calibri"/>
                <w:lang w:val="en-ZA" w:eastAsia="en-ZA"/>
              </w:rPr>
            </w:pPr>
            <w:r w:rsidRPr="00EF2236">
              <w:rPr>
                <w:rFonts w:ascii="Calibri" w:hAnsi="Calibri" w:cs="Calibri"/>
                <w:sz w:val="22"/>
                <w:szCs w:val="22"/>
                <w:lang w:val="en-ZA" w:eastAsia="en-ZA"/>
              </w:rPr>
              <w:t xml:space="preserve">Aluminium </w:t>
            </w:r>
          </w:p>
        </w:tc>
        <w:tc>
          <w:tcPr>
            <w:tcW w:w="1985" w:type="dxa"/>
            <w:tcBorders>
              <w:top w:val="nil"/>
              <w:left w:val="nil"/>
              <w:bottom w:val="single" w:sz="4" w:space="0" w:color="auto"/>
              <w:right w:val="single" w:sz="4" w:space="0" w:color="auto"/>
            </w:tcBorders>
            <w:shd w:val="clear" w:color="auto" w:fill="auto"/>
            <w:noWrap/>
            <w:vAlign w:val="bottom"/>
            <w:hideMark/>
          </w:tcPr>
          <w:p w14:paraId="36ED2BFF"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AI</w:t>
            </w:r>
          </w:p>
        </w:tc>
        <w:tc>
          <w:tcPr>
            <w:tcW w:w="1559" w:type="dxa"/>
            <w:tcBorders>
              <w:top w:val="nil"/>
              <w:left w:val="nil"/>
              <w:bottom w:val="single" w:sz="4" w:space="0" w:color="auto"/>
              <w:right w:val="single" w:sz="4" w:space="0" w:color="auto"/>
            </w:tcBorders>
            <w:shd w:val="clear" w:color="auto" w:fill="auto"/>
            <w:noWrap/>
            <w:vAlign w:val="bottom"/>
            <w:hideMark/>
          </w:tcPr>
          <w:p w14:paraId="43BDB95E"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mg/LAI</w:t>
            </w:r>
          </w:p>
        </w:tc>
        <w:tc>
          <w:tcPr>
            <w:tcW w:w="1134" w:type="dxa"/>
            <w:tcBorders>
              <w:top w:val="nil"/>
              <w:left w:val="nil"/>
              <w:bottom w:val="single" w:sz="4" w:space="0" w:color="auto"/>
              <w:right w:val="single" w:sz="4" w:space="0" w:color="auto"/>
            </w:tcBorders>
            <w:shd w:val="clear" w:color="auto" w:fill="auto"/>
            <w:noWrap/>
            <w:hideMark/>
          </w:tcPr>
          <w:p w14:paraId="607D1BEB"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R 80.81</w:t>
            </w:r>
          </w:p>
        </w:tc>
        <w:tc>
          <w:tcPr>
            <w:tcW w:w="1559" w:type="dxa"/>
            <w:tcBorders>
              <w:top w:val="nil"/>
              <w:left w:val="nil"/>
              <w:bottom w:val="single" w:sz="4" w:space="0" w:color="auto"/>
              <w:right w:val="single" w:sz="4" w:space="0" w:color="auto"/>
            </w:tcBorders>
            <w:shd w:val="clear" w:color="auto" w:fill="auto"/>
            <w:noWrap/>
            <w:vAlign w:val="bottom"/>
            <w:hideMark/>
          </w:tcPr>
          <w:p w14:paraId="3AA4FF3B"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No</w:t>
            </w:r>
          </w:p>
        </w:tc>
      </w:tr>
      <w:tr w:rsidR="0075190D" w:rsidRPr="00EF2236" w14:paraId="1D474BE5" w14:textId="77777777" w:rsidTr="000D4450">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46F9B402" w14:textId="77777777" w:rsidR="0075190D" w:rsidRPr="00EF2236" w:rsidRDefault="0075190D" w:rsidP="000D4450">
            <w:pPr>
              <w:rPr>
                <w:rFonts w:ascii="Calibri" w:hAnsi="Calibri" w:cs="Calibri"/>
                <w:lang w:val="en-ZA" w:eastAsia="en-ZA"/>
              </w:rPr>
            </w:pPr>
            <w:r w:rsidRPr="00EF2236">
              <w:rPr>
                <w:rFonts w:ascii="Calibri" w:hAnsi="Calibri" w:cs="Calibri"/>
                <w:sz w:val="22"/>
                <w:szCs w:val="22"/>
                <w:lang w:val="en-ZA" w:eastAsia="en-ZA"/>
              </w:rPr>
              <w:t xml:space="preserve">CaIcium </w:t>
            </w:r>
          </w:p>
        </w:tc>
        <w:tc>
          <w:tcPr>
            <w:tcW w:w="1985" w:type="dxa"/>
            <w:tcBorders>
              <w:top w:val="nil"/>
              <w:left w:val="nil"/>
              <w:bottom w:val="single" w:sz="4" w:space="0" w:color="auto"/>
              <w:right w:val="single" w:sz="4" w:space="0" w:color="auto"/>
            </w:tcBorders>
            <w:shd w:val="clear" w:color="auto" w:fill="auto"/>
            <w:noWrap/>
            <w:vAlign w:val="bottom"/>
            <w:hideMark/>
          </w:tcPr>
          <w:p w14:paraId="747B8099"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Ca</w:t>
            </w:r>
          </w:p>
        </w:tc>
        <w:tc>
          <w:tcPr>
            <w:tcW w:w="1559" w:type="dxa"/>
            <w:tcBorders>
              <w:top w:val="nil"/>
              <w:left w:val="nil"/>
              <w:bottom w:val="single" w:sz="4" w:space="0" w:color="auto"/>
              <w:right w:val="single" w:sz="4" w:space="0" w:color="auto"/>
            </w:tcBorders>
            <w:shd w:val="clear" w:color="auto" w:fill="auto"/>
            <w:noWrap/>
            <w:vAlign w:val="bottom"/>
            <w:hideMark/>
          </w:tcPr>
          <w:p w14:paraId="41015F8C"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mg/L Ca</w:t>
            </w:r>
          </w:p>
        </w:tc>
        <w:tc>
          <w:tcPr>
            <w:tcW w:w="1134" w:type="dxa"/>
            <w:tcBorders>
              <w:top w:val="nil"/>
              <w:left w:val="nil"/>
              <w:bottom w:val="single" w:sz="4" w:space="0" w:color="auto"/>
              <w:right w:val="single" w:sz="4" w:space="0" w:color="auto"/>
            </w:tcBorders>
            <w:shd w:val="clear" w:color="auto" w:fill="auto"/>
            <w:noWrap/>
          </w:tcPr>
          <w:p w14:paraId="6CBB6256"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R 80.81</w:t>
            </w:r>
          </w:p>
        </w:tc>
        <w:tc>
          <w:tcPr>
            <w:tcW w:w="1559" w:type="dxa"/>
            <w:tcBorders>
              <w:top w:val="nil"/>
              <w:left w:val="nil"/>
              <w:bottom w:val="single" w:sz="4" w:space="0" w:color="auto"/>
              <w:right w:val="single" w:sz="4" w:space="0" w:color="auto"/>
            </w:tcBorders>
            <w:shd w:val="clear" w:color="auto" w:fill="auto"/>
            <w:noWrap/>
            <w:vAlign w:val="bottom"/>
            <w:hideMark/>
          </w:tcPr>
          <w:p w14:paraId="6BB86D55"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No</w:t>
            </w:r>
          </w:p>
        </w:tc>
      </w:tr>
      <w:tr w:rsidR="0075190D" w:rsidRPr="00EF2236" w14:paraId="5804AE45" w14:textId="77777777" w:rsidTr="000D4450">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533746F7" w14:textId="77777777" w:rsidR="0075190D" w:rsidRPr="00EF2236" w:rsidRDefault="0075190D" w:rsidP="000D4450">
            <w:pPr>
              <w:rPr>
                <w:rFonts w:ascii="Calibri" w:hAnsi="Calibri" w:cs="Calibri"/>
                <w:lang w:val="en-ZA" w:eastAsia="en-ZA"/>
              </w:rPr>
            </w:pPr>
            <w:r w:rsidRPr="00EF2236">
              <w:rPr>
                <w:rFonts w:ascii="Calibri" w:hAnsi="Calibri" w:cs="Calibri"/>
                <w:sz w:val="22"/>
                <w:szCs w:val="22"/>
                <w:lang w:val="en-ZA" w:eastAsia="en-ZA"/>
              </w:rPr>
              <w:t xml:space="preserve">Iron </w:t>
            </w:r>
          </w:p>
        </w:tc>
        <w:tc>
          <w:tcPr>
            <w:tcW w:w="1985" w:type="dxa"/>
            <w:tcBorders>
              <w:top w:val="nil"/>
              <w:left w:val="nil"/>
              <w:bottom w:val="single" w:sz="4" w:space="0" w:color="auto"/>
              <w:right w:val="single" w:sz="4" w:space="0" w:color="auto"/>
            </w:tcBorders>
            <w:shd w:val="clear" w:color="auto" w:fill="auto"/>
            <w:noWrap/>
            <w:vAlign w:val="bottom"/>
            <w:hideMark/>
          </w:tcPr>
          <w:p w14:paraId="0AAA431B"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Fe</w:t>
            </w:r>
          </w:p>
        </w:tc>
        <w:tc>
          <w:tcPr>
            <w:tcW w:w="1559" w:type="dxa"/>
            <w:tcBorders>
              <w:top w:val="nil"/>
              <w:left w:val="nil"/>
              <w:bottom w:val="single" w:sz="4" w:space="0" w:color="auto"/>
              <w:right w:val="single" w:sz="4" w:space="0" w:color="auto"/>
            </w:tcBorders>
            <w:shd w:val="clear" w:color="auto" w:fill="auto"/>
            <w:noWrap/>
            <w:vAlign w:val="bottom"/>
            <w:hideMark/>
          </w:tcPr>
          <w:p w14:paraId="40DD2053"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mg/L Fe</w:t>
            </w:r>
          </w:p>
        </w:tc>
        <w:tc>
          <w:tcPr>
            <w:tcW w:w="1134" w:type="dxa"/>
            <w:tcBorders>
              <w:top w:val="nil"/>
              <w:left w:val="nil"/>
              <w:bottom w:val="single" w:sz="4" w:space="0" w:color="auto"/>
              <w:right w:val="single" w:sz="4" w:space="0" w:color="auto"/>
            </w:tcBorders>
            <w:shd w:val="clear" w:color="auto" w:fill="auto"/>
            <w:noWrap/>
          </w:tcPr>
          <w:p w14:paraId="7E2DEEDC"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R 80.81</w:t>
            </w:r>
          </w:p>
        </w:tc>
        <w:tc>
          <w:tcPr>
            <w:tcW w:w="1559" w:type="dxa"/>
            <w:tcBorders>
              <w:top w:val="nil"/>
              <w:left w:val="nil"/>
              <w:bottom w:val="single" w:sz="4" w:space="0" w:color="auto"/>
              <w:right w:val="single" w:sz="4" w:space="0" w:color="auto"/>
            </w:tcBorders>
            <w:shd w:val="clear" w:color="auto" w:fill="auto"/>
            <w:noWrap/>
            <w:vAlign w:val="bottom"/>
            <w:hideMark/>
          </w:tcPr>
          <w:p w14:paraId="43315E8A"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No</w:t>
            </w:r>
          </w:p>
        </w:tc>
      </w:tr>
      <w:tr w:rsidR="0075190D" w:rsidRPr="00EF2236" w14:paraId="4C52562E" w14:textId="77777777" w:rsidTr="000D4450">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469E7A9D" w14:textId="77777777" w:rsidR="0075190D" w:rsidRPr="00EF2236" w:rsidRDefault="0075190D" w:rsidP="000D4450">
            <w:pPr>
              <w:rPr>
                <w:rFonts w:ascii="Calibri" w:hAnsi="Calibri" w:cs="Calibri"/>
                <w:lang w:val="en-ZA" w:eastAsia="en-ZA"/>
              </w:rPr>
            </w:pPr>
            <w:r w:rsidRPr="00EF2236">
              <w:rPr>
                <w:rFonts w:ascii="Calibri" w:hAnsi="Calibri" w:cs="Calibri"/>
                <w:sz w:val="22"/>
                <w:szCs w:val="22"/>
                <w:lang w:val="en-ZA" w:eastAsia="en-ZA"/>
              </w:rPr>
              <w:t xml:space="preserve">Magnesium </w:t>
            </w:r>
          </w:p>
        </w:tc>
        <w:tc>
          <w:tcPr>
            <w:tcW w:w="1985" w:type="dxa"/>
            <w:tcBorders>
              <w:top w:val="nil"/>
              <w:left w:val="nil"/>
              <w:bottom w:val="single" w:sz="4" w:space="0" w:color="auto"/>
              <w:right w:val="single" w:sz="4" w:space="0" w:color="auto"/>
            </w:tcBorders>
            <w:shd w:val="clear" w:color="auto" w:fill="auto"/>
            <w:noWrap/>
            <w:vAlign w:val="bottom"/>
            <w:hideMark/>
          </w:tcPr>
          <w:p w14:paraId="48D2A1F1"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Mg</w:t>
            </w:r>
          </w:p>
        </w:tc>
        <w:tc>
          <w:tcPr>
            <w:tcW w:w="1559" w:type="dxa"/>
            <w:tcBorders>
              <w:top w:val="nil"/>
              <w:left w:val="nil"/>
              <w:bottom w:val="single" w:sz="4" w:space="0" w:color="auto"/>
              <w:right w:val="single" w:sz="4" w:space="0" w:color="auto"/>
            </w:tcBorders>
            <w:shd w:val="clear" w:color="auto" w:fill="auto"/>
            <w:noWrap/>
            <w:vAlign w:val="bottom"/>
            <w:hideMark/>
          </w:tcPr>
          <w:p w14:paraId="539B6A46"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mg/LMg</w:t>
            </w:r>
          </w:p>
        </w:tc>
        <w:tc>
          <w:tcPr>
            <w:tcW w:w="1134" w:type="dxa"/>
            <w:tcBorders>
              <w:top w:val="nil"/>
              <w:left w:val="nil"/>
              <w:bottom w:val="single" w:sz="4" w:space="0" w:color="auto"/>
              <w:right w:val="single" w:sz="4" w:space="0" w:color="auto"/>
            </w:tcBorders>
            <w:shd w:val="clear" w:color="auto" w:fill="auto"/>
            <w:noWrap/>
          </w:tcPr>
          <w:p w14:paraId="0C48E376"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R 80.81</w:t>
            </w:r>
          </w:p>
        </w:tc>
        <w:tc>
          <w:tcPr>
            <w:tcW w:w="1559" w:type="dxa"/>
            <w:tcBorders>
              <w:top w:val="nil"/>
              <w:left w:val="nil"/>
              <w:bottom w:val="single" w:sz="4" w:space="0" w:color="auto"/>
              <w:right w:val="single" w:sz="4" w:space="0" w:color="auto"/>
            </w:tcBorders>
            <w:shd w:val="clear" w:color="auto" w:fill="auto"/>
            <w:noWrap/>
            <w:vAlign w:val="bottom"/>
            <w:hideMark/>
          </w:tcPr>
          <w:p w14:paraId="634AEC26"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No</w:t>
            </w:r>
          </w:p>
        </w:tc>
      </w:tr>
      <w:tr w:rsidR="0075190D" w:rsidRPr="00EF2236" w14:paraId="7484B552" w14:textId="77777777" w:rsidTr="000D4450">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0DC0FD87" w14:textId="77777777" w:rsidR="0075190D" w:rsidRPr="00EF2236" w:rsidRDefault="0075190D" w:rsidP="000D4450">
            <w:pPr>
              <w:rPr>
                <w:rFonts w:ascii="Calibri" w:hAnsi="Calibri" w:cs="Calibri"/>
                <w:lang w:val="en-ZA" w:eastAsia="en-ZA"/>
              </w:rPr>
            </w:pPr>
            <w:r w:rsidRPr="00EF2236">
              <w:rPr>
                <w:rFonts w:ascii="Calibri" w:hAnsi="Calibri" w:cs="Calibri"/>
                <w:sz w:val="22"/>
                <w:szCs w:val="22"/>
                <w:lang w:val="en-ZA" w:eastAsia="en-ZA"/>
              </w:rPr>
              <w:t xml:space="preserve">Manganese </w:t>
            </w:r>
          </w:p>
        </w:tc>
        <w:tc>
          <w:tcPr>
            <w:tcW w:w="1985" w:type="dxa"/>
            <w:tcBorders>
              <w:top w:val="nil"/>
              <w:left w:val="nil"/>
              <w:bottom w:val="single" w:sz="4" w:space="0" w:color="auto"/>
              <w:right w:val="single" w:sz="4" w:space="0" w:color="auto"/>
            </w:tcBorders>
            <w:shd w:val="clear" w:color="auto" w:fill="auto"/>
            <w:noWrap/>
            <w:vAlign w:val="bottom"/>
            <w:hideMark/>
          </w:tcPr>
          <w:p w14:paraId="3FCADD37"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Mn</w:t>
            </w:r>
          </w:p>
        </w:tc>
        <w:tc>
          <w:tcPr>
            <w:tcW w:w="1559" w:type="dxa"/>
            <w:tcBorders>
              <w:top w:val="nil"/>
              <w:left w:val="nil"/>
              <w:bottom w:val="single" w:sz="4" w:space="0" w:color="auto"/>
              <w:right w:val="single" w:sz="4" w:space="0" w:color="auto"/>
            </w:tcBorders>
            <w:shd w:val="clear" w:color="auto" w:fill="auto"/>
            <w:noWrap/>
            <w:vAlign w:val="bottom"/>
            <w:hideMark/>
          </w:tcPr>
          <w:p w14:paraId="64955128"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mg/LMn</w:t>
            </w:r>
          </w:p>
        </w:tc>
        <w:tc>
          <w:tcPr>
            <w:tcW w:w="1134" w:type="dxa"/>
            <w:tcBorders>
              <w:top w:val="nil"/>
              <w:left w:val="nil"/>
              <w:bottom w:val="single" w:sz="4" w:space="0" w:color="auto"/>
              <w:right w:val="single" w:sz="4" w:space="0" w:color="auto"/>
            </w:tcBorders>
            <w:shd w:val="clear" w:color="auto" w:fill="auto"/>
            <w:noWrap/>
          </w:tcPr>
          <w:p w14:paraId="4F5764FD"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R 80.81</w:t>
            </w:r>
          </w:p>
        </w:tc>
        <w:tc>
          <w:tcPr>
            <w:tcW w:w="1559" w:type="dxa"/>
            <w:tcBorders>
              <w:top w:val="nil"/>
              <w:left w:val="nil"/>
              <w:bottom w:val="single" w:sz="4" w:space="0" w:color="auto"/>
              <w:right w:val="single" w:sz="4" w:space="0" w:color="auto"/>
            </w:tcBorders>
            <w:shd w:val="clear" w:color="auto" w:fill="auto"/>
            <w:noWrap/>
            <w:vAlign w:val="bottom"/>
            <w:hideMark/>
          </w:tcPr>
          <w:p w14:paraId="66CA289B"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No</w:t>
            </w:r>
          </w:p>
        </w:tc>
      </w:tr>
      <w:tr w:rsidR="0075190D" w:rsidRPr="00EF2236" w14:paraId="4BE10A97" w14:textId="77777777" w:rsidTr="000D4450">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D0406" w14:textId="77777777" w:rsidR="0075190D" w:rsidRPr="00EF2236" w:rsidRDefault="0075190D" w:rsidP="000D4450">
            <w:pPr>
              <w:rPr>
                <w:rFonts w:ascii="Calibri" w:hAnsi="Calibri" w:cs="Calibri"/>
                <w:lang w:val="en-ZA" w:eastAsia="en-ZA"/>
              </w:rPr>
            </w:pPr>
            <w:r w:rsidRPr="00EF2236">
              <w:rPr>
                <w:rFonts w:ascii="Calibri" w:hAnsi="Calibri" w:cs="Calibri"/>
                <w:sz w:val="22"/>
                <w:szCs w:val="22"/>
                <w:lang w:val="en-ZA" w:eastAsia="en-ZA"/>
              </w:rPr>
              <w:t xml:space="preserve">Potassium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4003020"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K</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42FC38"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mg/LK</w:t>
            </w:r>
          </w:p>
        </w:tc>
        <w:tc>
          <w:tcPr>
            <w:tcW w:w="1134" w:type="dxa"/>
            <w:tcBorders>
              <w:top w:val="nil"/>
              <w:left w:val="nil"/>
              <w:bottom w:val="single" w:sz="4" w:space="0" w:color="auto"/>
              <w:right w:val="single" w:sz="4" w:space="0" w:color="auto"/>
            </w:tcBorders>
            <w:shd w:val="clear" w:color="auto" w:fill="auto"/>
            <w:noWrap/>
          </w:tcPr>
          <w:p w14:paraId="52D2937C"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R 80.81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70DD27"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No</w:t>
            </w:r>
          </w:p>
        </w:tc>
      </w:tr>
      <w:tr w:rsidR="0075190D" w:rsidRPr="00EF2236" w14:paraId="184FF85E" w14:textId="77777777" w:rsidTr="000D4450">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03294" w14:textId="77777777" w:rsidR="0075190D" w:rsidRPr="00EF2236" w:rsidRDefault="0075190D" w:rsidP="000D4450">
            <w:pPr>
              <w:rPr>
                <w:rFonts w:ascii="Calibri" w:hAnsi="Calibri" w:cs="Calibri"/>
                <w:lang w:val="en-ZA" w:eastAsia="en-ZA"/>
              </w:rPr>
            </w:pPr>
            <w:r w:rsidRPr="00EF2236">
              <w:rPr>
                <w:rFonts w:ascii="Calibri" w:hAnsi="Calibri" w:cs="Calibri"/>
                <w:sz w:val="22"/>
                <w:szCs w:val="22"/>
                <w:lang w:val="en-ZA" w:eastAsia="en-ZA"/>
              </w:rPr>
              <w:t xml:space="preserve">Sodium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C810492"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Na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9946B5"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mg/L Na</w:t>
            </w:r>
          </w:p>
        </w:tc>
        <w:tc>
          <w:tcPr>
            <w:tcW w:w="1134" w:type="dxa"/>
            <w:tcBorders>
              <w:top w:val="nil"/>
              <w:left w:val="nil"/>
              <w:bottom w:val="single" w:sz="4" w:space="0" w:color="auto"/>
              <w:right w:val="single" w:sz="4" w:space="0" w:color="auto"/>
            </w:tcBorders>
            <w:shd w:val="clear" w:color="auto" w:fill="auto"/>
            <w:noWrap/>
          </w:tcPr>
          <w:p w14:paraId="0F3A565D"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R 80.81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0FE1A3"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No</w:t>
            </w:r>
          </w:p>
        </w:tc>
      </w:tr>
      <w:tr w:rsidR="0075190D" w:rsidRPr="00EF2236" w14:paraId="518FB5AB" w14:textId="77777777" w:rsidTr="000D4450">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4EF7F2EF" w14:textId="77777777" w:rsidR="0075190D" w:rsidRPr="00EF2236" w:rsidRDefault="0075190D" w:rsidP="000D4450">
            <w:pPr>
              <w:rPr>
                <w:rFonts w:ascii="Calibri" w:hAnsi="Calibri" w:cs="Calibri"/>
                <w:lang w:val="en-ZA" w:eastAsia="en-ZA"/>
              </w:rPr>
            </w:pPr>
            <w:r w:rsidRPr="00EF2236">
              <w:rPr>
                <w:rFonts w:ascii="Calibri" w:hAnsi="Calibri" w:cs="Calibri"/>
                <w:sz w:val="22"/>
                <w:szCs w:val="22"/>
                <w:lang w:val="en-ZA" w:eastAsia="en-ZA"/>
              </w:rPr>
              <w:t xml:space="preserve">Zinc </w:t>
            </w:r>
          </w:p>
        </w:tc>
        <w:tc>
          <w:tcPr>
            <w:tcW w:w="1985" w:type="dxa"/>
            <w:tcBorders>
              <w:top w:val="nil"/>
              <w:left w:val="nil"/>
              <w:bottom w:val="single" w:sz="4" w:space="0" w:color="auto"/>
              <w:right w:val="single" w:sz="4" w:space="0" w:color="auto"/>
            </w:tcBorders>
            <w:shd w:val="clear" w:color="auto" w:fill="auto"/>
            <w:noWrap/>
            <w:vAlign w:val="bottom"/>
            <w:hideMark/>
          </w:tcPr>
          <w:p w14:paraId="192F8AED"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Zn</w:t>
            </w:r>
          </w:p>
        </w:tc>
        <w:tc>
          <w:tcPr>
            <w:tcW w:w="1559" w:type="dxa"/>
            <w:tcBorders>
              <w:top w:val="nil"/>
              <w:left w:val="nil"/>
              <w:bottom w:val="single" w:sz="4" w:space="0" w:color="auto"/>
              <w:right w:val="single" w:sz="4" w:space="0" w:color="auto"/>
            </w:tcBorders>
            <w:shd w:val="clear" w:color="auto" w:fill="auto"/>
            <w:noWrap/>
            <w:vAlign w:val="bottom"/>
            <w:hideMark/>
          </w:tcPr>
          <w:p w14:paraId="4FF1603E"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mg/ L Zn</w:t>
            </w:r>
          </w:p>
        </w:tc>
        <w:tc>
          <w:tcPr>
            <w:tcW w:w="1134" w:type="dxa"/>
            <w:tcBorders>
              <w:top w:val="nil"/>
              <w:left w:val="nil"/>
              <w:bottom w:val="single" w:sz="4" w:space="0" w:color="auto"/>
              <w:right w:val="single" w:sz="4" w:space="0" w:color="auto"/>
            </w:tcBorders>
            <w:shd w:val="clear" w:color="auto" w:fill="auto"/>
            <w:noWrap/>
          </w:tcPr>
          <w:p w14:paraId="7A060290"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R 80.81</w:t>
            </w:r>
          </w:p>
        </w:tc>
        <w:tc>
          <w:tcPr>
            <w:tcW w:w="1559" w:type="dxa"/>
            <w:tcBorders>
              <w:top w:val="nil"/>
              <w:left w:val="nil"/>
              <w:bottom w:val="single" w:sz="4" w:space="0" w:color="auto"/>
              <w:right w:val="single" w:sz="4" w:space="0" w:color="auto"/>
            </w:tcBorders>
            <w:shd w:val="clear" w:color="auto" w:fill="auto"/>
            <w:noWrap/>
            <w:vAlign w:val="bottom"/>
            <w:hideMark/>
          </w:tcPr>
          <w:p w14:paraId="539D388F"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No</w:t>
            </w:r>
          </w:p>
        </w:tc>
      </w:tr>
      <w:tr w:rsidR="0075190D" w:rsidRPr="00EF2236" w14:paraId="344AF013" w14:textId="77777777" w:rsidTr="000D4450">
        <w:trPr>
          <w:trHeight w:val="300"/>
        </w:trPr>
        <w:tc>
          <w:tcPr>
            <w:tcW w:w="3261" w:type="dxa"/>
            <w:tcBorders>
              <w:top w:val="nil"/>
              <w:left w:val="nil"/>
              <w:bottom w:val="nil"/>
              <w:right w:val="nil"/>
            </w:tcBorders>
            <w:shd w:val="clear" w:color="auto" w:fill="auto"/>
            <w:noWrap/>
            <w:vAlign w:val="bottom"/>
            <w:hideMark/>
          </w:tcPr>
          <w:p w14:paraId="1139344B" w14:textId="77777777" w:rsidR="0075190D" w:rsidRPr="00EF2236" w:rsidRDefault="0075190D" w:rsidP="000D4450">
            <w:pPr>
              <w:rPr>
                <w:rFonts w:ascii="Calibri" w:hAnsi="Calibri" w:cs="Calibri"/>
                <w:lang w:val="en-ZA" w:eastAsia="en-ZA"/>
              </w:rPr>
            </w:pPr>
          </w:p>
        </w:tc>
        <w:tc>
          <w:tcPr>
            <w:tcW w:w="1985" w:type="dxa"/>
            <w:tcBorders>
              <w:top w:val="nil"/>
              <w:left w:val="nil"/>
              <w:bottom w:val="nil"/>
              <w:right w:val="nil"/>
            </w:tcBorders>
            <w:shd w:val="clear" w:color="auto" w:fill="auto"/>
            <w:noWrap/>
            <w:vAlign w:val="bottom"/>
            <w:hideMark/>
          </w:tcPr>
          <w:p w14:paraId="5A97EC8C" w14:textId="77777777" w:rsidR="0075190D" w:rsidRPr="00EF2236" w:rsidRDefault="0075190D" w:rsidP="000D4450">
            <w:pPr>
              <w:rPr>
                <w:rFonts w:ascii="Calibri" w:hAnsi="Calibri" w:cs="Calibri"/>
                <w:lang w:val="en-ZA" w:eastAsia="en-ZA"/>
              </w:rPr>
            </w:pPr>
          </w:p>
        </w:tc>
        <w:tc>
          <w:tcPr>
            <w:tcW w:w="1559" w:type="dxa"/>
            <w:tcBorders>
              <w:top w:val="nil"/>
              <w:left w:val="nil"/>
              <w:bottom w:val="nil"/>
              <w:right w:val="nil"/>
            </w:tcBorders>
            <w:shd w:val="clear" w:color="auto" w:fill="auto"/>
            <w:noWrap/>
            <w:vAlign w:val="bottom"/>
            <w:hideMark/>
          </w:tcPr>
          <w:p w14:paraId="115AA5C2" w14:textId="77777777" w:rsidR="0075190D" w:rsidRPr="00EF2236" w:rsidRDefault="0075190D" w:rsidP="000D4450">
            <w:pPr>
              <w:rPr>
                <w:rFonts w:ascii="Calibri" w:hAnsi="Calibri" w:cs="Calibri"/>
                <w:lang w:val="en-ZA" w:eastAsia="en-ZA"/>
              </w:rPr>
            </w:pPr>
          </w:p>
        </w:tc>
        <w:tc>
          <w:tcPr>
            <w:tcW w:w="1134" w:type="dxa"/>
            <w:tcBorders>
              <w:top w:val="nil"/>
              <w:left w:val="nil"/>
              <w:bottom w:val="nil"/>
              <w:right w:val="nil"/>
            </w:tcBorders>
            <w:shd w:val="clear" w:color="auto" w:fill="auto"/>
            <w:noWrap/>
            <w:vAlign w:val="bottom"/>
            <w:hideMark/>
          </w:tcPr>
          <w:p w14:paraId="5D95B05B" w14:textId="77777777" w:rsidR="0075190D" w:rsidRPr="00EF2236" w:rsidRDefault="0075190D" w:rsidP="000D4450">
            <w:pPr>
              <w:rPr>
                <w:rFonts w:ascii="Calibri" w:hAnsi="Calibri" w:cs="Calibri"/>
                <w:lang w:val="en-ZA" w:eastAsia="en-ZA"/>
              </w:rPr>
            </w:pPr>
          </w:p>
        </w:tc>
        <w:tc>
          <w:tcPr>
            <w:tcW w:w="1559" w:type="dxa"/>
            <w:tcBorders>
              <w:top w:val="nil"/>
              <w:left w:val="nil"/>
              <w:bottom w:val="nil"/>
              <w:right w:val="nil"/>
            </w:tcBorders>
            <w:shd w:val="clear" w:color="auto" w:fill="auto"/>
            <w:noWrap/>
            <w:vAlign w:val="bottom"/>
            <w:hideMark/>
          </w:tcPr>
          <w:p w14:paraId="529B8BB1" w14:textId="77777777" w:rsidR="0075190D" w:rsidRPr="00EF2236" w:rsidRDefault="0075190D" w:rsidP="000D4450">
            <w:pPr>
              <w:rPr>
                <w:rFonts w:ascii="Calibri" w:hAnsi="Calibri" w:cs="Calibri"/>
                <w:lang w:val="en-ZA" w:eastAsia="en-ZA"/>
              </w:rPr>
            </w:pPr>
          </w:p>
        </w:tc>
      </w:tr>
      <w:tr w:rsidR="0075190D" w:rsidRPr="00EF2236" w14:paraId="3560CF6E" w14:textId="77777777" w:rsidTr="000D4450">
        <w:trPr>
          <w:trHeight w:val="300"/>
        </w:trPr>
        <w:tc>
          <w:tcPr>
            <w:tcW w:w="9498" w:type="dxa"/>
            <w:gridSpan w:val="5"/>
            <w:tcBorders>
              <w:top w:val="nil"/>
              <w:left w:val="nil"/>
              <w:bottom w:val="nil"/>
            </w:tcBorders>
            <w:shd w:val="clear" w:color="auto" w:fill="auto"/>
            <w:noWrap/>
            <w:vAlign w:val="bottom"/>
            <w:hideMark/>
          </w:tcPr>
          <w:p w14:paraId="39E8DC86" w14:textId="77777777" w:rsidR="0075190D" w:rsidRPr="00EF2236" w:rsidRDefault="0075190D" w:rsidP="000D4450">
            <w:pPr>
              <w:rPr>
                <w:rFonts w:ascii="Calibri" w:hAnsi="Calibri" w:cs="Calibri"/>
                <w:lang w:val="en-ZA" w:eastAsia="en-ZA"/>
              </w:rPr>
            </w:pPr>
          </w:p>
        </w:tc>
      </w:tr>
      <w:tr w:rsidR="0075190D" w:rsidRPr="00EF2236" w14:paraId="6275B5AB" w14:textId="77777777" w:rsidTr="000D4450">
        <w:trPr>
          <w:trHeight w:val="300"/>
        </w:trPr>
        <w:tc>
          <w:tcPr>
            <w:tcW w:w="3261" w:type="dxa"/>
            <w:tcBorders>
              <w:top w:val="nil"/>
              <w:left w:val="nil"/>
              <w:bottom w:val="nil"/>
              <w:right w:val="nil"/>
            </w:tcBorders>
            <w:shd w:val="clear" w:color="auto" w:fill="auto"/>
            <w:noWrap/>
            <w:vAlign w:val="bottom"/>
            <w:hideMark/>
          </w:tcPr>
          <w:p w14:paraId="5E028521" w14:textId="77777777" w:rsidR="0075190D" w:rsidRPr="00EF2236" w:rsidRDefault="0075190D" w:rsidP="000D4450">
            <w:pPr>
              <w:rPr>
                <w:rFonts w:ascii="Calibri" w:hAnsi="Calibri" w:cs="Calibri"/>
                <w:b/>
                <w:bCs/>
                <w:sz w:val="22"/>
                <w:szCs w:val="22"/>
                <w:lang w:val="en-ZA" w:eastAsia="en-ZA"/>
              </w:rPr>
            </w:pPr>
            <w:r w:rsidRPr="00EF2236">
              <w:rPr>
                <w:rFonts w:ascii="Calibri" w:hAnsi="Calibri" w:cs="Calibri"/>
                <w:b/>
                <w:bCs/>
                <w:sz w:val="22"/>
                <w:szCs w:val="22"/>
                <w:lang w:val="en-ZA" w:eastAsia="en-ZA"/>
              </w:rPr>
              <w:t>WATER MICROBIOLOGICAL</w:t>
            </w:r>
          </w:p>
          <w:p w14:paraId="21BA187C" w14:textId="77777777" w:rsidR="0075190D" w:rsidRPr="00EF2236" w:rsidRDefault="0075190D" w:rsidP="000D4450">
            <w:pPr>
              <w:rPr>
                <w:rFonts w:ascii="Calibri" w:hAnsi="Calibri" w:cs="Calibri"/>
                <w:lang w:val="en-ZA" w:eastAsia="en-ZA"/>
              </w:rPr>
            </w:pPr>
          </w:p>
        </w:tc>
        <w:tc>
          <w:tcPr>
            <w:tcW w:w="6237" w:type="dxa"/>
            <w:gridSpan w:val="4"/>
            <w:tcBorders>
              <w:top w:val="nil"/>
              <w:left w:val="nil"/>
              <w:bottom w:val="nil"/>
              <w:right w:val="nil"/>
            </w:tcBorders>
            <w:shd w:val="clear" w:color="auto" w:fill="auto"/>
            <w:noWrap/>
            <w:vAlign w:val="bottom"/>
          </w:tcPr>
          <w:p w14:paraId="7B4A0A2F" w14:textId="77777777" w:rsidR="0075190D" w:rsidRPr="00EF2236" w:rsidRDefault="0075190D" w:rsidP="000D4450">
            <w:pPr>
              <w:rPr>
                <w:rFonts w:ascii="Calibri" w:hAnsi="Calibri" w:cs="Calibri"/>
                <w:lang w:val="en-ZA" w:eastAsia="en-ZA"/>
              </w:rPr>
            </w:pPr>
          </w:p>
        </w:tc>
      </w:tr>
      <w:tr w:rsidR="0075190D" w:rsidRPr="00EF2236" w14:paraId="0FBE6247" w14:textId="77777777" w:rsidTr="000D4450">
        <w:trPr>
          <w:trHeight w:val="9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7400E" w14:textId="77777777" w:rsidR="0075190D" w:rsidRPr="00EF2236" w:rsidRDefault="0075190D" w:rsidP="000D4450">
            <w:pPr>
              <w:rPr>
                <w:rFonts w:ascii="Calibri" w:hAnsi="Calibri" w:cs="Calibri"/>
                <w:b/>
                <w:bCs/>
                <w:lang w:val="en-ZA" w:eastAsia="en-ZA"/>
              </w:rPr>
            </w:pPr>
            <w:r w:rsidRPr="00EF2236">
              <w:rPr>
                <w:rFonts w:ascii="Calibri" w:hAnsi="Calibri" w:cs="Calibri"/>
                <w:b/>
                <w:bCs/>
                <w:sz w:val="22"/>
                <w:szCs w:val="22"/>
                <w:lang w:val="en-ZA" w:eastAsia="en-ZA"/>
              </w:rPr>
              <w:t>Determinand</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6EF1383E" w14:textId="77777777" w:rsidR="0075190D" w:rsidRPr="00EF2236" w:rsidRDefault="0075190D" w:rsidP="000D4450">
            <w:pPr>
              <w:rPr>
                <w:rFonts w:ascii="Calibri" w:hAnsi="Calibri" w:cs="Calibri"/>
                <w:b/>
                <w:bCs/>
                <w:lang w:val="en-ZA" w:eastAsia="en-ZA"/>
              </w:rPr>
            </w:pPr>
            <w:r w:rsidRPr="00EF2236">
              <w:rPr>
                <w:rFonts w:ascii="Calibri" w:hAnsi="Calibri" w:cs="Calibri"/>
                <w:b/>
                <w:bCs/>
                <w:sz w:val="22"/>
                <w:szCs w:val="22"/>
                <w:lang w:val="en-ZA" w:eastAsia="en-ZA"/>
              </w:rPr>
              <w:t>Abbreviation  for request purposes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079697" w14:textId="77777777" w:rsidR="0075190D" w:rsidRPr="00EF2236" w:rsidRDefault="0075190D" w:rsidP="000D4450">
            <w:pPr>
              <w:rPr>
                <w:rFonts w:ascii="Calibri" w:hAnsi="Calibri" w:cs="Calibri"/>
                <w:b/>
                <w:bCs/>
                <w:lang w:val="en-ZA" w:eastAsia="en-ZA"/>
              </w:rPr>
            </w:pPr>
            <w:r w:rsidRPr="00EF2236">
              <w:rPr>
                <w:rFonts w:ascii="Calibri" w:hAnsi="Calibri" w:cs="Calibri"/>
                <w:b/>
                <w:bCs/>
                <w:sz w:val="22"/>
                <w:szCs w:val="22"/>
                <w:lang w:val="en-ZA" w:eastAsia="en-ZA"/>
              </w:rPr>
              <w:t>Analysis Units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928E045" w14:textId="77777777" w:rsidR="0075190D" w:rsidRPr="00EF2236" w:rsidRDefault="0075190D" w:rsidP="000D4450">
            <w:pPr>
              <w:rPr>
                <w:rFonts w:ascii="Calibri" w:hAnsi="Calibri" w:cs="Calibri"/>
                <w:b/>
                <w:bCs/>
                <w:lang w:val="en-ZA" w:eastAsia="en-ZA"/>
              </w:rPr>
            </w:pPr>
            <w:r w:rsidRPr="00EF2236">
              <w:rPr>
                <w:rFonts w:ascii="Calibri" w:hAnsi="Calibri" w:cs="Calibri"/>
                <w:b/>
                <w:bCs/>
                <w:sz w:val="22"/>
                <w:szCs w:val="22"/>
                <w:lang w:val="en-ZA" w:eastAsia="en-ZA"/>
              </w:rPr>
              <w:t>Tariff  excl VAT</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7030807E" w14:textId="77777777" w:rsidR="0075190D" w:rsidRPr="00EF2236" w:rsidRDefault="0075190D" w:rsidP="000D4450">
            <w:pPr>
              <w:jc w:val="center"/>
              <w:rPr>
                <w:rFonts w:ascii="Calibri" w:hAnsi="Calibri" w:cs="Calibri"/>
                <w:b/>
                <w:bCs/>
                <w:lang w:val="en-ZA" w:eastAsia="en-ZA"/>
              </w:rPr>
            </w:pPr>
            <w:r w:rsidRPr="00EF2236">
              <w:rPr>
                <w:rFonts w:ascii="Calibri" w:hAnsi="Calibri" w:cs="Calibri"/>
                <w:b/>
                <w:bCs/>
                <w:sz w:val="22"/>
                <w:szCs w:val="22"/>
                <w:lang w:val="en-ZA" w:eastAsia="en-ZA"/>
              </w:rPr>
              <w:t>SANAS Accreditation</w:t>
            </w:r>
          </w:p>
        </w:tc>
      </w:tr>
      <w:tr w:rsidR="0075190D" w:rsidRPr="00EF2236" w14:paraId="26E76714" w14:textId="77777777" w:rsidTr="000D4450">
        <w:trPr>
          <w:trHeight w:val="600"/>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15CD050D" w14:textId="77777777" w:rsidR="0075190D" w:rsidRPr="00EF2236" w:rsidRDefault="0075190D" w:rsidP="000D4450">
            <w:pPr>
              <w:rPr>
                <w:rFonts w:ascii="Calibri" w:hAnsi="Calibri" w:cs="Calibri"/>
                <w:bCs/>
                <w:lang w:val="en-ZA" w:eastAsia="en-ZA"/>
              </w:rPr>
            </w:pPr>
            <w:r w:rsidRPr="00EF2236">
              <w:rPr>
                <w:rFonts w:ascii="Calibri" w:hAnsi="Calibri" w:cs="Calibri"/>
                <w:bCs/>
                <w:sz w:val="22"/>
                <w:szCs w:val="22"/>
                <w:lang w:val="en-ZA" w:eastAsia="en-ZA"/>
              </w:rPr>
              <w:t>E.Coli (Faecal/Total Coliforms to be included-compuIsory)</w:t>
            </w:r>
          </w:p>
        </w:tc>
        <w:tc>
          <w:tcPr>
            <w:tcW w:w="1985" w:type="dxa"/>
            <w:tcBorders>
              <w:top w:val="nil"/>
              <w:left w:val="nil"/>
              <w:bottom w:val="single" w:sz="4" w:space="0" w:color="auto"/>
              <w:right w:val="single" w:sz="4" w:space="0" w:color="auto"/>
            </w:tcBorders>
            <w:shd w:val="clear" w:color="auto" w:fill="auto"/>
            <w:noWrap/>
            <w:vAlign w:val="bottom"/>
            <w:hideMark/>
          </w:tcPr>
          <w:p w14:paraId="75479398"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EcoI</w:t>
            </w:r>
          </w:p>
        </w:tc>
        <w:tc>
          <w:tcPr>
            <w:tcW w:w="1559" w:type="dxa"/>
            <w:tcBorders>
              <w:top w:val="nil"/>
              <w:left w:val="nil"/>
              <w:bottom w:val="single" w:sz="4" w:space="0" w:color="auto"/>
              <w:right w:val="single" w:sz="4" w:space="0" w:color="auto"/>
            </w:tcBorders>
            <w:shd w:val="clear" w:color="auto" w:fill="auto"/>
            <w:noWrap/>
            <w:vAlign w:val="bottom"/>
            <w:hideMark/>
          </w:tcPr>
          <w:p w14:paraId="55F6202F"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cfu/100mI</w:t>
            </w:r>
          </w:p>
        </w:tc>
        <w:tc>
          <w:tcPr>
            <w:tcW w:w="1134" w:type="dxa"/>
            <w:tcBorders>
              <w:top w:val="nil"/>
              <w:left w:val="nil"/>
              <w:bottom w:val="single" w:sz="4" w:space="0" w:color="auto"/>
              <w:right w:val="single" w:sz="4" w:space="0" w:color="auto"/>
            </w:tcBorders>
            <w:shd w:val="clear" w:color="auto" w:fill="auto"/>
            <w:noWrap/>
            <w:vAlign w:val="bottom"/>
            <w:hideMark/>
          </w:tcPr>
          <w:p w14:paraId="5E3D8F8D"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R 76.83</w:t>
            </w:r>
          </w:p>
        </w:tc>
        <w:tc>
          <w:tcPr>
            <w:tcW w:w="1559" w:type="dxa"/>
            <w:tcBorders>
              <w:top w:val="nil"/>
              <w:left w:val="nil"/>
              <w:bottom w:val="single" w:sz="4" w:space="0" w:color="auto"/>
              <w:right w:val="single" w:sz="4" w:space="0" w:color="auto"/>
            </w:tcBorders>
            <w:shd w:val="clear" w:color="auto" w:fill="auto"/>
            <w:vAlign w:val="bottom"/>
            <w:hideMark/>
          </w:tcPr>
          <w:p w14:paraId="7AB90450"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No</w:t>
            </w:r>
          </w:p>
        </w:tc>
      </w:tr>
      <w:tr w:rsidR="0075190D" w:rsidRPr="00EF2236" w14:paraId="73E1C1EF" w14:textId="77777777" w:rsidTr="000D4450">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A210B" w14:textId="77777777" w:rsidR="0075190D" w:rsidRPr="00EF2236" w:rsidRDefault="0075190D" w:rsidP="000D4450">
            <w:pPr>
              <w:rPr>
                <w:rFonts w:ascii="Calibri" w:hAnsi="Calibri" w:cs="Calibri"/>
                <w:lang w:val="en-ZA" w:eastAsia="en-ZA"/>
              </w:rPr>
            </w:pPr>
            <w:r w:rsidRPr="00EF2236">
              <w:rPr>
                <w:rFonts w:ascii="Calibri" w:hAnsi="Calibri" w:cs="Calibri"/>
                <w:sz w:val="22"/>
                <w:szCs w:val="22"/>
                <w:lang w:val="en-ZA" w:eastAsia="en-ZA"/>
              </w:rPr>
              <w:t>Total Coliforms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0824E02"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TC</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F7603F"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cfu/100mI</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A34093C"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R 192.09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53188E"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No</w:t>
            </w:r>
          </w:p>
        </w:tc>
      </w:tr>
      <w:tr w:rsidR="0075190D" w:rsidRPr="00EF2236" w14:paraId="1F32C686" w14:textId="77777777" w:rsidTr="000D4450">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9D4D0" w14:textId="77777777" w:rsidR="0075190D" w:rsidRPr="00EF2236" w:rsidRDefault="0075190D" w:rsidP="000D4450">
            <w:pPr>
              <w:rPr>
                <w:rFonts w:ascii="Calibri" w:hAnsi="Calibri" w:cs="Calibri"/>
                <w:lang w:val="en-ZA" w:eastAsia="en-ZA"/>
              </w:rPr>
            </w:pPr>
            <w:r w:rsidRPr="00EF2236">
              <w:rPr>
                <w:rFonts w:ascii="Calibri" w:hAnsi="Calibri" w:cs="Calibri"/>
                <w:sz w:val="22"/>
                <w:szCs w:val="22"/>
                <w:lang w:val="en-ZA" w:eastAsia="en-ZA"/>
              </w:rPr>
              <w:t>Heterotrophic plate Count</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5DC60FD8"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HPC</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25ABAF9"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Count/ml</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DC38C58"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R192.09</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1EBD40E" w14:textId="77777777" w:rsidR="0075190D" w:rsidRPr="00EF2236" w:rsidRDefault="0075190D" w:rsidP="000D4450">
            <w:pPr>
              <w:jc w:val="center"/>
              <w:rPr>
                <w:rFonts w:ascii="Calibri" w:hAnsi="Calibri" w:cs="Calibri"/>
                <w:lang w:val="en-ZA" w:eastAsia="en-ZA"/>
              </w:rPr>
            </w:pPr>
            <w:r w:rsidRPr="00EF2236">
              <w:rPr>
                <w:rFonts w:ascii="Calibri" w:hAnsi="Calibri" w:cs="Calibri"/>
                <w:sz w:val="22"/>
                <w:szCs w:val="22"/>
                <w:lang w:val="en-ZA" w:eastAsia="en-ZA"/>
              </w:rPr>
              <w:t>No</w:t>
            </w:r>
          </w:p>
        </w:tc>
      </w:tr>
    </w:tbl>
    <w:p w14:paraId="79F6C750" w14:textId="77777777" w:rsidR="0075190D" w:rsidRPr="00EF2236" w:rsidRDefault="0075190D" w:rsidP="0075190D">
      <w:pPr>
        <w:jc w:val="both"/>
        <w:rPr>
          <w:rFonts w:cs="Arial"/>
          <w:lang w:val="pt-BR"/>
        </w:rPr>
      </w:pPr>
    </w:p>
    <w:p w14:paraId="0B493097" w14:textId="77777777" w:rsidR="0075190D" w:rsidRDefault="0075190D" w:rsidP="0075190D">
      <w:pPr>
        <w:jc w:val="both"/>
        <w:rPr>
          <w:rFonts w:cs="Arial"/>
          <w:lang w:val="pt-BR"/>
        </w:rPr>
      </w:pPr>
    </w:p>
    <w:p w14:paraId="16D67AB1" w14:textId="77777777" w:rsidR="0085583F" w:rsidRDefault="0085583F" w:rsidP="0075190D">
      <w:pPr>
        <w:jc w:val="both"/>
        <w:rPr>
          <w:rFonts w:cs="Arial"/>
          <w:lang w:val="pt-BR"/>
        </w:rPr>
      </w:pPr>
    </w:p>
    <w:p w14:paraId="176F21EF" w14:textId="77777777" w:rsidR="0085583F" w:rsidRDefault="0085583F" w:rsidP="0075190D">
      <w:pPr>
        <w:jc w:val="both"/>
        <w:rPr>
          <w:rFonts w:cs="Arial"/>
          <w:lang w:val="pt-BR"/>
        </w:rPr>
      </w:pPr>
    </w:p>
    <w:p w14:paraId="40ABF01C" w14:textId="77777777" w:rsidR="0085583F" w:rsidRDefault="0085583F" w:rsidP="0075190D">
      <w:pPr>
        <w:jc w:val="both"/>
        <w:rPr>
          <w:rFonts w:cs="Arial"/>
          <w:lang w:val="pt-BR"/>
        </w:rPr>
      </w:pPr>
    </w:p>
    <w:p w14:paraId="3EA0977D" w14:textId="77777777" w:rsidR="0085583F" w:rsidRDefault="0085583F" w:rsidP="0075190D">
      <w:pPr>
        <w:jc w:val="both"/>
        <w:rPr>
          <w:rFonts w:cs="Arial"/>
          <w:lang w:val="pt-BR"/>
        </w:rPr>
      </w:pPr>
    </w:p>
    <w:p w14:paraId="07CC751E" w14:textId="77777777" w:rsidR="0085583F" w:rsidRDefault="0085583F" w:rsidP="0075190D">
      <w:pPr>
        <w:jc w:val="both"/>
        <w:rPr>
          <w:rFonts w:cs="Arial"/>
          <w:lang w:val="pt-BR"/>
        </w:rPr>
      </w:pPr>
    </w:p>
    <w:p w14:paraId="5D0520A5" w14:textId="77777777" w:rsidR="0085583F" w:rsidRDefault="0085583F" w:rsidP="0075190D">
      <w:pPr>
        <w:jc w:val="both"/>
        <w:rPr>
          <w:rFonts w:cs="Arial"/>
          <w:lang w:val="pt-BR"/>
        </w:rPr>
      </w:pPr>
    </w:p>
    <w:p w14:paraId="40FDE6A7" w14:textId="77777777" w:rsidR="0085583F" w:rsidRDefault="0085583F" w:rsidP="0075190D">
      <w:pPr>
        <w:jc w:val="both"/>
        <w:rPr>
          <w:rFonts w:cs="Arial"/>
          <w:lang w:val="pt-BR"/>
        </w:rPr>
      </w:pPr>
    </w:p>
    <w:p w14:paraId="28A3E16C" w14:textId="77777777" w:rsidR="0085583F" w:rsidRDefault="0085583F" w:rsidP="0075190D">
      <w:pPr>
        <w:jc w:val="both"/>
        <w:rPr>
          <w:rFonts w:cs="Arial"/>
          <w:lang w:val="pt-BR"/>
        </w:rPr>
      </w:pPr>
    </w:p>
    <w:p w14:paraId="04EF044A" w14:textId="77777777" w:rsidR="0085583F" w:rsidRDefault="0085583F" w:rsidP="0075190D">
      <w:pPr>
        <w:jc w:val="both"/>
        <w:rPr>
          <w:rFonts w:cs="Arial"/>
          <w:lang w:val="pt-BR"/>
        </w:rPr>
      </w:pPr>
    </w:p>
    <w:p w14:paraId="4E0E0D70" w14:textId="77777777" w:rsidR="0085583F" w:rsidRDefault="0085583F" w:rsidP="0075190D">
      <w:pPr>
        <w:jc w:val="both"/>
        <w:rPr>
          <w:rFonts w:cs="Arial"/>
          <w:lang w:val="pt-BR"/>
        </w:rPr>
      </w:pPr>
    </w:p>
    <w:p w14:paraId="349DF238" w14:textId="77777777" w:rsidR="0085583F" w:rsidRDefault="0085583F" w:rsidP="0075190D">
      <w:pPr>
        <w:jc w:val="both"/>
        <w:rPr>
          <w:rFonts w:cs="Arial"/>
          <w:lang w:val="pt-BR"/>
        </w:rPr>
      </w:pPr>
    </w:p>
    <w:p w14:paraId="10D4F9F5" w14:textId="77777777" w:rsidR="0085583F" w:rsidRDefault="0085583F" w:rsidP="0075190D">
      <w:pPr>
        <w:jc w:val="both"/>
        <w:rPr>
          <w:rFonts w:cs="Arial"/>
          <w:lang w:val="pt-BR"/>
        </w:rPr>
      </w:pPr>
    </w:p>
    <w:p w14:paraId="0F565B45" w14:textId="77777777" w:rsidR="0085583F" w:rsidRDefault="0085583F" w:rsidP="0075190D">
      <w:pPr>
        <w:jc w:val="both"/>
        <w:rPr>
          <w:rFonts w:cs="Arial"/>
          <w:lang w:val="pt-BR"/>
        </w:rPr>
      </w:pPr>
    </w:p>
    <w:p w14:paraId="0D2CCFDD" w14:textId="77777777" w:rsidR="0085583F" w:rsidRDefault="0085583F" w:rsidP="0075190D">
      <w:pPr>
        <w:jc w:val="both"/>
        <w:rPr>
          <w:rFonts w:cs="Arial"/>
          <w:lang w:val="pt-BR"/>
        </w:rPr>
      </w:pPr>
    </w:p>
    <w:p w14:paraId="26DEF29E" w14:textId="77777777" w:rsidR="0085583F" w:rsidRDefault="0085583F" w:rsidP="0075190D">
      <w:pPr>
        <w:jc w:val="both"/>
        <w:rPr>
          <w:rFonts w:cs="Arial"/>
          <w:lang w:val="pt-BR"/>
        </w:rPr>
      </w:pPr>
    </w:p>
    <w:p w14:paraId="09F67E11" w14:textId="77777777" w:rsidR="0085583F" w:rsidRDefault="0085583F" w:rsidP="0075190D">
      <w:pPr>
        <w:jc w:val="both"/>
        <w:rPr>
          <w:rFonts w:cs="Arial"/>
          <w:lang w:val="pt-BR"/>
        </w:rPr>
      </w:pPr>
    </w:p>
    <w:p w14:paraId="03AC9CEE" w14:textId="77777777" w:rsidR="0085583F" w:rsidRDefault="0085583F" w:rsidP="0075190D">
      <w:pPr>
        <w:jc w:val="both"/>
        <w:rPr>
          <w:rFonts w:cs="Arial"/>
          <w:lang w:val="pt-BR"/>
        </w:rPr>
      </w:pPr>
    </w:p>
    <w:p w14:paraId="5D65E353" w14:textId="77777777" w:rsidR="0085583F" w:rsidRPr="00EF2236" w:rsidRDefault="0085583F" w:rsidP="0075190D">
      <w:pPr>
        <w:jc w:val="both"/>
        <w:rPr>
          <w:rFonts w:cs="Arial"/>
          <w:lang w:val="pt-BR"/>
        </w:rPr>
      </w:pPr>
    </w:p>
    <w:p w14:paraId="327E21E4" w14:textId="77777777" w:rsidR="0075190D" w:rsidRPr="00EF2236" w:rsidRDefault="0075190D" w:rsidP="0075190D">
      <w:pPr>
        <w:pStyle w:val="ListParagraph"/>
        <w:numPr>
          <w:ilvl w:val="0"/>
          <w:numId w:val="88"/>
        </w:numPr>
        <w:contextualSpacing/>
        <w:jc w:val="both"/>
        <w:rPr>
          <w:rFonts w:cs="Arial"/>
          <w:b/>
          <w:u w:val="single"/>
        </w:rPr>
      </w:pPr>
      <w:r w:rsidRPr="00EF2236">
        <w:rPr>
          <w:rFonts w:cs="Arial"/>
          <w:b/>
          <w:u w:val="single"/>
        </w:rPr>
        <w:t>SEWERAGE SUNDRY TARIFFS</w:t>
      </w:r>
    </w:p>
    <w:p w14:paraId="2BE6ECD7" w14:textId="77777777" w:rsidR="0075190D" w:rsidRPr="00EF2236" w:rsidRDefault="0075190D" w:rsidP="0075190D">
      <w:pPr>
        <w:jc w:val="both"/>
        <w:rPr>
          <w:rFonts w:cs="Arial"/>
          <w:b/>
          <w:u w:val="single"/>
        </w:rPr>
      </w:pPr>
    </w:p>
    <w:p w14:paraId="5518B2BF" w14:textId="77777777" w:rsidR="0075190D" w:rsidRPr="00EF2236" w:rsidRDefault="0075190D" w:rsidP="0075190D">
      <w:pPr>
        <w:pStyle w:val="ListParagraph"/>
        <w:numPr>
          <w:ilvl w:val="1"/>
          <w:numId w:val="88"/>
        </w:numPr>
        <w:contextualSpacing/>
        <w:jc w:val="both"/>
        <w:rPr>
          <w:rFonts w:cs="Arial"/>
          <w:b/>
          <w:u w:val="single"/>
        </w:rPr>
      </w:pPr>
      <w:r w:rsidRPr="00EF2236">
        <w:rPr>
          <w:rFonts w:cs="Arial"/>
          <w:b/>
          <w:u w:val="single"/>
        </w:rPr>
        <w:t>SEWER CONNECTIONS</w:t>
      </w:r>
    </w:p>
    <w:p w14:paraId="2F8E1D88" w14:textId="77777777" w:rsidR="0075190D" w:rsidRPr="00EF2236" w:rsidRDefault="0075190D" w:rsidP="0075190D">
      <w:pPr>
        <w:jc w:val="both"/>
        <w:rPr>
          <w:rFonts w:cs="Arial"/>
          <w:b/>
          <w:u w:val="single"/>
        </w:rPr>
      </w:pPr>
    </w:p>
    <w:p w14:paraId="7A0FC391" w14:textId="77777777" w:rsidR="0075190D" w:rsidRPr="00EF2236" w:rsidRDefault="0075190D" w:rsidP="0075190D">
      <w:pPr>
        <w:ind w:left="567"/>
        <w:jc w:val="both"/>
        <w:rPr>
          <w:rFonts w:cs="Arial"/>
        </w:rPr>
      </w:pPr>
      <w:r w:rsidRPr="00EF2236">
        <w:rPr>
          <w:rFonts w:cs="Arial"/>
        </w:rPr>
        <w:t>That in terms of the provisions of section 11 (3) of the Local Government Municipal System Act 2000, the Council amends by resolution the charges payable in terms of the Drainage and Plumbing By-Laws and By-Laws for the Licensing and regulating of Plumbers and Drain Layers published under Municipal Notice No. 35 dated 22 September 1982, and promulgated in Official Gazette No. 4226 dated 22 September 1982 as follows with effect from 1 July 2024.</w:t>
      </w:r>
    </w:p>
    <w:p w14:paraId="49CE97B9" w14:textId="77777777" w:rsidR="0075190D" w:rsidRPr="00EF2236" w:rsidRDefault="0075190D" w:rsidP="0075190D">
      <w:pPr>
        <w:jc w:val="both"/>
        <w:rPr>
          <w:rFonts w:cs="Arial"/>
        </w:rPr>
      </w:pPr>
    </w:p>
    <w:p w14:paraId="159F6C67" w14:textId="77777777" w:rsidR="0075190D" w:rsidRPr="00EF2236" w:rsidRDefault="0075190D" w:rsidP="0075190D">
      <w:pPr>
        <w:jc w:val="both"/>
        <w:rPr>
          <w:rFonts w:cs="Arial"/>
        </w:rPr>
      </w:pPr>
      <w:r w:rsidRPr="00EF2236">
        <w:rPr>
          <w:rFonts w:cs="Arial"/>
          <w:b/>
        </w:rPr>
        <w:t>Old Tariff 2023/2024</w:t>
      </w:r>
      <w:r w:rsidRPr="00EF2236">
        <w:rPr>
          <w:rFonts w:cs="Arial"/>
        </w:rPr>
        <w:t xml:space="preserve"> + VAT = R4 585.44</w:t>
      </w:r>
    </w:p>
    <w:p w14:paraId="200E56E1" w14:textId="77777777" w:rsidR="0075190D" w:rsidRPr="00EF2236" w:rsidRDefault="0075190D" w:rsidP="0075190D">
      <w:pPr>
        <w:jc w:val="both"/>
        <w:rPr>
          <w:rFonts w:cs="Arial"/>
        </w:rPr>
      </w:pPr>
      <w:r w:rsidRPr="00EF2236">
        <w:rPr>
          <w:rFonts w:cs="Arial"/>
          <w:b/>
        </w:rPr>
        <w:t>Proposed Tariff 2024/2025</w:t>
      </w:r>
      <w:r w:rsidRPr="00EF2236">
        <w:rPr>
          <w:rFonts w:cs="Arial"/>
        </w:rPr>
        <w:t xml:space="preserve"> + VAT = R4 810.13</w:t>
      </w:r>
    </w:p>
    <w:p w14:paraId="6127B6B3" w14:textId="77777777" w:rsidR="0075190D" w:rsidRPr="00EF2236" w:rsidRDefault="0075190D" w:rsidP="0075190D">
      <w:pPr>
        <w:jc w:val="both"/>
        <w:rPr>
          <w:rFonts w:cs="Arial"/>
          <w:b/>
          <w:u w:val="single"/>
        </w:rPr>
      </w:pPr>
    </w:p>
    <w:p w14:paraId="4B98DD60" w14:textId="77777777" w:rsidR="0075190D" w:rsidRPr="00EF2236" w:rsidRDefault="0075190D" w:rsidP="0075190D">
      <w:pPr>
        <w:pStyle w:val="ListParagraph"/>
        <w:numPr>
          <w:ilvl w:val="1"/>
          <w:numId w:val="88"/>
        </w:numPr>
        <w:contextualSpacing/>
        <w:jc w:val="both"/>
        <w:rPr>
          <w:rFonts w:cs="Arial"/>
          <w:b/>
          <w:u w:val="single"/>
        </w:rPr>
      </w:pPr>
      <w:r w:rsidRPr="00EF2236">
        <w:rPr>
          <w:rFonts w:cs="Arial"/>
          <w:b/>
          <w:u w:val="single"/>
        </w:rPr>
        <w:t>SEWER HONEY SUCKER</w:t>
      </w:r>
    </w:p>
    <w:p w14:paraId="42717861" w14:textId="77777777" w:rsidR="0075190D" w:rsidRPr="00EF2236" w:rsidRDefault="0075190D" w:rsidP="0075190D">
      <w:pPr>
        <w:ind w:firstLine="567"/>
        <w:jc w:val="both"/>
        <w:rPr>
          <w:rFonts w:cs="Arial"/>
        </w:rPr>
      </w:pPr>
    </w:p>
    <w:p w14:paraId="1623E62D" w14:textId="77777777" w:rsidR="0075190D" w:rsidRPr="00EF2236" w:rsidRDefault="0075190D" w:rsidP="0075190D">
      <w:pPr>
        <w:jc w:val="both"/>
        <w:rPr>
          <w:rFonts w:cs="Arial"/>
          <w:vertAlign w:val="superscript"/>
        </w:rPr>
      </w:pPr>
      <w:r w:rsidRPr="00EF2236">
        <w:rPr>
          <w:rFonts w:cs="Arial"/>
          <w:b/>
        </w:rPr>
        <w:t>Old Tariff 2023/2024</w:t>
      </w:r>
      <w:r w:rsidRPr="00EF2236">
        <w:rPr>
          <w:rFonts w:cs="Arial"/>
        </w:rPr>
        <w:t xml:space="preserve"> + VAT = R 176.736/m</w:t>
      </w:r>
      <w:r w:rsidRPr="00EF2236">
        <w:rPr>
          <w:rFonts w:cs="Arial"/>
          <w:vertAlign w:val="superscript"/>
        </w:rPr>
        <w:t>3</w:t>
      </w:r>
    </w:p>
    <w:p w14:paraId="7A420404" w14:textId="77777777" w:rsidR="0075190D" w:rsidRPr="00EF2236" w:rsidRDefault="0075190D" w:rsidP="0075190D">
      <w:pPr>
        <w:ind w:firstLine="567"/>
        <w:jc w:val="both"/>
        <w:rPr>
          <w:rFonts w:cs="Arial"/>
        </w:rPr>
      </w:pPr>
      <w:r w:rsidRPr="00EF2236">
        <w:rPr>
          <w:rFonts w:cs="Arial"/>
        </w:rPr>
        <w:t xml:space="preserve">+ R0/km </w:t>
      </w:r>
      <w:r w:rsidRPr="00EF2236">
        <w:rPr>
          <w:rFonts w:cs="Arial"/>
        </w:rPr>
        <w:tab/>
        <w:t>from 0 – 60 km</w:t>
      </w:r>
    </w:p>
    <w:p w14:paraId="51A10C15" w14:textId="77777777" w:rsidR="0075190D" w:rsidRPr="00EF2236" w:rsidRDefault="0075190D" w:rsidP="0075190D">
      <w:pPr>
        <w:ind w:firstLine="567"/>
        <w:jc w:val="both"/>
        <w:rPr>
          <w:rFonts w:cs="Arial"/>
        </w:rPr>
      </w:pPr>
      <w:r w:rsidRPr="00EF2236">
        <w:rPr>
          <w:rFonts w:cs="Arial"/>
        </w:rPr>
        <w:t>+R4.731/km</w:t>
      </w:r>
      <w:r w:rsidRPr="00EF2236">
        <w:rPr>
          <w:rFonts w:cs="Arial"/>
        </w:rPr>
        <w:tab/>
        <w:t>from 61 – 120 km</w:t>
      </w:r>
    </w:p>
    <w:p w14:paraId="2A595A92" w14:textId="77777777" w:rsidR="0075190D" w:rsidRPr="00EF2236" w:rsidRDefault="0075190D" w:rsidP="0075190D">
      <w:pPr>
        <w:ind w:firstLine="567"/>
        <w:jc w:val="both"/>
        <w:rPr>
          <w:rFonts w:cs="Arial"/>
        </w:rPr>
      </w:pPr>
      <w:r w:rsidRPr="00EF2236">
        <w:rPr>
          <w:rFonts w:cs="Arial"/>
        </w:rPr>
        <w:t>+R6.766/km</w:t>
      </w:r>
      <w:r w:rsidRPr="00EF2236">
        <w:rPr>
          <w:rFonts w:cs="Arial"/>
        </w:rPr>
        <w:tab/>
        <w:t>from 121 km plus</w:t>
      </w:r>
    </w:p>
    <w:p w14:paraId="40F45DD1" w14:textId="77777777" w:rsidR="0075190D" w:rsidRPr="00EF2236" w:rsidRDefault="0075190D" w:rsidP="0075190D">
      <w:pPr>
        <w:jc w:val="both"/>
        <w:rPr>
          <w:rFonts w:cs="Arial"/>
        </w:rPr>
      </w:pPr>
    </w:p>
    <w:p w14:paraId="79BFFF67" w14:textId="77777777" w:rsidR="0075190D" w:rsidRPr="00EF2236" w:rsidRDefault="0075190D" w:rsidP="0075190D">
      <w:pPr>
        <w:jc w:val="both"/>
        <w:rPr>
          <w:rFonts w:cs="Arial"/>
          <w:b/>
        </w:rPr>
      </w:pPr>
      <w:r w:rsidRPr="00EF2236">
        <w:rPr>
          <w:rFonts w:cs="Arial"/>
          <w:b/>
        </w:rPr>
        <w:t>Only applies for Municipal water tanker - radius charge:</w:t>
      </w:r>
    </w:p>
    <w:p w14:paraId="55B60282" w14:textId="77777777" w:rsidR="0075190D" w:rsidRPr="00EF2236" w:rsidRDefault="0075190D" w:rsidP="0075190D">
      <w:pPr>
        <w:ind w:firstLine="567"/>
        <w:jc w:val="both"/>
        <w:rPr>
          <w:rFonts w:cs="Arial"/>
        </w:rPr>
      </w:pPr>
    </w:p>
    <w:p w14:paraId="428B2B3D" w14:textId="77777777" w:rsidR="0075190D" w:rsidRPr="00EF2236" w:rsidRDefault="0075190D" w:rsidP="0075190D">
      <w:pPr>
        <w:ind w:firstLine="567"/>
        <w:jc w:val="both"/>
        <w:rPr>
          <w:rFonts w:cs="Arial"/>
        </w:rPr>
      </w:pPr>
      <w:r w:rsidRPr="00EF2236">
        <w:rPr>
          <w:rFonts w:cs="Arial"/>
          <w:b/>
        </w:rPr>
        <w:t>Proposed Tariff 2023/2024</w:t>
      </w:r>
      <w:r w:rsidRPr="00EF2236">
        <w:rPr>
          <w:rFonts w:cs="Arial"/>
        </w:rPr>
        <w:t xml:space="preserve"> + VAT = R186.103/m³</w:t>
      </w:r>
    </w:p>
    <w:p w14:paraId="7006A038" w14:textId="77777777" w:rsidR="0075190D" w:rsidRPr="00EF2236" w:rsidRDefault="0075190D" w:rsidP="0075190D">
      <w:pPr>
        <w:ind w:firstLine="567"/>
        <w:jc w:val="both"/>
        <w:rPr>
          <w:rFonts w:cs="Arial"/>
        </w:rPr>
      </w:pPr>
      <w:bookmarkStart w:id="9" w:name="_Hlk125703873"/>
      <w:r w:rsidRPr="00EF2236">
        <w:rPr>
          <w:rFonts w:cs="Arial"/>
        </w:rPr>
        <w:t xml:space="preserve">+ R0/km </w:t>
      </w:r>
      <w:r w:rsidRPr="00EF2236">
        <w:rPr>
          <w:rFonts w:cs="Arial"/>
        </w:rPr>
        <w:tab/>
        <w:t>from 0 – 60 km</w:t>
      </w:r>
    </w:p>
    <w:p w14:paraId="493D751C" w14:textId="77777777" w:rsidR="0075190D" w:rsidRPr="00EF2236" w:rsidRDefault="0075190D" w:rsidP="0075190D">
      <w:pPr>
        <w:ind w:firstLine="567"/>
        <w:jc w:val="both"/>
        <w:rPr>
          <w:rFonts w:cs="Arial"/>
        </w:rPr>
      </w:pPr>
      <w:r w:rsidRPr="00EF2236">
        <w:rPr>
          <w:rFonts w:cs="Arial"/>
        </w:rPr>
        <w:t>+R4.983/km</w:t>
      </w:r>
      <w:r w:rsidRPr="00EF2236">
        <w:rPr>
          <w:rFonts w:cs="Arial"/>
        </w:rPr>
        <w:tab/>
        <w:t>from 61 – 120 km</w:t>
      </w:r>
    </w:p>
    <w:p w14:paraId="55C29B3F" w14:textId="77777777" w:rsidR="0075190D" w:rsidRPr="00EF2236" w:rsidRDefault="0075190D" w:rsidP="0075190D">
      <w:pPr>
        <w:ind w:firstLine="567"/>
        <w:jc w:val="both"/>
        <w:rPr>
          <w:rFonts w:cs="Arial"/>
        </w:rPr>
      </w:pPr>
      <w:r w:rsidRPr="00EF2236">
        <w:rPr>
          <w:rFonts w:cs="Arial"/>
        </w:rPr>
        <w:t>+R7.123/km</w:t>
      </w:r>
      <w:r w:rsidRPr="00EF2236">
        <w:rPr>
          <w:rFonts w:cs="Arial"/>
        </w:rPr>
        <w:tab/>
        <w:t>from 121 km plus</w:t>
      </w:r>
    </w:p>
    <w:bookmarkEnd w:id="9"/>
    <w:p w14:paraId="25CAA531" w14:textId="77777777" w:rsidR="0075190D" w:rsidRPr="00EF2236" w:rsidRDefault="0075190D" w:rsidP="0075190D">
      <w:pPr>
        <w:ind w:firstLine="567"/>
        <w:jc w:val="both"/>
        <w:rPr>
          <w:rFonts w:cs="Arial"/>
        </w:rPr>
      </w:pPr>
    </w:p>
    <w:p w14:paraId="6A301274" w14:textId="77777777" w:rsidR="0075190D" w:rsidRPr="00EF2236" w:rsidRDefault="0075190D" w:rsidP="0075190D">
      <w:pPr>
        <w:jc w:val="both"/>
        <w:rPr>
          <w:rFonts w:cs="Arial"/>
          <w:b/>
          <w:bCs/>
          <w:u w:val="single"/>
        </w:rPr>
      </w:pPr>
      <w:r w:rsidRPr="00EF2236">
        <w:rPr>
          <w:rFonts w:cs="Arial"/>
          <w:b/>
          <w:sz w:val="22"/>
          <w:szCs w:val="22"/>
          <w:u w:val="single"/>
        </w:rPr>
        <w:t>EFFLUENT TYPE</w:t>
      </w:r>
      <w:r w:rsidRPr="00EF2236">
        <w:rPr>
          <w:rFonts w:cs="Arial"/>
          <w:sz w:val="22"/>
          <w:szCs w:val="22"/>
          <w:u w:val="single"/>
        </w:rPr>
        <w:tab/>
      </w:r>
      <w:r w:rsidRPr="00EF2236">
        <w:rPr>
          <w:rFonts w:cs="Arial"/>
          <w:sz w:val="22"/>
          <w:szCs w:val="22"/>
          <w:u w:val="single"/>
        </w:rPr>
        <w:tab/>
      </w:r>
      <w:r w:rsidRPr="00EF2236">
        <w:rPr>
          <w:rFonts w:cs="Arial"/>
          <w:sz w:val="22"/>
          <w:szCs w:val="22"/>
          <w:u w:val="single"/>
        </w:rPr>
        <w:tab/>
      </w:r>
      <w:r w:rsidRPr="00EF2236">
        <w:rPr>
          <w:rFonts w:cs="Arial"/>
          <w:sz w:val="22"/>
          <w:szCs w:val="22"/>
          <w:u w:val="single"/>
        </w:rPr>
        <w:tab/>
      </w:r>
      <w:r w:rsidRPr="00EF2236">
        <w:rPr>
          <w:rFonts w:cs="Arial"/>
          <w:sz w:val="22"/>
          <w:szCs w:val="22"/>
          <w:u w:val="single"/>
        </w:rPr>
        <w:tab/>
      </w:r>
      <w:r w:rsidRPr="00EF2236">
        <w:rPr>
          <w:rFonts w:cs="Arial"/>
          <w:sz w:val="22"/>
          <w:szCs w:val="22"/>
          <w:u w:val="single"/>
        </w:rPr>
        <w:tab/>
      </w:r>
      <w:r w:rsidRPr="00EF2236">
        <w:rPr>
          <w:rFonts w:cs="Arial"/>
          <w:b/>
          <w:sz w:val="22"/>
          <w:szCs w:val="22"/>
          <w:u w:val="single"/>
        </w:rPr>
        <w:t xml:space="preserve">CURRENT    </w:t>
      </w:r>
      <w:r w:rsidRPr="00EF2236">
        <w:rPr>
          <w:rFonts w:cs="Arial"/>
          <w:b/>
          <w:bCs/>
          <w:sz w:val="22"/>
          <w:szCs w:val="22"/>
          <w:u w:val="single"/>
        </w:rPr>
        <w:t>PROPOSED</w:t>
      </w:r>
    </w:p>
    <w:p w14:paraId="5140DB2F" w14:textId="77777777" w:rsidR="0075190D" w:rsidRPr="00EF2236" w:rsidRDefault="0075190D" w:rsidP="0075190D">
      <w:pPr>
        <w:jc w:val="both"/>
        <w:rPr>
          <w:rFonts w:cs="Arial"/>
        </w:rPr>
      </w:pPr>
    </w:p>
    <w:p w14:paraId="40257B42" w14:textId="77777777" w:rsidR="0075190D" w:rsidRPr="00EF2236" w:rsidRDefault="0075190D" w:rsidP="0075190D">
      <w:pPr>
        <w:pStyle w:val="ListParagraph"/>
        <w:numPr>
          <w:ilvl w:val="0"/>
          <w:numId w:val="87"/>
        </w:numPr>
        <w:spacing w:line="360" w:lineRule="auto"/>
        <w:contextualSpacing/>
        <w:jc w:val="both"/>
        <w:rPr>
          <w:rFonts w:cs="Arial"/>
          <w:vertAlign w:val="superscript"/>
        </w:rPr>
      </w:pPr>
      <w:r w:rsidRPr="00EF2236">
        <w:rPr>
          <w:rFonts w:cs="Arial"/>
        </w:rPr>
        <w:t xml:space="preserve">Domestic effluent by private tanker                        </w:t>
      </w:r>
      <w:r w:rsidRPr="00EF2236">
        <w:rPr>
          <w:rFonts w:cs="Arial"/>
        </w:rPr>
        <w:tab/>
        <w:t>R 49.28/m</w:t>
      </w:r>
      <w:r w:rsidRPr="00EF2236">
        <w:rPr>
          <w:rFonts w:cs="Arial"/>
          <w:vertAlign w:val="superscript"/>
        </w:rPr>
        <w:t xml:space="preserve">3 </w:t>
      </w:r>
      <w:r w:rsidRPr="00EF2236">
        <w:rPr>
          <w:rFonts w:cs="Arial"/>
        </w:rPr>
        <w:t xml:space="preserve">    R51.69/m³</w:t>
      </w:r>
    </w:p>
    <w:p w14:paraId="78F65D01" w14:textId="77777777" w:rsidR="0075190D" w:rsidRPr="00EF2236" w:rsidRDefault="0075190D" w:rsidP="0075190D">
      <w:pPr>
        <w:pStyle w:val="ListParagraph"/>
        <w:numPr>
          <w:ilvl w:val="0"/>
          <w:numId w:val="87"/>
        </w:numPr>
        <w:spacing w:line="360" w:lineRule="auto"/>
        <w:contextualSpacing/>
        <w:jc w:val="both"/>
        <w:rPr>
          <w:rFonts w:cs="Arial"/>
          <w:vertAlign w:val="superscript"/>
        </w:rPr>
      </w:pPr>
      <w:r w:rsidRPr="00EF2236">
        <w:rPr>
          <w:rFonts w:cs="Arial"/>
        </w:rPr>
        <w:t xml:space="preserve">Domestic effluent by private discharger </w:t>
      </w:r>
    </w:p>
    <w:p w14:paraId="1E5ADAE3" w14:textId="77777777" w:rsidR="0075190D" w:rsidRPr="00EF2236" w:rsidRDefault="0075190D" w:rsidP="0075190D">
      <w:pPr>
        <w:pStyle w:val="ListParagraph"/>
        <w:spacing w:line="360" w:lineRule="auto"/>
        <w:ind w:left="360"/>
        <w:jc w:val="both"/>
        <w:rPr>
          <w:rFonts w:cs="Arial"/>
          <w:lang w:val="de-DE"/>
        </w:rPr>
      </w:pPr>
      <w:r w:rsidRPr="00EF2236">
        <w:rPr>
          <w:rFonts w:cs="Arial"/>
          <w:lang w:val="de-DE"/>
        </w:rPr>
        <w:t xml:space="preserve"> /200 Liter / Drum</w:t>
      </w:r>
      <w:r w:rsidRPr="00EF2236">
        <w:rPr>
          <w:rFonts w:cs="Arial"/>
          <w:lang w:val="de-DE"/>
        </w:rPr>
        <w:tab/>
      </w:r>
      <w:r w:rsidRPr="00EF2236">
        <w:rPr>
          <w:rFonts w:cs="Arial"/>
          <w:lang w:val="de-DE"/>
        </w:rPr>
        <w:tab/>
      </w:r>
      <w:r w:rsidRPr="00EF2236">
        <w:rPr>
          <w:rFonts w:cs="Arial"/>
          <w:lang w:val="de-DE"/>
        </w:rPr>
        <w:tab/>
        <w:t xml:space="preserve">                      R 16.43/l/d</w:t>
      </w:r>
      <w:r w:rsidRPr="00EF2236">
        <w:rPr>
          <w:rFonts w:cs="Arial"/>
          <w:lang w:val="de-DE"/>
        </w:rPr>
        <w:tab/>
        <w:t>R17.24/l/d</w:t>
      </w:r>
    </w:p>
    <w:p w14:paraId="1E8C031E" w14:textId="77777777" w:rsidR="0075190D" w:rsidRPr="00EF2236" w:rsidRDefault="0075190D" w:rsidP="0075190D">
      <w:pPr>
        <w:pStyle w:val="ListParagraph"/>
        <w:numPr>
          <w:ilvl w:val="0"/>
          <w:numId w:val="87"/>
        </w:numPr>
        <w:spacing w:line="360" w:lineRule="auto"/>
        <w:contextualSpacing/>
        <w:jc w:val="both"/>
        <w:rPr>
          <w:rFonts w:cs="Arial"/>
        </w:rPr>
      </w:pPr>
      <w:r w:rsidRPr="00EF2236">
        <w:rPr>
          <w:rFonts w:cs="Arial"/>
        </w:rPr>
        <w:t xml:space="preserve">Trade effluent from outside Municipal’s </w:t>
      </w:r>
    </w:p>
    <w:p w14:paraId="7C6068C4" w14:textId="77777777" w:rsidR="0075190D" w:rsidRPr="00EF2236" w:rsidRDefault="0075190D" w:rsidP="0075190D">
      <w:pPr>
        <w:jc w:val="both"/>
        <w:rPr>
          <w:rFonts w:cs="Arial"/>
        </w:rPr>
      </w:pPr>
      <w:r w:rsidRPr="00EF2236">
        <w:rPr>
          <w:rFonts w:cs="Arial"/>
        </w:rPr>
        <w:t xml:space="preserve">      jurisdiction per tanker</w:t>
      </w:r>
      <w:r w:rsidRPr="00EF2236">
        <w:rPr>
          <w:rFonts w:cs="Arial"/>
        </w:rPr>
        <w:tab/>
      </w:r>
      <w:r w:rsidRPr="00EF2236">
        <w:rPr>
          <w:rFonts w:cs="Arial"/>
        </w:rPr>
        <w:tab/>
      </w:r>
      <w:r w:rsidRPr="00EF2236">
        <w:rPr>
          <w:rFonts w:cs="Arial"/>
        </w:rPr>
        <w:tab/>
      </w:r>
      <w:r w:rsidRPr="00EF2236">
        <w:rPr>
          <w:rFonts w:cs="Arial"/>
        </w:rPr>
        <w:tab/>
      </w:r>
      <w:r w:rsidRPr="00EF2236">
        <w:rPr>
          <w:rFonts w:cs="Arial"/>
        </w:rPr>
        <w:tab/>
        <w:t>R707.45/t</w:t>
      </w:r>
      <w:r w:rsidRPr="00EF2236">
        <w:rPr>
          <w:rFonts w:cs="Arial"/>
        </w:rPr>
        <w:tab/>
        <w:t>R742.12/t</w:t>
      </w:r>
    </w:p>
    <w:p w14:paraId="19A0235D" w14:textId="77777777" w:rsidR="0075190D" w:rsidRPr="00EF2236" w:rsidRDefault="0075190D" w:rsidP="0075190D">
      <w:pPr>
        <w:ind w:firstLine="567"/>
        <w:jc w:val="both"/>
        <w:rPr>
          <w:rFonts w:cs="Arial"/>
        </w:rPr>
      </w:pPr>
    </w:p>
    <w:p w14:paraId="2F795983" w14:textId="77777777" w:rsidR="0075190D" w:rsidRPr="00EF2236" w:rsidRDefault="0075190D" w:rsidP="0075190D">
      <w:pPr>
        <w:pStyle w:val="ListParagraph"/>
        <w:numPr>
          <w:ilvl w:val="0"/>
          <w:numId w:val="87"/>
        </w:numPr>
        <w:spacing w:line="360" w:lineRule="auto"/>
        <w:contextualSpacing/>
        <w:jc w:val="both"/>
        <w:rPr>
          <w:rFonts w:cs="Arial"/>
        </w:rPr>
      </w:pPr>
      <w:r w:rsidRPr="00EF2236">
        <w:rPr>
          <w:rFonts w:cs="Arial"/>
        </w:rPr>
        <w:t>Trade effluent from inside municipal jurisdiction</w:t>
      </w:r>
      <w:r w:rsidRPr="00EF2236">
        <w:rPr>
          <w:rFonts w:cs="Arial"/>
        </w:rPr>
        <w:tab/>
        <w:t xml:space="preserve"> R618.74/t</w:t>
      </w:r>
      <w:r w:rsidRPr="00EF2236">
        <w:rPr>
          <w:rFonts w:cs="Arial"/>
        </w:rPr>
        <w:tab/>
        <w:t>R649.06/t</w:t>
      </w:r>
    </w:p>
    <w:p w14:paraId="5D6BCF4E" w14:textId="77777777" w:rsidR="0075190D" w:rsidRPr="00EF2236" w:rsidRDefault="0075190D" w:rsidP="0075190D">
      <w:pPr>
        <w:spacing w:line="360" w:lineRule="auto"/>
        <w:ind w:firstLine="567"/>
        <w:jc w:val="both"/>
        <w:rPr>
          <w:rFonts w:cs="Arial"/>
        </w:rPr>
      </w:pPr>
    </w:p>
    <w:p w14:paraId="0BFCBF93" w14:textId="77777777" w:rsidR="0075190D" w:rsidRPr="00EF2236" w:rsidRDefault="0075190D" w:rsidP="0075190D">
      <w:pPr>
        <w:spacing w:line="360" w:lineRule="auto"/>
        <w:ind w:firstLine="567"/>
        <w:jc w:val="both"/>
        <w:rPr>
          <w:rFonts w:cs="Arial"/>
        </w:rPr>
      </w:pPr>
    </w:p>
    <w:p w14:paraId="7A4E34E1" w14:textId="77777777" w:rsidR="0075190D" w:rsidRPr="00EF2236" w:rsidRDefault="0075190D" w:rsidP="0075190D">
      <w:pPr>
        <w:spacing w:line="360" w:lineRule="auto"/>
        <w:ind w:firstLine="567"/>
        <w:jc w:val="both"/>
        <w:rPr>
          <w:rFonts w:cs="Arial"/>
        </w:rPr>
      </w:pPr>
    </w:p>
    <w:p w14:paraId="254F8AB6" w14:textId="77777777" w:rsidR="0075190D" w:rsidRPr="00EF2236" w:rsidRDefault="0075190D" w:rsidP="0075190D">
      <w:pPr>
        <w:spacing w:line="360" w:lineRule="auto"/>
        <w:ind w:firstLine="567"/>
        <w:jc w:val="both"/>
        <w:rPr>
          <w:rFonts w:cs="Arial"/>
        </w:rPr>
      </w:pPr>
    </w:p>
    <w:p w14:paraId="77891C0A" w14:textId="77777777" w:rsidR="0075190D" w:rsidRPr="00EF2236" w:rsidRDefault="0075190D" w:rsidP="0075190D">
      <w:pPr>
        <w:spacing w:line="360" w:lineRule="auto"/>
        <w:ind w:firstLine="567"/>
        <w:jc w:val="both"/>
        <w:rPr>
          <w:rFonts w:cs="Arial"/>
        </w:rPr>
      </w:pPr>
    </w:p>
    <w:p w14:paraId="6205A71D" w14:textId="77777777" w:rsidR="0075190D" w:rsidRPr="00EF2236" w:rsidRDefault="0075190D" w:rsidP="0075190D">
      <w:pPr>
        <w:spacing w:line="360" w:lineRule="auto"/>
        <w:jc w:val="both"/>
        <w:rPr>
          <w:rFonts w:cs="Arial"/>
          <w:b/>
          <w:bCs/>
          <w:u w:val="single"/>
        </w:rPr>
      </w:pPr>
      <w:r w:rsidRPr="00EF2236">
        <w:rPr>
          <w:rFonts w:cs="Arial"/>
          <w:b/>
          <w:bCs/>
          <w:u w:val="single"/>
        </w:rPr>
        <w:t>PENALTIES</w:t>
      </w:r>
    </w:p>
    <w:p w14:paraId="0DE8EA91" w14:textId="77777777" w:rsidR="0075190D" w:rsidRPr="00EF2236" w:rsidRDefault="0075190D" w:rsidP="0075190D">
      <w:pPr>
        <w:spacing w:line="360" w:lineRule="auto"/>
        <w:ind w:firstLine="567"/>
        <w:jc w:val="both"/>
        <w:rPr>
          <w:rFonts w:cs="Arial"/>
        </w:rPr>
      </w:pPr>
      <w:r w:rsidRPr="00EF2236">
        <w:rPr>
          <w:rFonts w:cs="Arial"/>
        </w:rPr>
        <w:t>New Tariff for illegal water and sewer services:</w:t>
      </w:r>
    </w:p>
    <w:p w14:paraId="3B7B66C9" w14:textId="77777777" w:rsidR="0075190D" w:rsidRPr="00EF2236" w:rsidRDefault="0075190D" w:rsidP="0075190D">
      <w:pPr>
        <w:numPr>
          <w:ilvl w:val="0"/>
          <w:numId w:val="83"/>
        </w:numPr>
        <w:spacing w:line="360" w:lineRule="auto"/>
        <w:jc w:val="both"/>
        <w:rPr>
          <w:rFonts w:cs="Arial"/>
        </w:rPr>
      </w:pPr>
      <w:r w:rsidRPr="00EF2236">
        <w:rPr>
          <w:rFonts w:cs="Arial"/>
        </w:rPr>
        <w:t>Water Connection</w:t>
      </w:r>
      <w:r w:rsidRPr="00EF2236">
        <w:rPr>
          <w:rFonts w:cs="Arial"/>
        </w:rPr>
        <w:tab/>
      </w:r>
      <w:r w:rsidRPr="00EF2236">
        <w:rPr>
          <w:rFonts w:cs="Arial"/>
        </w:rPr>
        <w:tab/>
      </w:r>
      <w:r w:rsidRPr="00EF2236">
        <w:rPr>
          <w:rFonts w:cs="Arial"/>
        </w:rPr>
        <w:tab/>
        <w:t>R2 761.49</w:t>
      </w:r>
    </w:p>
    <w:p w14:paraId="08230A02" w14:textId="77777777" w:rsidR="0075190D" w:rsidRPr="00EF2236" w:rsidRDefault="0075190D" w:rsidP="0075190D">
      <w:pPr>
        <w:numPr>
          <w:ilvl w:val="0"/>
          <w:numId w:val="83"/>
        </w:numPr>
        <w:spacing w:line="360" w:lineRule="auto"/>
        <w:jc w:val="both"/>
        <w:rPr>
          <w:rFonts w:cs="Arial"/>
        </w:rPr>
      </w:pPr>
      <w:r w:rsidRPr="00EF2236">
        <w:rPr>
          <w:rFonts w:cs="Arial"/>
        </w:rPr>
        <w:t>Sewer Connection</w:t>
      </w:r>
      <w:r w:rsidRPr="00EF2236">
        <w:rPr>
          <w:rFonts w:cs="Arial"/>
        </w:rPr>
        <w:tab/>
      </w:r>
      <w:r w:rsidRPr="00EF2236">
        <w:rPr>
          <w:rFonts w:cs="Arial"/>
        </w:rPr>
        <w:tab/>
      </w:r>
      <w:r w:rsidRPr="00EF2236">
        <w:rPr>
          <w:rFonts w:cs="Arial"/>
        </w:rPr>
        <w:tab/>
        <w:t>R2 761.49</w:t>
      </w:r>
    </w:p>
    <w:p w14:paraId="4343B22A" w14:textId="77777777" w:rsidR="0075190D" w:rsidRPr="00EF2236" w:rsidRDefault="0075190D" w:rsidP="0075190D">
      <w:pPr>
        <w:numPr>
          <w:ilvl w:val="0"/>
          <w:numId w:val="83"/>
        </w:numPr>
        <w:spacing w:line="360" w:lineRule="auto"/>
        <w:jc w:val="both"/>
        <w:rPr>
          <w:rFonts w:cs="Arial"/>
        </w:rPr>
      </w:pPr>
      <w:r w:rsidRPr="00EF2236">
        <w:rPr>
          <w:rFonts w:cs="Arial"/>
        </w:rPr>
        <w:t>Illegal water abstraction</w:t>
      </w:r>
      <w:r w:rsidRPr="00EF2236">
        <w:rPr>
          <w:rFonts w:cs="Arial"/>
        </w:rPr>
        <w:tab/>
      </w:r>
      <w:r w:rsidRPr="00EF2236">
        <w:rPr>
          <w:rFonts w:cs="Arial"/>
        </w:rPr>
        <w:tab/>
        <w:t>R2 761.49</w:t>
      </w:r>
    </w:p>
    <w:p w14:paraId="1716BB05" w14:textId="77777777" w:rsidR="0075190D" w:rsidRPr="00EF2236" w:rsidRDefault="0075190D" w:rsidP="0075190D">
      <w:pPr>
        <w:numPr>
          <w:ilvl w:val="0"/>
          <w:numId w:val="83"/>
        </w:numPr>
        <w:spacing w:line="360" w:lineRule="auto"/>
        <w:jc w:val="both"/>
        <w:rPr>
          <w:rFonts w:cs="Arial"/>
        </w:rPr>
      </w:pPr>
      <w:r w:rsidRPr="00EF2236">
        <w:rPr>
          <w:rFonts w:cs="Arial"/>
        </w:rPr>
        <w:t>Illegal water/sewer discharge</w:t>
      </w:r>
      <w:r w:rsidRPr="00EF2236">
        <w:rPr>
          <w:rFonts w:cs="Arial"/>
        </w:rPr>
        <w:tab/>
        <w:t>R2 761.49</w:t>
      </w:r>
    </w:p>
    <w:p w14:paraId="5E116669" w14:textId="77777777" w:rsidR="0075190D" w:rsidRPr="00EF2236" w:rsidRDefault="0075190D" w:rsidP="0075190D">
      <w:pPr>
        <w:spacing w:line="360" w:lineRule="auto"/>
        <w:jc w:val="both"/>
        <w:rPr>
          <w:rFonts w:cs="Arial"/>
        </w:rPr>
      </w:pPr>
    </w:p>
    <w:p w14:paraId="5C92C1CE" w14:textId="77777777" w:rsidR="0075190D" w:rsidRPr="00EF2236" w:rsidRDefault="0075190D" w:rsidP="0075190D">
      <w:pPr>
        <w:spacing w:line="360" w:lineRule="auto"/>
        <w:jc w:val="both"/>
        <w:rPr>
          <w:rFonts w:cs="Arial"/>
          <w:b/>
          <w:bCs/>
          <w:u w:val="single"/>
        </w:rPr>
      </w:pPr>
      <w:r w:rsidRPr="00EF2236">
        <w:rPr>
          <w:rFonts w:cs="Arial"/>
          <w:b/>
          <w:bCs/>
          <w:u w:val="single"/>
        </w:rPr>
        <w:t>WATER AND SEWER PERMIT FEE</w:t>
      </w:r>
    </w:p>
    <w:p w14:paraId="0521D8C0" w14:textId="77777777" w:rsidR="0075190D" w:rsidRPr="00EF2236" w:rsidRDefault="0075190D" w:rsidP="0075190D">
      <w:pPr>
        <w:spacing w:line="360" w:lineRule="auto"/>
        <w:jc w:val="both"/>
        <w:rPr>
          <w:rFonts w:cs="Arial"/>
          <w:b/>
          <w:bCs/>
          <w:u w:val="single"/>
        </w:rPr>
      </w:pPr>
    </w:p>
    <w:p w14:paraId="7E84FA37" w14:textId="77777777" w:rsidR="0075190D" w:rsidRPr="00EF2236" w:rsidRDefault="0075190D" w:rsidP="0075190D">
      <w:r w:rsidRPr="00EF2236">
        <w:t>NEW TARRIF FOR PERMIT: ABSTRUCTION OF WATER AND DISPOSAL OF WASTEWATER:</w:t>
      </w:r>
    </w:p>
    <w:p w14:paraId="4E800039" w14:textId="77777777" w:rsidR="0075190D" w:rsidRPr="00EF2236" w:rsidRDefault="0075190D" w:rsidP="0075190D">
      <w:pPr>
        <w:pStyle w:val="ListParagraph"/>
        <w:numPr>
          <w:ilvl w:val="0"/>
          <w:numId w:val="90"/>
        </w:numPr>
        <w:contextualSpacing/>
      </w:pPr>
      <w:r w:rsidRPr="00EF2236">
        <w:t>R576.95 PER YEAR FOR BOTH THE SERVICES</w:t>
      </w:r>
    </w:p>
    <w:p w14:paraId="1F956872" w14:textId="77777777" w:rsidR="0075190D" w:rsidRPr="00EF2236" w:rsidRDefault="0075190D" w:rsidP="0075190D">
      <w:pPr>
        <w:spacing w:line="360" w:lineRule="auto"/>
        <w:jc w:val="both"/>
        <w:rPr>
          <w:rFonts w:cs="Arial"/>
          <w:b/>
          <w:bCs/>
          <w:u w:val="single"/>
        </w:rPr>
      </w:pPr>
    </w:p>
    <w:p w14:paraId="41D499CE" w14:textId="77777777" w:rsidR="0075190D" w:rsidRPr="00EF2236" w:rsidRDefault="0075190D" w:rsidP="0075190D">
      <w:pPr>
        <w:jc w:val="both"/>
        <w:rPr>
          <w:rFonts w:cs="Arial"/>
        </w:rPr>
      </w:pPr>
    </w:p>
    <w:p w14:paraId="141D5D1D" w14:textId="77777777" w:rsidR="0075190D" w:rsidRPr="00EF2236" w:rsidRDefault="0075190D" w:rsidP="0075190D">
      <w:pPr>
        <w:ind w:firstLine="567"/>
        <w:jc w:val="both"/>
        <w:rPr>
          <w:rFonts w:cs="Arial"/>
          <w:b/>
        </w:rPr>
      </w:pPr>
      <w:r w:rsidRPr="00EF2236">
        <w:rPr>
          <w:rFonts w:cs="Arial"/>
          <w:b/>
        </w:rPr>
        <w:t>CHARGES FOR THE APPROVAL OF BUILDING PLANS</w:t>
      </w:r>
    </w:p>
    <w:p w14:paraId="4589DCE1" w14:textId="77777777" w:rsidR="0075190D" w:rsidRPr="00EF2236" w:rsidRDefault="0075190D" w:rsidP="0075190D">
      <w:pPr>
        <w:jc w:val="both"/>
        <w:rPr>
          <w:rFonts w:cs="Arial"/>
        </w:rPr>
      </w:pPr>
    </w:p>
    <w:p w14:paraId="54EB782E" w14:textId="77777777" w:rsidR="0075190D" w:rsidRPr="00EF2236" w:rsidRDefault="0075190D" w:rsidP="0075190D">
      <w:pPr>
        <w:ind w:left="567"/>
        <w:jc w:val="both"/>
        <w:rPr>
          <w:rFonts w:cs="Arial"/>
        </w:rPr>
      </w:pPr>
      <w:r w:rsidRPr="00EF2236">
        <w:rPr>
          <w:rFonts w:cs="Arial"/>
        </w:rPr>
        <w:t>That in terms of the provision of section 11(3) of the Local Government Municipal System Act 2000 the Council by resolution amends the charges payable for the approval of building plans with effect from 1 July 2023 as set out in the schedule hereunder:</w:t>
      </w:r>
    </w:p>
    <w:p w14:paraId="686E71BF" w14:textId="77777777" w:rsidR="0075190D" w:rsidRPr="00EF2236" w:rsidRDefault="0075190D" w:rsidP="0075190D">
      <w:pPr>
        <w:jc w:val="both"/>
        <w:rPr>
          <w:rFonts w:cs="Arial"/>
        </w:rPr>
      </w:pPr>
    </w:p>
    <w:p w14:paraId="700EA1F2" w14:textId="77777777" w:rsidR="0075190D" w:rsidRPr="00EF2236" w:rsidRDefault="0075190D" w:rsidP="0075190D">
      <w:pPr>
        <w:ind w:left="567"/>
        <w:jc w:val="both"/>
        <w:rPr>
          <w:rFonts w:cs="Arial"/>
        </w:rPr>
      </w:pPr>
      <w:r w:rsidRPr="00EF2236">
        <w:rPr>
          <w:rFonts w:cs="Arial"/>
        </w:rPr>
        <w:t>The charges payable for a building plan submitted for consideration shall be as follows:</w:t>
      </w:r>
    </w:p>
    <w:p w14:paraId="7C67C0E3" w14:textId="77777777" w:rsidR="0075190D" w:rsidRPr="00EF2236" w:rsidRDefault="0075190D" w:rsidP="0075190D">
      <w:pPr>
        <w:jc w:val="both"/>
        <w:rPr>
          <w:rFonts w:cs="Arial"/>
        </w:rPr>
      </w:pPr>
    </w:p>
    <w:p w14:paraId="335FCDF6" w14:textId="77777777" w:rsidR="0075190D" w:rsidRPr="00EF2236" w:rsidRDefault="0075190D" w:rsidP="0075190D">
      <w:pPr>
        <w:ind w:left="567"/>
        <w:jc w:val="both"/>
        <w:rPr>
          <w:rFonts w:cs="Arial"/>
        </w:rPr>
      </w:pPr>
      <w:r w:rsidRPr="00EF2236">
        <w:rPr>
          <w:rFonts w:cs="Arial"/>
        </w:rPr>
        <w:t>The minimum charge payable for any building plan with the exception of item 3 and 4:  2024/2025 R764.38 (2023/2024 tariff was R728.68).</w:t>
      </w:r>
    </w:p>
    <w:p w14:paraId="7D6D15D4" w14:textId="77777777" w:rsidR="0075190D" w:rsidRPr="00EF2236" w:rsidRDefault="0075190D" w:rsidP="0075190D">
      <w:pPr>
        <w:jc w:val="both"/>
        <w:rPr>
          <w:rFonts w:cs="Arial"/>
        </w:rPr>
      </w:pPr>
    </w:p>
    <w:p w14:paraId="5CEB6072" w14:textId="77777777" w:rsidR="0075190D" w:rsidRPr="00EF2236" w:rsidRDefault="0075190D" w:rsidP="0075190D">
      <w:pPr>
        <w:ind w:left="567"/>
        <w:jc w:val="both"/>
        <w:rPr>
          <w:rFonts w:cs="Arial"/>
        </w:rPr>
      </w:pPr>
      <w:r w:rsidRPr="00EF2236">
        <w:rPr>
          <w:rFonts w:cs="Arial"/>
        </w:rPr>
        <w:t>The charges payable for any building plans shall be R12.73 per m² for 2024/2025 and 2023/2024 tariff was R12.14.</w:t>
      </w:r>
    </w:p>
    <w:p w14:paraId="4CDFEE20" w14:textId="77777777" w:rsidR="0075190D" w:rsidRPr="00EF2236" w:rsidRDefault="0075190D" w:rsidP="0075190D">
      <w:pPr>
        <w:jc w:val="both"/>
        <w:rPr>
          <w:rFonts w:cs="Arial"/>
        </w:rPr>
      </w:pPr>
    </w:p>
    <w:p w14:paraId="45BF0D01" w14:textId="77777777" w:rsidR="0075190D" w:rsidRPr="00EF2236" w:rsidRDefault="0075190D" w:rsidP="0075190D">
      <w:pPr>
        <w:ind w:left="567"/>
        <w:jc w:val="both"/>
        <w:rPr>
          <w:rFonts w:cs="Arial"/>
        </w:rPr>
      </w:pPr>
      <w:r w:rsidRPr="00EF2236">
        <w:rPr>
          <w:rFonts w:cs="Arial"/>
        </w:rPr>
        <w:t>To apply the abovementioned charges, the total area of any new building must be calculated at every floor level on the same erf, including verandas, galleries and balconies.</w:t>
      </w:r>
    </w:p>
    <w:p w14:paraId="4D62AEDD" w14:textId="77777777" w:rsidR="0075190D" w:rsidRPr="00EF2236" w:rsidRDefault="0075190D" w:rsidP="0075190D">
      <w:pPr>
        <w:jc w:val="both"/>
        <w:rPr>
          <w:rFonts w:cs="Arial"/>
        </w:rPr>
      </w:pPr>
    </w:p>
    <w:p w14:paraId="5DDB2368" w14:textId="77777777" w:rsidR="0075190D" w:rsidRPr="00EF2236" w:rsidRDefault="0075190D" w:rsidP="0075190D">
      <w:pPr>
        <w:numPr>
          <w:ilvl w:val="0"/>
          <w:numId w:val="74"/>
        </w:numPr>
        <w:ind w:left="1134" w:hanging="567"/>
        <w:jc w:val="both"/>
        <w:rPr>
          <w:rFonts w:cs="Arial"/>
        </w:rPr>
      </w:pPr>
      <w:r w:rsidRPr="00EF2236">
        <w:rPr>
          <w:rFonts w:cs="Arial"/>
        </w:rPr>
        <w:t>In addition to the charges payable in terms of item 1, a charge of R4.65per m² for 2024/2025 and (2023/2024 - tariff R4.42per m²) of the reinforced area is payable for every new building in which structural steelwork or concrete is utilized for the main framework as the main structural components of the building.</w:t>
      </w:r>
    </w:p>
    <w:p w14:paraId="3AEA45CB" w14:textId="77777777" w:rsidR="0075190D" w:rsidRPr="00EF2236" w:rsidRDefault="0075190D" w:rsidP="0075190D">
      <w:pPr>
        <w:ind w:left="1134" w:hanging="567"/>
        <w:jc w:val="both"/>
        <w:rPr>
          <w:rFonts w:cs="Arial"/>
        </w:rPr>
      </w:pPr>
    </w:p>
    <w:p w14:paraId="48843DA2" w14:textId="77777777" w:rsidR="0075190D" w:rsidRPr="00EF2236" w:rsidRDefault="0075190D" w:rsidP="0075190D">
      <w:pPr>
        <w:numPr>
          <w:ilvl w:val="0"/>
          <w:numId w:val="74"/>
        </w:numPr>
        <w:ind w:left="1134" w:hanging="567"/>
        <w:jc w:val="both"/>
        <w:rPr>
          <w:rFonts w:cs="Arial"/>
        </w:rPr>
      </w:pPr>
      <w:r w:rsidRPr="00EF2236">
        <w:rPr>
          <w:rFonts w:cs="Arial"/>
        </w:rPr>
        <w:t>Charges payable for approval of alterations to existing buildings and buildings of special character such as factory chimneys, spires and similar erections, shall be calculated on the estimated value thereof at the rate of R45.06 for every R630.45 or part thereof, with a minimum charge of R924.17 and a maximum charge of R9 941.37.</w:t>
      </w:r>
    </w:p>
    <w:p w14:paraId="143D553C" w14:textId="77777777" w:rsidR="0075190D" w:rsidRPr="00EF2236" w:rsidRDefault="0075190D" w:rsidP="0075190D">
      <w:pPr>
        <w:ind w:left="1134" w:hanging="567"/>
        <w:jc w:val="both"/>
        <w:rPr>
          <w:rFonts w:cs="Arial"/>
        </w:rPr>
      </w:pPr>
    </w:p>
    <w:p w14:paraId="0FFB890F" w14:textId="77777777" w:rsidR="0075190D" w:rsidRPr="00EF2236" w:rsidRDefault="0075190D" w:rsidP="0075190D">
      <w:pPr>
        <w:numPr>
          <w:ilvl w:val="0"/>
          <w:numId w:val="74"/>
        </w:numPr>
        <w:ind w:left="1134" w:hanging="567"/>
        <w:jc w:val="both"/>
        <w:rPr>
          <w:rFonts w:cs="Arial"/>
        </w:rPr>
      </w:pPr>
      <w:r w:rsidRPr="00EF2236">
        <w:rPr>
          <w:rFonts w:cs="Arial"/>
        </w:rPr>
        <w:t>Building plans for swimming pools will be approved at a charge of R626.25 per plan (2023/2024 tariff – R594.78.00)</w:t>
      </w:r>
    </w:p>
    <w:p w14:paraId="3FC5C902" w14:textId="77777777" w:rsidR="0075190D" w:rsidRPr="00EF2236" w:rsidRDefault="0075190D" w:rsidP="0075190D">
      <w:pPr>
        <w:ind w:left="1134"/>
        <w:jc w:val="both"/>
        <w:rPr>
          <w:rFonts w:cs="Arial"/>
        </w:rPr>
      </w:pPr>
    </w:p>
    <w:p w14:paraId="21BD3349" w14:textId="77777777" w:rsidR="0075190D" w:rsidRPr="00EF2236" w:rsidRDefault="0075190D" w:rsidP="0075190D">
      <w:pPr>
        <w:numPr>
          <w:ilvl w:val="0"/>
          <w:numId w:val="74"/>
        </w:numPr>
        <w:ind w:left="1134" w:hanging="567"/>
        <w:jc w:val="both"/>
        <w:rPr>
          <w:rFonts w:cs="Arial"/>
        </w:rPr>
      </w:pPr>
      <w:r w:rsidRPr="00EF2236">
        <w:rPr>
          <w:rFonts w:cs="Arial"/>
        </w:rPr>
        <w:t>Charges payable for the re-inspection of buildings and swimming pools: R892.70 per re-inspection. (2023/2024 Old tariff R851.00)</w:t>
      </w:r>
    </w:p>
    <w:p w14:paraId="72653E06" w14:textId="77777777" w:rsidR="0075190D" w:rsidRPr="00EF2236" w:rsidRDefault="0075190D" w:rsidP="0075190D">
      <w:pPr>
        <w:ind w:left="1134" w:hanging="567"/>
        <w:jc w:val="both"/>
        <w:rPr>
          <w:rFonts w:cs="Arial"/>
        </w:rPr>
      </w:pPr>
    </w:p>
    <w:p w14:paraId="31096976" w14:textId="77777777" w:rsidR="0075190D" w:rsidRPr="00EF2236" w:rsidRDefault="0075190D" w:rsidP="0075190D">
      <w:pPr>
        <w:numPr>
          <w:ilvl w:val="0"/>
          <w:numId w:val="74"/>
        </w:numPr>
        <w:ind w:left="1134" w:hanging="567"/>
        <w:jc w:val="both"/>
        <w:rPr>
          <w:rFonts w:cs="Arial"/>
        </w:rPr>
      </w:pPr>
      <w:r w:rsidRPr="00EF2236">
        <w:rPr>
          <w:rFonts w:cs="Arial"/>
        </w:rPr>
        <w:t>New tariffs for copy of approved building plans R277.98/ copy (Old Tariff R264.36).</w:t>
      </w:r>
    </w:p>
    <w:p w14:paraId="511FA251" w14:textId="77777777" w:rsidR="0075190D" w:rsidRPr="00EF2236" w:rsidRDefault="0075190D" w:rsidP="0075190D">
      <w:pPr>
        <w:ind w:left="1134" w:hanging="567"/>
        <w:jc w:val="both"/>
        <w:rPr>
          <w:rFonts w:cs="Arial"/>
        </w:rPr>
      </w:pPr>
    </w:p>
    <w:p w14:paraId="45A2DE15" w14:textId="77777777" w:rsidR="0075190D" w:rsidRPr="00EF2236" w:rsidRDefault="0075190D" w:rsidP="0075190D">
      <w:pPr>
        <w:numPr>
          <w:ilvl w:val="0"/>
          <w:numId w:val="74"/>
        </w:numPr>
        <w:ind w:left="1134" w:hanging="567"/>
        <w:jc w:val="both"/>
        <w:rPr>
          <w:rFonts w:cs="Arial"/>
        </w:rPr>
      </w:pPr>
      <w:r w:rsidRPr="00EF2236">
        <w:rPr>
          <w:rFonts w:cs="Arial"/>
        </w:rPr>
        <w:t xml:space="preserve">Re- examination of building plans the costs as per item 1. </w:t>
      </w:r>
    </w:p>
    <w:p w14:paraId="142EB19C" w14:textId="77777777" w:rsidR="0075190D" w:rsidRPr="00EF2236" w:rsidRDefault="0075190D" w:rsidP="0075190D">
      <w:pPr>
        <w:ind w:left="720"/>
        <w:contextualSpacing/>
        <w:rPr>
          <w:rFonts w:cs="Arial"/>
        </w:rPr>
      </w:pPr>
    </w:p>
    <w:p w14:paraId="5E606950" w14:textId="77777777" w:rsidR="0075190D" w:rsidRPr="00EF2236" w:rsidRDefault="0075190D" w:rsidP="0075190D">
      <w:pPr>
        <w:numPr>
          <w:ilvl w:val="0"/>
          <w:numId w:val="74"/>
        </w:numPr>
        <w:ind w:left="1134" w:hanging="567"/>
        <w:jc w:val="both"/>
        <w:rPr>
          <w:rFonts w:cs="Arial"/>
        </w:rPr>
      </w:pPr>
      <w:r w:rsidRPr="00EF2236">
        <w:rPr>
          <w:rFonts w:cs="Arial"/>
        </w:rPr>
        <w:t>Town maps R289.52 per copy (Old Tariff R276.00)</w:t>
      </w:r>
    </w:p>
    <w:p w14:paraId="33B51262" w14:textId="77777777" w:rsidR="0075190D" w:rsidRPr="00EF2236" w:rsidRDefault="0075190D" w:rsidP="0075190D">
      <w:pPr>
        <w:jc w:val="both"/>
        <w:rPr>
          <w:rFonts w:cs="Arial"/>
        </w:rPr>
      </w:pPr>
    </w:p>
    <w:p w14:paraId="448EF7CB" w14:textId="77777777" w:rsidR="0075190D" w:rsidRPr="00EF2236" w:rsidRDefault="0075190D" w:rsidP="0075190D">
      <w:pPr>
        <w:ind w:firstLine="567"/>
        <w:jc w:val="both"/>
        <w:rPr>
          <w:rFonts w:cs="Arial"/>
          <w:b/>
        </w:rPr>
      </w:pPr>
      <w:bookmarkStart w:id="10" w:name="_Hlk160091895"/>
      <w:r w:rsidRPr="00EF2236">
        <w:rPr>
          <w:rFonts w:cs="Arial"/>
          <w:b/>
        </w:rPr>
        <w:t>SCHEDULE</w:t>
      </w:r>
    </w:p>
    <w:p w14:paraId="3BC4F772" w14:textId="77777777" w:rsidR="0075190D" w:rsidRPr="00EF2236" w:rsidRDefault="0075190D" w:rsidP="0075190D">
      <w:pPr>
        <w:jc w:val="both"/>
        <w:rPr>
          <w:rFonts w:cs="Arial"/>
          <w:b/>
        </w:rPr>
      </w:pPr>
    </w:p>
    <w:bookmarkEnd w:id="10"/>
    <w:p w14:paraId="0E559BF2" w14:textId="77777777" w:rsidR="0075190D" w:rsidRPr="00EF2236" w:rsidRDefault="0075190D" w:rsidP="0075190D">
      <w:pPr>
        <w:ind w:left="1134" w:hanging="567"/>
        <w:jc w:val="both"/>
        <w:rPr>
          <w:rFonts w:cs="Arial"/>
        </w:rPr>
      </w:pPr>
      <w:r w:rsidRPr="00EF2236">
        <w:rPr>
          <w:rFonts w:cs="Arial"/>
        </w:rPr>
        <w:t>ELECTRICAL CHARGES</w:t>
      </w:r>
    </w:p>
    <w:p w14:paraId="054C49FE" w14:textId="77777777" w:rsidR="0075190D" w:rsidRPr="00EF2236" w:rsidRDefault="0075190D" w:rsidP="0075190D">
      <w:pPr>
        <w:ind w:left="1440"/>
        <w:jc w:val="both"/>
        <w:rPr>
          <w:rFonts w:cs="Arial"/>
        </w:rPr>
      </w:pPr>
    </w:p>
    <w:p w14:paraId="5ABF35CB" w14:textId="77777777" w:rsidR="0075190D" w:rsidRPr="00EF2236" w:rsidRDefault="0075190D" w:rsidP="0075190D">
      <w:pPr>
        <w:ind w:left="567"/>
        <w:jc w:val="both"/>
        <w:rPr>
          <w:rFonts w:cs="Arial"/>
        </w:rPr>
      </w:pPr>
      <w:r w:rsidRPr="00EF2236">
        <w:rPr>
          <w:rFonts w:cs="Arial"/>
        </w:rPr>
        <w:t>That in terms of the provision of Section 11 (3) of the Local Government Municipal System Act 2000, the Council by resolution amends the charges payable for the supply of electricity as contained in Municipal Notice 19 of 1988, with effect from      1 July 2024 by the addition in part (iii) after clause (2) of the following:</w:t>
      </w:r>
    </w:p>
    <w:p w14:paraId="747F8023" w14:textId="77777777" w:rsidR="0075190D" w:rsidRPr="00EF2236" w:rsidRDefault="0075190D" w:rsidP="0075190D">
      <w:pPr>
        <w:jc w:val="both"/>
        <w:rPr>
          <w:rFonts w:cs="Arial"/>
        </w:rPr>
      </w:pPr>
    </w:p>
    <w:p w14:paraId="5A63C549" w14:textId="77777777" w:rsidR="0075190D" w:rsidRPr="00EF2236" w:rsidRDefault="0075190D" w:rsidP="0075190D">
      <w:pPr>
        <w:ind w:left="567"/>
        <w:jc w:val="both"/>
        <w:rPr>
          <w:rFonts w:cs="Arial"/>
        </w:rPr>
      </w:pPr>
      <w:r w:rsidRPr="00EF2236">
        <w:rPr>
          <w:rFonts w:cs="Arial"/>
        </w:rPr>
        <w:t>TESTING OF METERS</w:t>
      </w:r>
    </w:p>
    <w:p w14:paraId="4094640D" w14:textId="77777777" w:rsidR="0075190D" w:rsidRPr="00EF2236" w:rsidRDefault="0075190D" w:rsidP="0075190D">
      <w:pPr>
        <w:ind w:left="1440"/>
        <w:jc w:val="both"/>
        <w:rPr>
          <w:rFonts w:cs="Arial"/>
          <w:b/>
          <w:bCs/>
          <w:sz w:val="20"/>
          <w:szCs w:val="20"/>
          <w:u w:val="single"/>
        </w:rPr>
      </w:pP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b/>
          <w:bCs/>
          <w:sz w:val="20"/>
          <w:szCs w:val="20"/>
          <w:u w:val="single"/>
        </w:rPr>
        <w:t>OLD</w:t>
      </w:r>
      <w:r w:rsidRPr="00EF2236">
        <w:rPr>
          <w:rFonts w:cs="Arial"/>
          <w:b/>
          <w:bCs/>
          <w:sz w:val="20"/>
          <w:szCs w:val="20"/>
        </w:rPr>
        <w:tab/>
        <w:t xml:space="preserve"> </w:t>
      </w:r>
      <w:r w:rsidRPr="00EF2236">
        <w:rPr>
          <w:rFonts w:cs="Arial"/>
          <w:b/>
          <w:bCs/>
          <w:sz w:val="20"/>
          <w:szCs w:val="20"/>
        </w:rPr>
        <w:tab/>
      </w:r>
      <w:r w:rsidRPr="00EF2236">
        <w:rPr>
          <w:rFonts w:cs="Arial"/>
          <w:b/>
          <w:bCs/>
          <w:sz w:val="20"/>
          <w:szCs w:val="20"/>
        </w:rPr>
        <w:tab/>
      </w:r>
      <w:r w:rsidRPr="00EF2236">
        <w:rPr>
          <w:rFonts w:cs="Arial"/>
          <w:b/>
          <w:bCs/>
          <w:sz w:val="20"/>
          <w:szCs w:val="20"/>
          <w:u w:val="single"/>
        </w:rPr>
        <w:t>NEW</w:t>
      </w:r>
    </w:p>
    <w:p w14:paraId="17CF1B18" w14:textId="77777777" w:rsidR="0075190D" w:rsidRPr="00EF2236" w:rsidRDefault="0075190D" w:rsidP="0075190D">
      <w:pPr>
        <w:ind w:left="4320" w:firstLine="720"/>
        <w:jc w:val="both"/>
        <w:rPr>
          <w:rFonts w:cs="Arial"/>
          <w:b/>
          <w:bCs/>
          <w:sz w:val="20"/>
          <w:szCs w:val="20"/>
          <w:u w:val="single"/>
        </w:rPr>
      </w:pPr>
      <w:r w:rsidRPr="00EF2236">
        <w:rPr>
          <w:rFonts w:cs="Arial"/>
          <w:b/>
          <w:bCs/>
          <w:sz w:val="20"/>
          <w:szCs w:val="20"/>
          <w:u w:val="single"/>
        </w:rPr>
        <w:t>TARIFF</w:t>
      </w:r>
      <w:r w:rsidRPr="00EF2236">
        <w:rPr>
          <w:rFonts w:cs="Arial"/>
          <w:b/>
          <w:bCs/>
          <w:sz w:val="20"/>
          <w:szCs w:val="20"/>
          <w:u w:val="single"/>
        </w:rPr>
        <w:tab/>
      </w:r>
      <w:r w:rsidRPr="00EF2236">
        <w:rPr>
          <w:rFonts w:cs="Arial"/>
          <w:b/>
          <w:bCs/>
          <w:sz w:val="20"/>
          <w:szCs w:val="20"/>
        </w:rPr>
        <w:tab/>
        <w:t xml:space="preserve"> </w:t>
      </w:r>
      <w:r w:rsidRPr="00EF2236">
        <w:rPr>
          <w:rFonts w:cs="Arial"/>
          <w:b/>
          <w:bCs/>
          <w:sz w:val="20"/>
          <w:szCs w:val="20"/>
        </w:rPr>
        <w:tab/>
      </w:r>
      <w:r w:rsidRPr="00EF2236">
        <w:rPr>
          <w:rFonts w:cs="Arial"/>
          <w:b/>
          <w:bCs/>
          <w:sz w:val="20"/>
          <w:szCs w:val="20"/>
          <w:u w:val="single"/>
        </w:rPr>
        <w:t>TARIFF</w:t>
      </w:r>
    </w:p>
    <w:p w14:paraId="7F4F2F6C" w14:textId="77777777" w:rsidR="0075190D" w:rsidRPr="00EF2236" w:rsidRDefault="0075190D" w:rsidP="0075190D">
      <w:pPr>
        <w:ind w:left="1440"/>
        <w:jc w:val="both"/>
        <w:rPr>
          <w:rFonts w:cs="Arial"/>
        </w:rPr>
      </w:pPr>
    </w:p>
    <w:p w14:paraId="1BDB3BEC" w14:textId="77777777" w:rsidR="0075190D" w:rsidRPr="00EF2236" w:rsidRDefault="0075190D" w:rsidP="0075190D">
      <w:pPr>
        <w:ind w:left="1134" w:hanging="567"/>
        <w:jc w:val="both"/>
        <w:rPr>
          <w:rFonts w:cs="Arial"/>
          <w:lang w:val="pt-BR"/>
        </w:rPr>
      </w:pPr>
      <w:r w:rsidRPr="00EF2236">
        <w:rPr>
          <w:rFonts w:cs="Arial"/>
          <w:lang w:val="pt-BR"/>
        </w:rPr>
        <w:t>I</w:t>
      </w:r>
      <w:r w:rsidRPr="00EF2236">
        <w:rPr>
          <w:rFonts w:cs="Arial"/>
          <w:lang w:val="pt-BR"/>
        </w:rPr>
        <w:tab/>
        <w:t xml:space="preserve">Rural </w:t>
      </w:r>
      <w:r w:rsidRPr="00EF2236">
        <w:rPr>
          <w:rFonts w:cs="Arial"/>
          <w:lang w:val="pt-BR"/>
        </w:rPr>
        <w:tab/>
      </w:r>
      <w:r w:rsidRPr="00EF2236">
        <w:rPr>
          <w:rFonts w:cs="Arial"/>
          <w:lang w:val="pt-BR"/>
        </w:rPr>
        <w:tab/>
      </w:r>
      <w:r w:rsidRPr="00EF2236">
        <w:rPr>
          <w:rFonts w:cs="Arial"/>
          <w:lang w:val="pt-BR"/>
        </w:rPr>
        <w:tab/>
      </w:r>
      <w:r w:rsidRPr="00EF2236">
        <w:rPr>
          <w:rFonts w:cs="Arial"/>
          <w:lang w:val="pt-BR"/>
        </w:rPr>
        <w:tab/>
      </w:r>
      <w:r w:rsidRPr="00EF2236">
        <w:rPr>
          <w:rFonts w:cs="Arial"/>
          <w:lang w:val="pt-BR"/>
        </w:rPr>
        <w:tab/>
        <w:t>R2 4554</w:t>
      </w:r>
      <w:r w:rsidRPr="00EF2236">
        <w:rPr>
          <w:rFonts w:cs="Arial"/>
          <w:lang w:val="pt-BR"/>
        </w:rPr>
        <w:tab/>
      </w:r>
      <w:r w:rsidRPr="00EF2236">
        <w:rPr>
          <w:rFonts w:cs="Arial"/>
          <w:lang w:val="pt-BR"/>
        </w:rPr>
        <w:tab/>
        <w:t>R2 682</w:t>
      </w:r>
    </w:p>
    <w:p w14:paraId="44967F9C" w14:textId="77777777" w:rsidR="0075190D" w:rsidRPr="00EF2236" w:rsidRDefault="0075190D" w:rsidP="0075190D">
      <w:pPr>
        <w:ind w:left="1134" w:hanging="567"/>
        <w:jc w:val="both"/>
        <w:rPr>
          <w:rFonts w:cs="Arial"/>
          <w:lang w:val="pt-BR"/>
        </w:rPr>
      </w:pPr>
      <w:r w:rsidRPr="00EF2236">
        <w:rPr>
          <w:rFonts w:cs="Arial"/>
          <w:lang w:val="pt-BR"/>
        </w:rPr>
        <w:t>II</w:t>
      </w:r>
      <w:r w:rsidRPr="00EF2236">
        <w:rPr>
          <w:rFonts w:cs="Arial"/>
          <w:lang w:val="pt-BR"/>
        </w:rPr>
        <w:tab/>
        <w:t xml:space="preserve">Town </w:t>
      </w:r>
      <w:r w:rsidRPr="00EF2236">
        <w:rPr>
          <w:rFonts w:cs="Arial"/>
          <w:lang w:val="pt-BR"/>
        </w:rPr>
        <w:tab/>
      </w:r>
      <w:r w:rsidRPr="00EF2236">
        <w:rPr>
          <w:rFonts w:cs="Arial"/>
          <w:lang w:val="pt-BR"/>
        </w:rPr>
        <w:tab/>
      </w:r>
      <w:r w:rsidRPr="00EF2236">
        <w:rPr>
          <w:rFonts w:cs="Arial"/>
          <w:lang w:val="pt-BR"/>
        </w:rPr>
        <w:tab/>
      </w:r>
      <w:r w:rsidRPr="00EF2236">
        <w:rPr>
          <w:rFonts w:cs="Arial"/>
          <w:lang w:val="pt-BR"/>
        </w:rPr>
        <w:tab/>
      </w:r>
      <w:r w:rsidRPr="00EF2236">
        <w:rPr>
          <w:rFonts w:cs="Arial"/>
          <w:lang w:val="pt-BR"/>
        </w:rPr>
        <w:tab/>
        <w:t>R1 788</w:t>
      </w:r>
      <w:r w:rsidRPr="00EF2236">
        <w:rPr>
          <w:rFonts w:cs="Arial"/>
          <w:lang w:val="pt-BR"/>
        </w:rPr>
        <w:tab/>
      </w:r>
      <w:r w:rsidRPr="00EF2236">
        <w:rPr>
          <w:rFonts w:cs="Arial"/>
          <w:lang w:val="pt-BR"/>
        </w:rPr>
        <w:tab/>
        <w:t>R1 877</w:t>
      </w:r>
    </w:p>
    <w:p w14:paraId="5CAA6A52" w14:textId="77777777" w:rsidR="0075190D" w:rsidRPr="00EF2236" w:rsidRDefault="0075190D" w:rsidP="0075190D">
      <w:pPr>
        <w:jc w:val="both"/>
        <w:rPr>
          <w:rFonts w:cs="Arial"/>
          <w:lang w:val="pt-BR"/>
        </w:rPr>
      </w:pPr>
      <w:r w:rsidRPr="00EF2236">
        <w:rPr>
          <w:rFonts w:cs="Arial"/>
          <w:lang w:val="pt-BR"/>
        </w:rPr>
        <w:t xml:space="preserve">         III     New Connection charge   </w:t>
      </w:r>
      <w:r w:rsidRPr="00EF2236">
        <w:rPr>
          <w:rFonts w:cs="Arial"/>
          <w:lang w:val="pt-BR"/>
        </w:rPr>
        <w:tab/>
      </w:r>
      <w:r w:rsidRPr="00EF2236">
        <w:rPr>
          <w:rFonts w:cs="Arial"/>
          <w:lang w:val="pt-BR"/>
        </w:rPr>
        <w:tab/>
        <w:t>R455</w:t>
      </w:r>
      <w:r w:rsidRPr="00EF2236">
        <w:rPr>
          <w:rFonts w:cs="Arial"/>
          <w:lang w:val="pt-BR"/>
        </w:rPr>
        <w:tab/>
      </w:r>
      <w:r w:rsidRPr="00EF2236">
        <w:rPr>
          <w:rFonts w:cs="Arial"/>
          <w:lang w:val="pt-BR"/>
        </w:rPr>
        <w:tab/>
      </w:r>
      <w:r w:rsidRPr="00EF2236">
        <w:rPr>
          <w:rFonts w:cs="Arial"/>
          <w:lang w:val="pt-BR"/>
        </w:rPr>
        <w:tab/>
        <w:t>R478</w:t>
      </w:r>
    </w:p>
    <w:p w14:paraId="10BDC626" w14:textId="77777777" w:rsidR="0075190D" w:rsidRPr="00EF2236" w:rsidRDefault="0075190D" w:rsidP="0075190D">
      <w:pPr>
        <w:jc w:val="both"/>
        <w:rPr>
          <w:rFonts w:cs="Arial"/>
          <w:lang w:val="pt-BR"/>
        </w:rPr>
      </w:pPr>
    </w:p>
    <w:p w14:paraId="5B676B08" w14:textId="77777777" w:rsidR="0075190D" w:rsidRPr="00EF2236" w:rsidRDefault="0075190D" w:rsidP="0075190D">
      <w:pPr>
        <w:ind w:left="567"/>
        <w:rPr>
          <w:rFonts w:cs="Arial"/>
          <w:lang w:val="pt-BR"/>
        </w:rPr>
      </w:pPr>
      <w:r w:rsidRPr="00EF2236">
        <w:rPr>
          <w:rFonts w:cs="Arial"/>
          <w:lang w:val="pt-BR"/>
        </w:rPr>
        <w:t>TARIFF CHANGE</w:t>
      </w:r>
    </w:p>
    <w:p w14:paraId="2981F9D5" w14:textId="77777777" w:rsidR="0075190D" w:rsidRPr="00EF2236" w:rsidRDefault="0075190D" w:rsidP="0075190D">
      <w:pPr>
        <w:ind w:left="567"/>
        <w:rPr>
          <w:rFonts w:cs="Arial"/>
          <w:lang w:val="pt-BR"/>
        </w:rPr>
      </w:pPr>
    </w:p>
    <w:p w14:paraId="7A5A37BE" w14:textId="77777777" w:rsidR="0075190D" w:rsidRPr="00EF2236" w:rsidRDefault="0075190D" w:rsidP="0075190D">
      <w:pPr>
        <w:ind w:left="567"/>
        <w:rPr>
          <w:rFonts w:cs="Arial"/>
          <w:lang w:val="pt-BR"/>
        </w:rPr>
      </w:pPr>
      <w:r w:rsidRPr="00EF2236">
        <w:rPr>
          <w:rFonts w:cs="Arial"/>
          <w:lang w:val="pt-BR"/>
        </w:rPr>
        <w:t>Electricity tariff change</w:t>
      </w:r>
      <w:r w:rsidRPr="00EF2236">
        <w:rPr>
          <w:rFonts w:cs="Arial"/>
          <w:lang w:val="pt-BR"/>
        </w:rPr>
        <w:tab/>
      </w:r>
      <w:r w:rsidRPr="00EF2236">
        <w:rPr>
          <w:rFonts w:cs="Arial"/>
          <w:lang w:val="pt-BR"/>
        </w:rPr>
        <w:tab/>
      </w:r>
      <w:r w:rsidRPr="00EF2236">
        <w:rPr>
          <w:rFonts w:cs="Arial"/>
          <w:lang w:val="pt-BR"/>
        </w:rPr>
        <w:tab/>
        <w:t>R1 777</w:t>
      </w:r>
      <w:r w:rsidRPr="00EF2236">
        <w:rPr>
          <w:rFonts w:cs="Arial"/>
          <w:lang w:val="pt-BR"/>
        </w:rPr>
        <w:tab/>
      </w:r>
      <w:r w:rsidRPr="00EF2236">
        <w:rPr>
          <w:rFonts w:cs="Arial"/>
          <w:lang w:val="pt-BR"/>
        </w:rPr>
        <w:tab/>
        <w:t>R1 866</w:t>
      </w:r>
    </w:p>
    <w:p w14:paraId="72196C48" w14:textId="77777777" w:rsidR="0075190D" w:rsidRPr="00EF2236" w:rsidRDefault="0075190D" w:rsidP="0075190D">
      <w:pPr>
        <w:ind w:left="1134" w:hanging="567"/>
        <w:jc w:val="both"/>
        <w:rPr>
          <w:rFonts w:cs="Arial"/>
          <w:lang w:val="pt-BR"/>
        </w:rPr>
      </w:pPr>
    </w:p>
    <w:p w14:paraId="545BF486" w14:textId="77777777" w:rsidR="0075190D" w:rsidRPr="00EF2236" w:rsidRDefault="0075190D" w:rsidP="0075190D">
      <w:pPr>
        <w:ind w:left="1134" w:hanging="567"/>
        <w:jc w:val="both"/>
        <w:rPr>
          <w:rFonts w:cs="Arial"/>
          <w:lang w:val="pt-BR"/>
        </w:rPr>
      </w:pPr>
      <w:r w:rsidRPr="00EF2236">
        <w:rPr>
          <w:rFonts w:cs="Arial"/>
          <w:lang w:val="pt-BR"/>
        </w:rPr>
        <w:t>PRE-PAID</w:t>
      </w:r>
    </w:p>
    <w:p w14:paraId="66C0A7F2" w14:textId="77777777" w:rsidR="0075190D" w:rsidRPr="00EF2236" w:rsidRDefault="0075190D" w:rsidP="0075190D">
      <w:pPr>
        <w:ind w:left="1134" w:hanging="567"/>
        <w:jc w:val="both"/>
        <w:rPr>
          <w:rFonts w:cs="Arial"/>
          <w:lang w:val="pt-BR"/>
        </w:rPr>
      </w:pPr>
    </w:p>
    <w:p w14:paraId="07F7E501" w14:textId="77777777" w:rsidR="0075190D" w:rsidRPr="00EF2236" w:rsidRDefault="0075190D" w:rsidP="0075190D">
      <w:pPr>
        <w:ind w:left="1134" w:hanging="567"/>
        <w:jc w:val="both"/>
        <w:rPr>
          <w:rFonts w:cs="Arial"/>
          <w:lang w:val="pt-BR"/>
        </w:rPr>
      </w:pPr>
      <w:r w:rsidRPr="00EF2236">
        <w:rPr>
          <w:rFonts w:cs="Arial"/>
          <w:lang w:val="pt-BR"/>
        </w:rPr>
        <w:t>Keypad Replacement Fee</w:t>
      </w:r>
      <w:r w:rsidRPr="00EF2236">
        <w:rPr>
          <w:rFonts w:cs="Arial"/>
          <w:lang w:val="pt-BR"/>
        </w:rPr>
        <w:tab/>
      </w:r>
      <w:r w:rsidRPr="00EF2236">
        <w:rPr>
          <w:rFonts w:cs="Arial"/>
          <w:lang w:val="pt-BR"/>
        </w:rPr>
        <w:tab/>
      </w:r>
      <w:r w:rsidRPr="00EF2236">
        <w:rPr>
          <w:rFonts w:cs="Arial"/>
          <w:lang w:val="pt-BR"/>
        </w:rPr>
        <w:tab/>
        <w:t>R515</w:t>
      </w:r>
      <w:r w:rsidRPr="00EF2236">
        <w:rPr>
          <w:rFonts w:cs="Arial"/>
          <w:lang w:val="pt-BR"/>
        </w:rPr>
        <w:tab/>
      </w:r>
      <w:r w:rsidRPr="00EF2236">
        <w:rPr>
          <w:rFonts w:cs="Arial"/>
          <w:lang w:val="pt-BR"/>
        </w:rPr>
        <w:tab/>
      </w:r>
      <w:r w:rsidRPr="00EF2236">
        <w:rPr>
          <w:rFonts w:cs="Arial"/>
          <w:lang w:val="pt-BR"/>
        </w:rPr>
        <w:tab/>
        <w:t>R541</w:t>
      </w:r>
    </w:p>
    <w:p w14:paraId="4C191507" w14:textId="77777777" w:rsidR="0075190D" w:rsidRPr="00EF2236" w:rsidRDefault="0075190D" w:rsidP="0075190D">
      <w:pPr>
        <w:ind w:left="1134" w:hanging="567"/>
        <w:jc w:val="both"/>
        <w:rPr>
          <w:rFonts w:cs="Arial"/>
          <w:lang w:val="pt-BR"/>
        </w:rPr>
      </w:pPr>
      <w:r w:rsidRPr="00EF2236">
        <w:rPr>
          <w:rFonts w:cs="Arial"/>
          <w:lang w:val="pt-BR"/>
        </w:rPr>
        <w:t>Lost Card Fee</w:t>
      </w:r>
      <w:r w:rsidRPr="00EF2236">
        <w:rPr>
          <w:rFonts w:cs="Arial"/>
          <w:lang w:val="pt-BR"/>
        </w:rPr>
        <w:tab/>
      </w:r>
      <w:r w:rsidRPr="00EF2236">
        <w:rPr>
          <w:rFonts w:cs="Arial"/>
          <w:lang w:val="pt-BR"/>
        </w:rPr>
        <w:tab/>
      </w:r>
      <w:r w:rsidRPr="00EF2236">
        <w:rPr>
          <w:rFonts w:cs="Arial"/>
          <w:lang w:val="pt-BR"/>
        </w:rPr>
        <w:tab/>
      </w:r>
      <w:r w:rsidRPr="00EF2236">
        <w:rPr>
          <w:rFonts w:cs="Arial"/>
          <w:lang w:val="pt-BR"/>
        </w:rPr>
        <w:tab/>
      </w:r>
      <w:r w:rsidRPr="00EF2236">
        <w:rPr>
          <w:rFonts w:cs="Arial"/>
          <w:lang w:val="pt-BR"/>
        </w:rPr>
        <w:tab/>
        <w:t>R51</w:t>
      </w:r>
      <w:r w:rsidRPr="00EF2236">
        <w:rPr>
          <w:rFonts w:cs="Arial"/>
          <w:lang w:val="pt-BR"/>
        </w:rPr>
        <w:tab/>
      </w:r>
      <w:r w:rsidRPr="00EF2236">
        <w:rPr>
          <w:rFonts w:cs="Arial"/>
          <w:lang w:val="pt-BR"/>
        </w:rPr>
        <w:tab/>
      </w:r>
      <w:r w:rsidRPr="00EF2236">
        <w:rPr>
          <w:rFonts w:cs="Arial"/>
          <w:lang w:val="pt-BR"/>
        </w:rPr>
        <w:tab/>
        <w:t>R54</w:t>
      </w:r>
    </w:p>
    <w:p w14:paraId="79489A30" w14:textId="77777777" w:rsidR="0075190D" w:rsidRPr="00EF2236" w:rsidRDefault="0075190D" w:rsidP="0075190D">
      <w:pPr>
        <w:ind w:left="1134" w:hanging="567"/>
        <w:jc w:val="both"/>
        <w:rPr>
          <w:rFonts w:cs="Arial"/>
          <w:lang w:val="pt-BR"/>
        </w:rPr>
      </w:pPr>
    </w:p>
    <w:p w14:paraId="71500BCF" w14:textId="77777777" w:rsidR="0075190D" w:rsidRPr="00EF2236" w:rsidRDefault="0075190D" w:rsidP="0075190D">
      <w:pPr>
        <w:ind w:left="1134" w:hanging="567"/>
        <w:jc w:val="both"/>
        <w:rPr>
          <w:rFonts w:cs="Arial"/>
          <w:lang w:val="pt-BR"/>
        </w:rPr>
      </w:pPr>
      <w:r w:rsidRPr="00EF2236">
        <w:rPr>
          <w:rFonts w:cs="Arial"/>
          <w:lang w:val="pt-BR"/>
        </w:rPr>
        <w:t xml:space="preserve">Pre-paid:  </w:t>
      </w:r>
    </w:p>
    <w:p w14:paraId="26E20574" w14:textId="77777777" w:rsidR="0075190D" w:rsidRPr="00EF2236" w:rsidRDefault="0075190D" w:rsidP="0075190D">
      <w:pPr>
        <w:ind w:left="1134" w:hanging="567"/>
        <w:jc w:val="both"/>
        <w:rPr>
          <w:rFonts w:cs="Arial"/>
          <w:lang w:val="pt-BR"/>
        </w:rPr>
      </w:pPr>
      <w:r w:rsidRPr="00EF2236">
        <w:rPr>
          <w:rFonts w:cs="Arial"/>
          <w:lang w:val="pt-BR"/>
        </w:rPr>
        <w:t xml:space="preserve">Conventional to 60 Amp pre-paid </w:t>
      </w:r>
      <w:r w:rsidRPr="00EF2236">
        <w:rPr>
          <w:rFonts w:cs="Arial"/>
          <w:lang w:val="pt-BR"/>
        </w:rPr>
        <w:tab/>
      </w:r>
    </w:p>
    <w:p w14:paraId="47F7F35B" w14:textId="77777777" w:rsidR="0075190D" w:rsidRPr="00EF2236" w:rsidRDefault="0075190D" w:rsidP="0075190D">
      <w:pPr>
        <w:ind w:left="1134" w:hanging="567"/>
        <w:jc w:val="both"/>
        <w:rPr>
          <w:rFonts w:cs="Arial"/>
          <w:lang w:val="pt-BR"/>
        </w:rPr>
      </w:pPr>
      <w:r w:rsidRPr="00EF2236">
        <w:rPr>
          <w:rFonts w:cs="Arial"/>
          <w:lang w:val="pt-BR"/>
        </w:rPr>
        <w:t xml:space="preserve">Conversion charge </w:t>
      </w:r>
      <w:r w:rsidRPr="00EF2236">
        <w:rPr>
          <w:rFonts w:cs="Arial"/>
          <w:lang w:val="pt-BR"/>
        </w:rPr>
        <w:tab/>
      </w:r>
      <w:r w:rsidRPr="00EF2236">
        <w:rPr>
          <w:rFonts w:cs="Arial"/>
          <w:lang w:val="pt-BR"/>
        </w:rPr>
        <w:tab/>
      </w:r>
      <w:r w:rsidRPr="00EF2236">
        <w:rPr>
          <w:rFonts w:cs="Arial"/>
          <w:lang w:val="pt-BR"/>
        </w:rPr>
        <w:tab/>
      </w:r>
      <w:r w:rsidRPr="00EF2236">
        <w:rPr>
          <w:rFonts w:cs="Arial"/>
          <w:lang w:val="pt-BR"/>
        </w:rPr>
        <w:tab/>
        <w:t>R2 643</w:t>
      </w:r>
      <w:r w:rsidRPr="00EF2236">
        <w:rPr>
          <w:rFonts w:cs="Arial"/>
          <w:lang w:val="pt-BR"/>
        </w:rPr>
        <w:tab/>
      </w:r>
      <w:r w:rsidRPr="00EF2236">
        <w:rPr>
          <w:rFonts w:cs="Arial"/>
          <w:lang w:val="pt-BR"/>
        </w:rPr>
        <w:tab/>
        <w:t>R2 775</w:t>
      </w:r>
    </w:p>
    <w:p w14:paraId="0E3FB717" w14:textId="77777777" w:rsidR="0075190D" w:rsidRPr="00EF2236" w:rsidRDefault="0075190D" w:rsidP="0075190D">
      <w:pPr>
        <w:ind w:left="1134" w:hanging="567"/>
        <w:jc w:val="both"/>
        <w:rPr>
          <w:rFonts w:cs="Arial"/>
          <w:lang w:val="pt-BR"/>
        </w:rPr>
      </w:pPr>
      <w:r w:rsidRPr="00EF2236">
        <w:rPr>
          <w:rFonts w:cs="Arial"/>
          <w:lang w:val="pt-BR"/>
        </w:rPr>
        <w:t>(If infrastructure is available)</w:t>
      </w:r>
    </w:p>
    <w:p w14:paraId="3D5F9657" w14:textId="77777777" w:rsidR="0075190D" w:rsidRPr="00EF2236" w:rsidRDefault="0075190D" w:rsidP="0075190D">
      <w:pPr>
        <w:ind w:left="1134" w:hanging="567"/>
        <w:jc w:val="both"/>
        <w:rPr>
          <w:rFonts w:cs="Arial"/>
          <w:lang w:val="pt-BR"/>
        </w:rPr>
      </w:pPr>
    </w:p>
    <w:p w14:paraId="17176F29" w14:textId="77777777" w:rsidR="0075190D" w:rsidRPr="00EF2236" w:rsidRDefault="0075190D" w:rsidP="0075190D">
      <w:pPr>
        <w:ind w:left="1134" w:hanging="567"/>
        <w:jc w:val="both"/>
        <w:rPr>
          <w:rFonts w:cs="Arial"/>
          <w:lang w:val="pt-BR"/>
        </w:rPr>
      </w:pPr>
      <w:r w:rsidRPr="00EF2236">
        <w:rPr>
          <w:rFonts w:cs="Arial"/>
          <w:lang w:val="pt-BR"/>
        </w:rPr>
        <w:t xml:space="preserve">Pre-paid:  </w:t>
      </w:r>
    </w:p>
    <w:p w14:paraId="79102C6B" w14:textId="77777777" w:rsidR="0075190D" w:rsidRPr="00EF2236" w:rsidRDefault="0075190D" w:rsidP="0075190D">
      <w:pPr>
        <w:ind w:left="1134" w:hanging="567"/>
        <w:jc w:val="both"/>
        <w:rPr>
          <w:rFonts w:cs="Arial"/>
          <w:lang w:val="pt-BR"/>
        </w:rPr>
      </w:pPr>
      <w:r w:rsidRPr="00EF2236">
        <w:rPr>
          <w:rFonts w:cs="Arial"/>
          <w:lang w:val="pt-BR"/>
        </w:rPr>
        <w:t xml:space="preserve">Upgrade from 20 Amp to 60 Amp  </w:t>
      </w:r>
      <w:r w:rsidRPr="00EF2236">
        <w:rPr>
          <w:rFonts w:cs="Arial"/>
          <w:lang w:val="pt-BR"/>
        </w:rPr>
        <w:tab/>
      </w:r>
      <w:r w:rsidRPr="00EF2236">
        <w:rPr>
          <w:rFonts w:cs="Arial"/>
          <w:lang w:val="pt-BR"/>
        </w:rPr>
        <w:tab/>
        <w:t>R7 504</w:t>
      </w:r>
      <w:r w:rsidRPr="00EF2236">
        <w:rPr>
          <w:rFonts w:cs="Arial"/>
          <w:lang w:val="pt-BR"/>
        </w:rPr>
        <w:tab/>
      </w:r>
      <w:r w:rsidRPr="00EF2236">
        <w:rPr>
          <w:rFonts w:cs="Arial"/>
          <w:lang w:val="pt-BR"/>
        </w:rPr>
        <w:tab/>
        <w:t>R7 879</w:t>
      </w:r>
    </w:p>
    <w:p w14:paraId="7C84EB5F" w14:textId="77777777" w:rsidR="0075190D" w:rsidRPr="00EF2236" w:rsidRDefault="0075190D" w:rsidP="0075190D">
      <w:pPr>
        <w:ind w:left="1134" w:hanging="567"/>
        <w:jc w:val="both"/>
        <w:rPr>
          <w:rFonts w:cs="Arial"/>
          <w:lang w:val="pt-BR"/>
        </w:rPr>
      </w:pPr>
      <w:r w:rsidRPr="00EF2236">
        <w:rPr>
          <w:rFonts w:cs="Arial"/>
          <w:lang w:val="pt-BR"/>
        </w:rPr>
        <w:t>Connection (Consumers to provide COC)</w:t>
      </w:r>
    </w:p>
    <w:p w14:paraId="124687F0" w14:textId="77777777" w:rsidR="0075190D" w:rsidRPr="00EF2236" w:rsidRDefault="0075190D" w:rsidP="0075190D">
      <w:pPr>
        <w:ind w:left="1134" w:hanging="567"/>
        <w:jc w:val="both"/>
        <w:rPr>
          <w:rFonts w:cs="Arial"/>
          <w:lang w:val="pt-BR"/>
        </w:rPr>
      </w:pPr>
      <w:r w:rsidRPr="00EF2236">
        <w:rPr>
          <w:rFonts w:cs="Arial"/>
          <w:lang w:val="pt-BR"/>
        </w:rPr>
        <w:t>(Rural settlements overhead connections only)</w:t>
      </w:r>
    </w:p>
    <w:p w14:paraId="36D9AF5F" w14:textId="77777777" w:rsidR="0075190D" w:rsidRPr="00EF2236" w:rsidRDefault="0075190D" w:rsidP="0075190D">
      <w:pPr>
        <w:ind w:left="1134" w:hanging="567"/>
        <w:jc w:val="both"/>
        <w:rPr>
          <w:rFonts w:cs="Arial"/>
          <w:lang w:val="pt-BR"/>
        </w:rPr>
      </w:pPr>
    </w:p>
    <w:p w14:paraId="5829974B" w14:textId="77777777" w:rsidR="0075190D" w:rsidRPr="00EF2236" w:rsidRDefault="0075190D" w:rsidP="0075190D">
      <w:pPr>
        <w:ind w:left="1134" w:hanging="567"/>
        <w:jc w:val="both"/>
        <w:rPr>
          <w:rFonts w:cs="Arial"/>
          <w:lang w:val="pt-BR"/>
        </w:rPr>
      </w:pPr>
      <w:r w:rsidRPr="00EF2236">
        <w:rPr>
          <w:rFonts w:cs="Arial"/>
          <w:lang w:val="pt-BR"/>
        </w:rPr>
        <w:t>APPROVAL OF DESIGNS</w:t>
      </w:r>
    </w:p>
    <w:p w14:paraId="4E9DF289" w14:textId="77777777" w:rsidR="0075190D" w:rsidRPr="00EF2236" w:rsidRDefault="0075190D" w:rsidP="0075190D">
      <w:pPr>
        <w:ind w:left="1134" w:hanging="567"/>
        <w:jc w:val="both"/>
        <w:rPr>
          <w:rFonts w:cs="Arial"/>
          <w:lang w:val="pt-BR"/>
        </w:rPr>
      </w:pPr>
    </w:p>
    <w:p w14:paraId="1C6E46E4" w14:textId="77777777" w:rsidR="0075190D" w:rsidRPr="00EF2236" w:rsidRDefault="0075190D" w:rsidP="0075190D">
      <w:pPr>
        <w:ind w:left="1134" w:hanging="567"/>
        <w:jc w:val="both"/>
        <w:rPr>
          <w:rFonts w:cs="Arial"/>
          <w:lang w:val="pt-BR"/>
        </w:rPr>
      </w:pPr>
      <w:r w:rsidRPr="00EF2236">
        <w:rPr>
          <w:rFonts w:cs="Arial"/>
          <w:lang w:val="pt-BR"/>
        </w:rPr>
        <w:t>Review of Electricity designs</w:t>
      </w:r>
      <w:r w:rsidRPr="00EF2236">
        <w:rPr>
          <w:rFonts w:cs="Arial"/>
          <w:lang w:val="pt-BR"/>
        </w:rPr>
        <w:tab/>
      </w:r>
      <w:r w:rsidRPr="00EF2236">
        <w:rPr>
          <w:rFonts w:cs="Arial"/>
          <w:lang w:val="pt-BR"/>
        </w:rPr>
        <w:tab/>
        <w:t>R25/KVA</w:t>
      </w:r>
      <w:r w:rsidRPr="00EF2236">
        <w:rPr>
          <w:rFonts w:cs="Arial"/>
          <w:lang w:val="pt-BR"/>
        </w:rPr>
        <w:tab/>
      </w:r>
      <w:r w:rsidRPr="00EF2236">
        <w:rPr>
          <w:rFonts w:cs="Arial"/>
          <w:lang w:val="pt-BR"/>
        </w:rPr>
        <w:tab/>
        <w:t>R26/KVA</w:t>
      </w:r>
    </w:p>
    <w:p w14:paraId="4DA2597E" w14:textId="77777777" w:rsidR="0075190D" w:rsidRPr="00EF2236" w:rsidRDefault="0075190D" w:rsidP="0075190D">
      <w:pPr>
        <w:ind w:left="1134" w:hanging="567"/>
        <w:jc w:val="both"/>
        <w:rPr>
          <w:rFonts w:cs="Arial"/>
          <w:lang w:val="pt-BR"/>
        </w:rPr>
      </w:pPr>
    </w:p>
    <w:p w14:paraId="6850073F" w14:textId="77777777" w:rsidR="0075190D" w:rsidRPr="00EF2236" w:rsidRDefault="0075190D" w:rsidP="0075190D">
      <w:pPr>
        <w:ind w:left="567"/>
        <w:jc w:val="both"/>
        <w:rPr>
          <w:rFonts w:cs="Arial"/>
        </w:rPr>
      </w:pPr>
      <w:r w:rsidRPr="00EF2236">
        <w:rPr>
          <w:rFonts w:cs="Arial"/>
        </w:rPr>
        <w:t xml:space="preserve">Available financial resources are dependent on the collection of revenue which has been identified as one of the major challenges facing Municipalities and will be addressed to ensure financial sustainability. </w:t>
      </w:r>
    </w:p>
    <w:p w14:paraId="6132D8DF" w14:textId="77777777" w:rsidR="0075190D" w:rsidRPr="00EF2236" w:rsidRDefault="0075190D" w:rsidP="0075190D">
      <w:pPr>
        <w:ind w:left="1134" w:hanging="567"/>
        <w:jc w:val="both"/>
        <w:rPr>
          <w:rFonts w:cs="Arial"/>
          <w:lang w:val="pt-BR"/>
        </w:rPr>
      </w:pPr>
    </w:p>
    <w:p w14:paraId="76B6CCCF" w14:textId="77777777" w:rsidR="0075190D" w:rsidRPr="00EF2236" w:rsidRDefault="0075190D" w:rsidP="0075190D">
      <w:pPr>
        <w:jc w:val="both"/>
        <w:rPr>
          <w:rFonts w:cs="Arial"/>
          <w:lang w:val="pt-BR"/>
        </w:rPr>
      </w:pPr>
    </w:p>
    <w:p w14:paraId="5DDC0D52" w14:textId="77777777" w:rsidR="0075190D" w:rsidRPr="00EF2236" w:rsidRDefault="0075190D" w:rsidP="0075190D">
      <w:pPr>
        <w:pStyle w:val="NoSpacing"/>
        <w:rPr>
          <w:rFonts w:ascii="Arial" w:hAnsi="Arial" w:cs="Arial"/>
        </w:rPr>
      </w:pPr>
      <w:r w:rsidRPr="00EF2236">
        <w:rPr>
          <w:rFonts w:ascii="Arial" w:hAnsi="Arial" w:cs="Arial"/>
        </w:rPr>
        <w:t>DETERMINATION OF CHARGES PAYABLE IN TERMS OF THE PROVISIONS OF CHAPTER 3, REGULATION 14(1)(b) OF THE SPATIAL PLANNING &amp; LAND USE MANAGEMENT ACT, 2013 (ACT 16 OF 2013) AND SECTION 79 OF THE SPLUMA BY-LAW OF GREATER TZANEEN MUNICIPALITY</w:t>
      </w:r>
    </w:p>
    <w:p w14:paraId="5DF7E0D3" w14:textId="77777777" w:rsidR="0075190D" w:rsidRPr="00EF2236" w:rsidRDefault="0075190D" w:rsidP="0075190D">
      <w:pPr>
        <w:pStyle w:val="NoSpacing"/>
        <w:rPr>
          <w:rFonts w:ascii="Arial" w:hAnsi="Arial" w:cs="Arial"/>
        </w:rPr>
      </w:pPr>
    </w:p>
    <w:p w14:paraId="0978D6EC" w14:textId="77777777" w:rsidR="0075190D" w:rsidRPr="00EF2236" w:rsidRDefault="0075190D" w:rsidP="0075190D">
      <w:pPr>
        <w:pStyle w:val="NoSpacing"/>
        <w:rPr>
          <w:rFonts w:ascii="Arial" w:hAnsi="Arial" w:cs="Arial"/>
        </w:rPr>
      </w:pPr>
      <w:r w:rsidRPr="00EF2236">
        <w:rPr>
          <w:rFonts w:ascii="Arial" w:hAnsi="Arial" w:cs="Arial"/>
        </w:rPr>
        <w:t>Notice is hereby given in terms of the provisions of Section 11 (3) of the Local Government Municipal Systems Act 2000, that the Greater Tzaneen Municipality has by Resolution determined charges payable in terms of the provisions of Chapter 3, Regulation 14 (1)(b) of the Spatial Planning &amp; Land Use Management Act, 2013 (Act 16 of 2013) and Section 79 of the SPLUMA By-Law of Greater Tzaneen Municipality, with effect from 1 July 2024, as set out in the Schedule below.</w:t>
      </w:r>
    </w:p>
    <w:p w14:paraId="7BD9CE28" w14:textId="77777777" w:rsidR="0075190D" w:rsidRPr="00EF2236" w:rsidRDefault="0075190D" w:rsidP="0075190D">
      <w:pPr>
        <w:pStyle w:val="NoSpacing"/>
        <w:rPr>
          <w:rFonts w:ascii="Arial" w:hAnsi="Arial" w:cs="Arial"/>
        </w:rPr>
      </w:pPr>
    </w:p>
    <w:p w14:paraId="6DC6DE19" w14:textId="77777777" w:rsidR="0075190D" w:rsidRPr="00EF2236" w:rsidRDefault="0075190D" w:rsidP="0075190D">
      <w:pPr>
        <w:pStyle w:val="NoSpacing"/>
        <w:rPr>
          <w:rFonts w:ascii="Arial" w:hAnsi="Arial" w:cs="Arial"/>
          <w:b/>
        </w:rPr>
      </w:pPr>
    </w:p>
    <w:p w14:paraId="014351CF" w14:textId="77777777" w:rsidR="0075190D" w:rsidRPr="00EF2236" w:rsidRDefault="0075190D" w:rsidP="0075190D">
      <w:pPr>
        <w:pStyle w:val="NoSpacing"/>
        <w:rPr>
          <w:rFonts w:ascii="Arial" w:hAnsi="Arial" w:cs="Arial"/>
          <w:b/>
        </w:rPr>
      </w:pPr>
      <w:r w:rsidRPr="00EF2236">
        <w:rPr>
          <w:rFonts w:ascii="Arial" w:hAnsi="Arial" w:cs="Arial"/>
          <w:b/>
        </w:rPr>
        <w:t>SECTION A:</w:t>
      </w:r>
    </w:p>
    <w:p w14:paraId="0EA614E5" w14:textId="77777777" w:rsidR="0075190D" w:rsidRPr="00EF2236" w:rsidRDefault="0075190D" w:rsidP="0075190D">
      <w:pPr>
        <w:pStyle w:val="NoSpacing"/>
        <w:rPr>
          <w:rFonts w:ascii="Arial" w:hAnsi="Arial" w:cs="Arial"/>
          <w:b/>
        </w:rPr>
      </w:pPr>
    </w:p>
    <w:p w14:paraId="147C4C7E" w14:textId="77777777" w:rsidR="0075190D" w:rsidRPr="00EF2236" w:rsidRDefault="0075190D" w:rsidP="0075190D">
      <w:pPr>
        <w:pStyle w:val="NoSpacing"/>
        <w:rPr>
          <w:rFonts w:ascii="Arial" w:hAnsi="Arial" w:cs="Arial"/>
          <w:b/>
        </w:rPr>
      </w:pPr>
      <w:r w:rsidRPr="00EF2236">
        <w:rPr>
          <w:rFonts w:ascii="Arial" w:hAnsi="Arial" w:cs="Arial"/>
          <w:b/>
        </w:rPr>
        <w:t>FEES EXCLUDING ADVERTISMENT AND INSPECTION</w:t>
      </w:r>
    </w:p>
    <w:p w14:paraId="7F8F3EB2" w14:textId="77777777" w:rsidR="0075190D" w:rsidRPr="00EF2236" w:rsidRDefault="0075190D" w:rsidP="0075190D">
      <w:pPr>
        <w:pStyle w:val="NoSpacing"/>
        <w:rPr>
          <w:b/>
        </w:rPr>
      </w:pPr>
    </w:p>
    <w:tbl>
      <w:tblPr>
        <w:tblStyle w:val="TableGrid"/>
        <w:tblW w:w="9634" w:type="dxa"/>
        <w:tblLook w:val="04A0" w:firstRow="1" w:lastRow="0" w:firstColumn="1" w:lastColumn="0" w:noHBand="0" w:noVBand="1"/>
      </w:tblPr>
      <w:tblGrid>
        <w:gridCol w:w="6232"/>
        <w:gridCol w:w="1701"/>
        <w:gridCol w:w="1701"/>
      </w:tblGrid>
      <w:tr w:rsidR="0075190D" w:rsidRPr="00EF2236" w14:paraId="05F67BA2" w14:textId="77777777" w:rsidTr="000D4450">
        <w:tc>
          <w:tcPr>
            <w:tcW w:w="6232" w:type="dxa"/>
          </w:tcPr>
          <w:p w14:paraId="35652EB5" w14:textId="77777777" w:rsidR="0075190D" w:rsidRPr="00EF2236" w:rsidRDefault="0075190D" w:rsidP="000D4450">
            <w:pPr>
              <w:pStyle w:val="NoSpacing"/>
              <w:rPr>
                <w:b/>
              </w:rPr>
            </w:pPr>
            <w:r w:rsidRPr="00EF2236">
              <w:rPr>
                <w:b/>
              </w:rPr>
              <w:t>APPLICATION</w:t>
            </w:r>
          </w:p>
        </w:tc>
        <w:tc>
          <w:tcPr>
            <w:tcW w:w="1701" w:type="dxa"/>
          </w:tcPr>
          <w:p w14:paraId="05BDB78A" w14:textId="77777777" w:rsidR="0075190D" w:rsidRPr="00EF2236" w:rsidRDefault="0075190D" w:rsidP="000D4450">
            <w:pPr>
              <w:pStyle w:val="NoSpacing"/>
              <w:jc w:val="right"/>
              <w:rPr>
                <w:b/>
              </w:rPr>
            </w:pPr>
            <w:r w:rsidRPr="00EF2236">
              <w:rPr>
                <w:b/>
              </w:rPr>
              <w:t>CURRENT TARIFF</w:t>
            </w:r>
          </w:p>
        </w:tc>
        <w:tc>
          <w:tcPr>
            <w:tcW w:w="1701" w:type="dxa"/>
          </w:tcPr>
          <w:p w14:paraId="5A36DE2E" w14:textId="77777777" w:rsidR="0075190D" w:rsidRPr="00EF2236" w:rsidRDefault="0075190D" w:rsidP="000D4450">
            <w:pPr>
              <w:pStyle w:val="NoSpacing"/>
              <w:jc w:val="right"/>
              <w:rPr>
                <w:b/>
              </w:rPr>
            </w:pPr>
            <w:r w:rsidRPr="00EF2236">
              <w:rPr>
                <w:b/>
              </w:rPr>
              <w:t>PROPOSED TARIFF</w:t>
            </w:r>
          </w:p>
        </w:tc>
      </w:tr>
      <w:tr w:rsidR="0075190D" w:rsidRPr="00EF2236" w14:paraId="2A943E77" w14:textId="77777777" w:rsidTr="000D4450">
        <w:tc>
          <w:tcPr>
            <w:tcW w:w="6232" w:type="dxa"/>
          </w:tcPr>
          <w:p w14:paraId="5BF19F10" w14:textId="77777777" w:rsidR="0075190D" w:rsidRPr="00EF2236" w:rsidRDefault="0075190D" w:rsidP="0075190D">
            <w:pPr>
              <w:pStyle w:val="NoSpacing"/>
              <w:numPr>
                <w:ilvl w:val="0"/>
                <w:numId w:val="84"/>
              </w:numPr>
            </w:pPr>
            <w:r w:rsidRPr="00EF2236">
              <w:t>Application for township establishment, extension of boundaries of an approved township, or amendment or cancellation in whole or in part of a General Plan of a township</w:t>
            </w:r>
          </w:p>
        </w:tc>
        <w:tc>
          <w:tcPr>
            <w:tcW w:w="1701" w:type="dxa"/>
          </w:tcPr>
          <w:p w14:paraId="5F6FFEE7" w14:textId="77777777" w:rsidR="0075190D" w:rsidRPr="00EF2236" w:rsidRDefault="0075190D" w:rsidP="000D4450">
            <w:pPr>
              <w:pStyle w:val="NoSpacing"/>
              <w:jc w:val="right"/>
              <w:rPr>
                <w:b/>
              </w:rPr>
            </w:pPr>
            <w:r w:rsidRPr="00EF2236">
              <w:rPr>
                <w:b/>
              </w:rPr>
              <w:t>R8670.00</w:t>
            </w:r>
          </w:p>
        </w:tc>
        <w:tc>
          <w:tcPr>
            <w:tcW w:w="1701" w:type="dxa"/>
          </w:tcPr>
          <w:p w14:paraId="6692D8CE" w14:textId="77777777" w:rsidR="0075190D" w:rsidRPr="00EF2236" w:rsidRDefault="0075190D" w:rsidP="000D4450">
            <w:pPr>
              <w:pStyle w:val="NoSpacing"/>
              <w:jc w:val="right"/>
              <w:rPr>
                <w:b/>
              </w:rPr>
            </w:pPr>
            <w:r w:rsidRPr="00EF2236">
              <w:rPr>
                <w:b/>
              </w:rPr>
              <w:t>R9095.00</w:t>
            </w:r>
          </w:p>
        </w:tc>
      </w:tr>
      <w:tr w:rsidR="0075190D" w:rsidRPr="00EF2236" w14:paraId="6AA072D4" w14:textId="77777777" w:rsidTr="000D4450">
        <w:tc>
          <w:tcPr>
            <w:tcW w:w="6232" w:type="dxa"/>
          </w:tcPr>
          <w:p w14:paraId="142D16BA" w14:textId="77777777" w:rsidR="0075190D" w:rsidRPr="00EF2236" w:rsidRDefault="0075190D" w:rsidP="0075190D">
            <w:pPr>
              <w:pStyle w:val="NoSpacing"/>
              <w:numPr>
                <w:ilvl w:val="0"/>
                <w:numId w:val="84"/>
              </w:numPr>
            </w:pPr>
            <w:r w:rsidRPr="00EF2236">
              <w:t>Application for consent use/special consent, excluding Spaza shops and telecommunication masts</w:t>
            </w:r>
          </w:p>
        </w:tc>
        <w:tc>
          <w:tcPr>
            <w:tcW w:w="1701" w:type="dxa"/>
          </w:tcPr>
          <w:p w14:paraId="20CD9997" w14:textId="77777777" w:rsidR="0075190D" w:rsidRPr="00EF2236" w:rsidRDefault="0075190D" w:rsidP="000D4450">
            <w:pPr>
              <w:pStyle w:val="NoSpacing"/>
              <w:jc w:val="right"/>
              <w:rPr>
                <w:b/>
              </w:rPr>
            </w:pPr>
            <w:r w:rsidRPr="00EF2236">
              <w:rPr>
                <w:b/>
              </w:rPr>
              <w:t>R2317.00</w:t>
            </w:r>
          </w:p>
        </w:tc>
        <w:tc>
          <w:tcPr>
            <w:tcW w:w="1701" w:type="dxa"/>
          </w:tcPr>
          <w:p w14:paraId="0A89FC4B" w14:textId="77777777" w:rsidR="0075190D" w:rsidRPr="00EF2236" w:rsidRDefault="0075190D" w:rsidP="000D4450">
            <w:pPr>
              <w:pStyle w:val="NoSpacing"/>
              <w:jc w:val="right"/>
              <w:rPr>
                <w:b/>
              </w:rPr>
            </w:pPr>
            <w:r w:rsidRPr="00EF2236">
              <w:rPr>
                <w:b/>
              </w:rPr>
              <w:t>R2431.00</w:t>
            </w:r>
          </w:p>
        </w:tc>
      </w:tr>
      <w:tr w:rsidR="0075190D" w:rsidRPr="00EF2236" w14:paraId="20398407" w14:textId="77777777" w:rsidTr="000D4450">
        <w:tc>
          <w:tcPr>
            <w:tcW w:w="6232" w:type="dxa"/>
          </w:tcPr>
          <w:p w14:paraId="286227F4" w14:textId="77777777" w:rsidR="0075190D" w:rsidRPr="00EF2236" w:rsidRDefault="0075190D" w:rsidP="0075190D">
            <w:pPr>
              <w:pStyle w:val="NoSpacing"/>
              <w:numPr>
                <w:ilvl w:val="0"/>
                <w:numId w:val="84"/>
              </w:numPr>
            </w:pPr>
            <w:r w:rsidRPr="00EF2236">
              <w:t>Application for consent use for spaza shops provided for in terms of an existing scheme</w:t>
            </w:r>
          </w:p>
        </w:tc>
        <w:tc>
          <w:tcPr>
            <w:tcW w:w="1701" w:type="dxa"/>
          </w:tcPr>
          <w:p w14:paraId="58A3758F" w14:textId="77777777" w:rsidR="0075190D" w:rsidRPr="00EF2236" w:rsidRDefault="0075190D" w:rsidP="000D4450">
            <w:pPr>
              <w:pStyle w:val="NoSpacing"/>
              <w:jc w:val="right"/>
              <w:rPr>
                <w:b/>
              </w:rPr>
            </w:pPr>
            <w:r w:rsidRPr="00EF2236">
              <w:rPr>
                <w:b/>
              </w:rPr>
              <w:t>R316.00</w:t>
            </w:r>
          </w:p>
        </w:tc>
        <w:tc>
          <w:tcPr>
            <w:tcW w:w="1701" w:type="dxa"/>
          </w:tcPr>
          <w:p w14:paraId="11E1D874" w14:textId="77777777" w:rsidR="0075190D" w:rsidRPr="00EF2236" w:rsidRDefault="0075190D" w:rsidP="000D4450">
            <w:pPr>
              <w:pStyle w:val="NoSpacing"/>
              <w:jc w:val="right"/>
              <w:rPr>
                <w:b/>
              </w:rPr>
            </w:pPr>
            <w:r w:rsidRPr="00EF2236">
              <w:rPr>
                <w:b/>
              </w:rPr>
              <w:t>R331.00</w:t>
            </w:r>
          </w:p>
        </w:tc>
      </w:tr>
      <w:tr w:rsidR="0075190D" w:rsidRPr="00EF2236" w14:paraId="199FCF76" w14:textId="77777777" w:rsidTr="000D4450">
        <w:tc>
          <w:tcPr>
            <w:tcW w:w="6232" w:type="dxa"/>
          </w:tcPr>
          <w:p w14:paraId="598AC89F" w14:textId="77777777" w:rsidR="0075190D" w:rsidRPr="00EF2236" w:rsidRDefault="0075190D" w:rsidP="0075190D">
            <w:pPr>
              <w:pStyle w:val="NoSpacing"/>
              <w:numPr>
                <w:ilvl w:val="0"/>
                <w:numId w:val="84"/>
              </w:numPr>
            </w:pPr>
            <w:r w:rsidRPr="00EF2236">
              <w:t xml:space="preserve">Application for consent use for telecommunication masts and base stations </w:t>
            </w:r>
          </w:p>
        </w:tc>
        <w:tc>
          <w:tcPr>
            <w:tcW w:w="1701" w:type="dxa"/>
          </w:tcPr>
          <w:p w14:paraId="3C3F71ED" w14:textId="77777777" w:rsidR="0075190D" w:rsidRPr="00EF2236" w:rsidRDefault="0075190D" w:rsidP="000D4450">
            <w:pPr>
              <w:pStyle w:val="NoSpacing"/>
              <w:jc w:val="right"/>
              <w:rPr>
                <w:b/>
              </w:rPr>
            </w:pPr>
            <w:r w:rsidRPr="00EF2236">
              <w:rPr>
                <w:b/>
              </w:rPr>
              <w:t>R2618.00</w:t>
            </w:r>
          </w:p>
        </w:tc>
        <w:tc>
          <w:tcPr>
            <w:tcW w:w="1701" w:type="dxa"/>
          </w:tcPr>
          <w:p w14:paraId="690255BB" w14:textId="77777777" w:rsidR="0075190D" w:rsidRPr="00EF2236" w:rsidRDefault="0075190D" w:rsidP="000D4450">
            <w:pPr>
              <w:pStyle w:val="NoSpacing"/>
              <w:jc w:val="right"/>
              <w:rPr>
                <w:b/>
              </w:rPr>
            </w:pPr>
            <w:r w:rsidRPr="00EF2236">
              <w:rPr>
                <w:b/>
              </w:rPr>
              <w:t>R2746.00</w:t>
            </w:r>
          </w:p>
        </w:tc>
      </w:tr>
      <w:tr w:rsidR="0075190D" w:rsidRPr="00EF2236" w14:paraId="71353EAB" w14:textId="77777777" w:rsidTr="000D4450">
        <w:tc>
          <w:tcPr>
            <w:tcW w:w="6232" w:type="dxa"/>
          </w:tcPr>
          <w:p w14:paraId="22E6A441" w14:textId="77777777" w:rsidR="0075190D" w:rsidRPr="00EF2236" w:rsidRDefault="0075190D" w:rsidP="0075190D">
            <w:pPr>
              <w:pStyle w:val="NoSpacing"/>
              <w:numPr>
                <w:ilvl w:val="0"/>
                <w:numId w:val="84"/>
              </w:numPr>
            </w:pPr>
            <w:r w:rsidRPr="00EF2236">
              <w:t>Application for the amendment of an existing scheme or land use scheme by the rezoning of land</w:t>
            </w:r>
          </w:p>
        </w:tc>
        <w:tc>
          <w:tcPr>
            <w:tcW w:w="1701" w:type="dxa"/>
          </w:tcPr>
          <w:p w14:paraId="053828E9" w14:textId="77777777" w:rsidR="0075190D" w:rsidRPr="00EF2236" w:rsidRDefault="0075190D" w:rsidP="000D4450">
            <w:pPr>
              <w:pStyle w:val="NoSpacing"/>
              <w:jc w:val="right"/>
              <w:rPr>
                <w:b/>
              </w:rPr>
            </w:pPr>
            <w:r w:rsidRPr="00EF2236">
              <w:rPr>
                <w:b/>
              </w:rPr>
              <w:t>5044.00</w:t>
            </w:r>
          </w:p>
        </w:tc>
        <w:tc>
          <w:tcPr>
            <w:tcW w:w="1701" w:type="dxa"/>
          </w:tcPr>
          <w:p w14:paraId="56861735" w14:textId="77777777" w:rsidR="0075190D" w:rsidRPr="00EF2236" w:rsidRDefault="0075190D" w:rsidP="000D4450">
            <w:pPr>
              <w:pStyle w:val="NoSpacing"/>
              <w:jc w:val="right"/>
              <w:rPr>
                <w:b/>
              </w:rPr>
            </w:pPr>
            <w:r w:rsidRPr="00EF2236">
              <w:rPr>
                <w:b/>
              </w:rPr>
              <w:t>R5291.00</w:t>
            </w:r>
          </w:p>
        </w:tc>
      </w:tr>
      <w:tr w:rsidR="0075190D" w:rsidRPr="00EF2236" w14:paraId="58ACD51A" w14:textId="77777777" w:rsidTr="000D4450">
        <w:tc>
          <w:tcPr>
            <w:tcW w:w="6232" w:type="dxa"/>
          </w:tcPr>
          <w:p w14:paraId="22B20DF9" w14:textId="77777777" w:rsidR="0075190D" w:rsidRPr="00EF2236" w:rsidRDefault="0075190D" w:rsidP="0075190D">
            <w:pPr>
              <w:pStyle w:val="NoSpacing"/>
              <w:numPr>
                <w:ilvl w:val="0"/>
                <w:numId w:val="84"/>
              </w:numPr>
            </w:pPr>
            <w:r w:rsidRPr="00EF2236">
              <w:t>Application for the removal, amendment, or suspension of a restrictive or absolute condition, servitude or reservation registered against the title of land and simultaneous rezoning</w:t>
            </w:r>
          </w:p>
        </w:tc>
        <w:tc>
          <w:tcPr>
            <w:tcW w:w="1701" w:type="dxa"/>
          </w:tcPr>
          <w:p w14:paraId="23CEDA02" w14:textId="77777777" w:rsidR="0075190D" w:rsidRPr="00EF2236" w:rsidRDefault="0075190D" w:rsidP="000D4450">
            <w:pPr>
              <w:pStyle w:val="NoSpacing"/>
              <w:jc w:val="right"/>
              <w:rPr>
                <w:b/>
              </w:rPr>
            </w:pPr>
            <w:r w:rsidRPr="00EF2236">
              <w:rPr>
                <w:b/>
              </w:rPr>
              <w:t>R5044.00</w:t>
            </w:r>
          </w:p>
        </w:tc>
        <w:tc>
          <w:tcPr>
            <w:tcW w:w="1701" w:type="dxa"/>
          </w:tcPr>
          <w:p w14:paraId="518E3C51" w14:textId="77777777" w:rsidR="0075190D" w:rsidRPr="00EF2236" w:rsidRDefault="0075190D" w:rsidP="000D4450">
            <w:pPr>
              <w:pStyle w:val="NoSpacing"/>
              <w:jc w:val="right"/>
              <w:rPr>
                <w:b/>
              </w:rPr>
            </w:pPr>
            <w:r w:rsidRPr="00EF2236">
              <w:rPr>
                <w:b/>
              </w:rPr>
              <w:t>R5291.00</w:t>
            </w:r>
          </w:p>
        </w:tc>
      </w:tr>
      <w:tr w:rsidR="0075190D" w:rsidRPr="00EF2236" w14:paraId="4C26C763" w14:textId="77777777" w:rsidTr="000D4450">
        <w:tc>
          <w:tcPr>
            <w:tcW w:w="6232" w:type="dxa"/>
          </w:tcPr>
          <w:p w14:paraId="797832F0" w14:textId="77777777" w:rsidR="0075190D" w:rsidRPr="00EF2236" w:rsidRDefault="0075190D" w:rsidP="0075190D">
            <w:pPr>
              <w:pStyle w:val="NoSpacing"/>
              <w:numPr>
                <w:ilvl w:val="0"/>
                <w:numId w:val="84"/>
              </w:numPr>
            </w:pPr>
            <w:r w:rsidRPr="00EF2236">
              <w:t xml:space="preserve">Application for subdivision for property in 5 or less portions </w:t>
            </w:r>
          </w:p>
        </w:tc>
        <w:tc>
          <w:tcPr>
            <w:tcW w:w="1701" w:type="dxa"/>
          </w:tcPr>
          <w:p w14:paraId="134721FE" w14:textId="77777777" w:rsidR="0075190D" w:rsidRPr="00EF2236" w:rsidRDefault="0075190D" w:rsidP="000D4450">
            <w:pPr>
              <w:pStyle w:val="NoSpacing"/>
              <w:jc w:val="right"/>
              <w:rPr>
                <w:b/>
              </w:rPr>
            </w:pPr>
            <w:r w:rsidRPr="00EF2236">
              <w:rPr>
                <w:b/>
              </w:rPr>
              <w:t>R2844.00</w:t>
            </w:r>
          </w:p>
        </w:tc>
        <w:tc>
          <w:tcPr>
            <w:tcW w:w="1701" w:type="dxa"/>
          </w:tcPr>
          <w:p w14:paraId="2AEFCA0B" w14:textId="77777777" w:rsidR="0075190D" w:rsidRPr="00EF2236" w:rsidRDefault="0075190D" w:rsidP="000D4450">
            <w:pPr>
              <w:pStyle w:val="NoSpacing"/>
              <w:jc w:val="right"/>
              <w:rPr>
                <w:b/>
              </w:rPr>
            </w:pPr>
            <w:r w:rsidRPr="00EF2236">
              <w:rPr>
                <w:b/>
              </w:rPr>
              <w:t>R2983.00</w:t>
            </w:r>
          </w:p>
        </w:tc>
      </w:tr>
      <w:tr w:rsidR="0075190D" w:rsidRPr="00EF2236" w14:paraId="02E6CF3B" w14:textId="77777777" w:rsidTr="000D4450">
        <w:tc>
          <w:tcPr>
            <w:tcW w:w="6232" w:type="dxa"/>
          </w:tcPr>
          <w:p w14:paraId="06BBEE12" w14:textId="77777777" w:rsidR="0075190D" w:rsidRPr="00EF2236" w:rsidRDefault="0075190D" w:rsidP="0075190D">
            <w:pPr>
              <w:pStyle w:val="NoSpacing"/>
              <w:numPr>
                <w:ilvl w:val="0"/>
                <w:numId w:val="84"/>
              </w:numPr>
            </w:pPr>
            <w:r w:rsidRPr="00EF2236">
              <w:t>Application for subdivision of property in more than 5 portions</w:t>
            </w:r>
          </w:p>
        </w:tc>
        <w:tc>
          <w:tcPr>
            <w:tcW w:w="1701" w:type="dxa"/>
          </w:tcPr>
          <w:p w14:paraId="72A8D87E" w14:textId="77777777" w:rsidR="0075190D" w:rsidRPr="00EF2236" w:rsidRDefault="0075190D" w:rsidP="000D4450">
            <w:pPr>
              <w:pStyle w:val="NoSpacing"/>
              <w:jc w:val="right"/>
              <w:rPr>
                <w:b/>
              </w:rPr>
            </w:pPr>
            <w:r w:rsidRPr="00EF2236">
              <w:rPr>
                <w:b/>
              </w:rPr>
              <w:t xml:space="preserve">R2995.00 </w:t>
            </w:r>
            <w:r w:rsidRPr="00EF2236">
              <w:t>for the first 5 portions</w:t>
            </w:r>
            <w:r w:rsidRPr="00EF2236">
              <w:rPr>
                <w:b/>
              </w:rPr>
              <w:t xml:space="preserve"> </w:t>
            </w:r>
            <w:r w:rsidRPr="00EF2236">
              <w:t>plus</w:t>
            </w:r>
            <w:r w:rsidRPr="00EF2236">
              <w:rPr>
                <w:b/>
              </w:rPr>
              <w:t xml:space="preserve"> R266.00 </w:t>
            </w:r>
            <w:r w:rsidRPr="00EF2236">
              <w:t>in respect of each further portion</w:t>
            </w:r>
          </w:p>
        </w:tc>
        <w:tc>
          <w:tcPr>
            <w:tcW w:w="1701" w:type="dxa"/>
          </w:tcPr>
          <w:p w14:paraId="52863D34" w14:textId="77777777" w:rsidR="0075190D" w:rsidRPr="00EF2236" w:rsidRDefault="0075190D" w:rsidP="000D4450">
            <w:pPr>
              <w:pStyle w:val="NoSpacing"/>
              <w:jc w:val="right"/>
              <w:rPr>
                <w:b/>
              </w:rPr>
            </w:pPr>
            <w:r w:rsidRPr="00EF2236">
              <w:rPr>
                <w:b/>
              </w:rPr>
              <w:t>R3142.00</w:t>
            </w:r>
            <w:r w:rsidRPr="00EF2236">
              <w:t xml:space="preserve"> for the first 5 portions</w:t>
            </w:r>
            <w:r w:rsidRPr="00EF2236">
              <w:rPr>
                <w:b/>
              </w:rPr>
              <w:t xml:space="preserve"> </w:t>
            </w:r>
            <w:r w:rsidRPr="00EF2236">
              <w:t>plus</w:t>
            </w:r>
            <w:r w:rsidRPr="00EF2236">
              <w:rPr>
                <w:b/>
              </w:rPr>
              <w:t xml:space="preserve"> R279.00 </w:t>
            </w:r>
            <w:r w:rsidRPr="00EF2236">
              <w:t>in respect of each further portion</w:t>
            </w:r>
          </w:p>
        </w:tc>
      </w:tr>
      <w:tr w:rsidR="0075190D" w:rsidRPr="00EF2236" w14:paraId="006BCD0C" w14:textId="77777777" w:rsidTr="000D4450">
        <w:tc>
          <w:tcPr>
            <w:tcW w:w="6232" w:type="dxa"/>
          </w:tcPr>
          <w:p w14:paraId="6BA8CE04" w14:textId="77777777" w:rsidR="0075190D" w:rsidRPr="00EF2236" w:rsidRDefault="0075190D" w:rsidP="0075190D">
            <w:pPr>
              <w:pStyle w:val="NoSpacing"/>
              <w:numPr>
                <w:ilvl w:val="0"/>
                <w:numId w:val="84"/>
              </w:numPr>
            </w:pPr>
            <w:r w:rsidRPr="00EF2236">
              <w:t>Application for consolidation of any land</w:t>
            </w:r>
          </w:p>
        </w:tc>
        <w:tc>
          <w:tcPr>
            <w:tcW w:w="1701" w:type="dxa"/>
          </w:tcPr>
          <w:p w14:paraId="45F46983" w14:textId="77777777" w:rsidR="0075190D" w:rsidRPr="00EF2236" w:rsidRDefault="0075190D" w:rsidP="000D4450">
            <w:pPr>
              <w:pStyle w:val="NoSpacing"/>
              <w:jc w:val="right"/>
              <w:rPr>
                <w:b/>
              </w:rPr>
            </w:pPr>
            <w:r w:rsidRPr="00EF2236">
              <w:rPr>
                <w:b/>
              </w:rPr>
              <w:t>R1142.00</w:t>
            </w:r>
          </w:p>
        </w:tc>
        <w:tc>
          <w:tcPr>
            <w:tcW w:w="1701" w:type="dxa"/>
          </w:tcPr>
          <w:p w14:paraId="4C80B34F" w14:textId="77777777" w:rsidR="0075190D" w:rsidRPr="00EF2236" w:rsidRDefault="0075190D" w:rsidP="000D4450">
            <w:pPr>
              <w:pStyle w:val="NoSpacing"/>
              <w:jc w:val="right"/>
              <w:rPr>
                <w:b/>
              </w:rPr>
            </w:pPr>
            <w:r w:rsidRPr="00EF2236">
              <w:rPr>
                <w:b/>
              </w:rPr>
              <w:t>R1198.00</w:t>
            </w:r>
          </w:p>
        </w:tc>
      </w:tr>
      <w:tr w:rsidR="0075190D" w:rsidRPr="00EF2236" w14:paraId="6566EB7A" w14:textId="77777777" w:rsidTr="000D4450">
        <w:tc>
          <w:tcPr>
            <w:tcW w:w="6232" w:type="dxa"/>
          </w:tcPr>
          <w:p w14:paraId="42A5F5B0" w14:textId="77777777" w:rsidR="0075190D" w:rsidRPr="00EF2236" w:rsidRDefault="0075190D" w:rsidP="0075190D">
            <w:pPr>
              <w:pStyle w:val="NoSpacing"/>
              <w:numPr>
                <w:ilvl w:val="0"/>
                <w:numId w:val="84"/>
              </w:numPr>
            </w:pPr>
            <w:r w:rsidRPr="00EF2236">
              <w:t>Exemption of Municipal Approval ito Section 63 of SPLUMA By-Law of GTM</w:t>
            </w:r>
          </w:p>
        </w:tc>
        <w:tc>
          <w:tcPr>
            <w:tcW w:w="1701" w:type="dxa"/>
          </w:tcPr>
          <w:p w14:paraId="73CF40D8" w14:textId="77777777" w:rsidR="0075190D" w:rsidRPr="00EF2236" w:rsidRDefault="0075190D" w:rsidP="000D4450">
            <w:pPr>
              <w:pStyle w:val="NoSpacing"/>
              <w:jc w:val="right"/>
              <w:rPr>
                <w:b/>
              </w:rPr>
            </w:pPr>
            <w:r w:rsidRPr="00EF2236">
              <w:rPr>
                <w:b/>
              </w:rPr>
              <w:t>R590.00</w:t>
            </w:r>
          </w:p>
        </w:tc>
        <w:tc>
          <w:tcPr>
            <w:tcW w:w="1701" w:type="dxa"/>
          </w:tcPr>
          <w:p w14:paraId="70F796F3" w14:textId="77777777" w:rsidR="0075190D" w:rsidRPr="00EF2236" w:rsidRDefault="0075190D" w:rsidP="000D4450">
            <w:pPr>
              <w:pStyle w:val="NoSpacing"/>
              <w:jc w:val="right"/>
              <w:rPr>
                <w:b/>
              </w:rPr>
            </w:pPr>
            <w:r w:rsidRPr="00EF2236">
              <w:rPr>
                <w:b/>
              </w:rPr>
              <w:t>R619.00</w:t>
            </w:r>
          </w:p>
        </w:tc>
      </w:tr>
      <w:tr w:rsidR="0075190D" w:rsidRPr="00EF2236" w14:paraId="322F8F15" w14:textId="77777777" w:rsidTr="000D4450">
        <w:tc>
          <w:tcPr>
            <w:tcW w:w="6232" w:type="dxa"/>
          </w:tcPr>
          <w:p w14:paraId="38648342" w14:textId="77777777" w:rsidR="0075190D" w:rsidRPr="00EF2236" w:rsidRDefault="0075190D" w:rsidP="0075190D">
            <w:pPr>
              <w:pStyle w:val="NoSpacing"/>
              <w:numPr>
                <w:ilvl w:val="0"/>
                <w:numId w:val="84"/>
              </w:numPr>
            </w:pPr>
            <w:r w:rsidRPr="00EF2236">
              <w:t>Application for permanent closure of any public place</w:t>
            </w:r>
          </w:p>
        </w:tc>
        <w:tc>
          <w:tcPr>
            <w:tcW w:w="1701" w:type="dxa"/>
          </w:tcPr>
          <w:p w14:paraId="030C4FF3" w14:textId="77777777" w:rsidR="0075190D" w:rsidRPr="00EF2236" w:rsidRDefault="0075190D" w:rsidP="000D4450">
            <w:pPr>
              <w:pStyle w:val="NoSpacing"/>
              <w:jc w:val="right"/>
              <w:rPr>
                <w:b/>
              </w:rPr>
            </w:pPr>
            <w:r w:rsidRPr="00EF2236">
              <w:rPr>
                <w:b/>
              </w:rPr>
              <w:t>R2820.00</w:t>
            </w:r>
          </w:p>
        </w:tc>
        <w:tc>
          <w:tcPr>
            <w:tcW w:w="1701" w:type="dxa"/>
          </w:tcPr>
          <w:p w14:paraId="0A63D002" w14:textId="77777777" w:rsidR="0075190D" w:rsidRPr="00EF2236" w:rsidRDefault="0075190D" w:rsidP="000D4450">
            <w:pPr>
              <w:pStyle w:val="NoSpacing"/>
              <w:jc w:val="right"/>
              <w:rPr>
                <w:b/>
              </w:rPr>
            </w:pPr>
            <w:r w:rsidRPr="00EF2236">
              <w:rPr>
                <w:b/>
              </w:rPr>
              <w:t>R2958.00</w:t>
            </w:r>
          </w:p>
        </w:tc>
      </w:tr>
      <w:tr w:rsidR="0075190D" w:rsidRPr="00EF2236" w14:paraId="0B235826" w14:textId="77777777" w:rsidTr="000D4450">
        <w:tc>
          <w:tcPr>
            <w:tcW w:w="6232" w:type="dxa"/>
          </w:tcPr>
          <w:p w14:paraId="6590E57E" w14:textId="77777777" w:rsidR="0075190D" w:rsidRPr="00EF2236" w:rsidRDefault="0075190D" w:rsidP="0075190D">
            <w:pPr>
              <w:pStyle w:val="NoSpacing"/>
              <w:numPr>
                <w:ilvl w:val="0"/>
                <w:numId w:val="84"/>
              </w:numPr>
            </w:pPr>
            <w:r w:rsidRPr="00EF2236">
              <w:t>Application for amendment of land use on communal land (former application for Permission to Occupy – PTO) i.e., applications for churches, crèches, taverns, etc.</w:t>
            </w:r>
          </w:p>
        </w:tc>
        <w:tc>
          <w:tcPr>
            <w:tcW w:w="1701" w:type="dxa"/>
          </w:tcPr>
          <w:p w14:paraId="02C111AB" w14:textId="77777777" w:rsidR="0075190D" w:rsidRPr="00EF2236" w:rsidRDefault="0075190D" w:rsidP="000D4450">
            <w:pPr>
              <w:pStyle w:val="NoSpacing"/>
              <w:jc w:val="right"/>
              <w:rPr>
                <w:b/>
              </w:rPr>
            </w:pPr>
            <w:r w:rsidRPr="00EF2236">
              <w:rPr>
                <w:b/>
              </w:rPr>
              <w:t>R186.00</w:t>
            </w:r>
          </w:p>
        </w:tc>
        <w:tc>
          <w:tcPr>
            <w:tcW w:w="1701" w:type="dxa"/>
          </w:tcPr>
          <w:p w14:paraId="43CF84B8" w14:textId="77777777" w:rsidR="0075190D" w:rsidRPr="00EF2236" w:rsidRDefault="0075190D" w:rsidP="000D4450">
            <w:pPr>
              <w:pStyle w:val="NoSpacing"/>
              <w:jc w:val="right"/>
              <w:rPr>
                <w:b/>
              </w:rPr>
            </w:pPr>
            <w:r w:rsidRPr="00EF2236">
              <w:rPr>
                <w:b/>
              </w:rPr>
              <w:t>R195.00</w:t>
            </w:r>
          </w:p>
        </w:tc>
      </w:tr>
      <w:tr w:rsidR="0075190D" w:rsidRPr="00EF2236" w14:paraId="4A60ECC1" w14:textId="77777777" w:rsidTr="000D4450">
        <w:tc>
          <w:tcPr>
            <w:tcW w:w="6232" w:type="dxa"/>
          </w:tcPr>
          <w:p w14:paraId="65F950FD" w14:textId="77777777" w:rsidR="0075190D" w:rsidRPr="00EF2236" w:rsidRDefault="0075190D" w:rsidP="0075190D">
            <w:pPr>
              <w:pStyle w:val="NoSpacing"/>
              <w:numPr>
                <w:ilvl w:val="0"/>
                <w:numId w:val="84"/>
              </w:numPr>
            </w:pPr>
            <w:r w:rsidRPr="00EF2236">
              <w:t>Application for consent or approval require in terms of a condition of title/condition of establishment of a township/existing scheme, or any consent or approval provided for in a Provincial Law</w:t>
            </w:r>
          </w:p>
        </w:tc>
        <w:tc>
          <w:tcPr>
            <w:tcW w:w="1701" w:type="dxa"/>
          </w:tcPr>
          <w:p w14:paraId="28A4FA0A" w14:textId="77777777" w:rsidR="0075190D" w:rsidRPr="00EF2236" w:rsidRDefault="0075190D" w:rsidP="000D4450">
            <w:pPr>
              <w:pStyle w:val="NoSpacing"/>
              <w:jc w:val="right"/>
              <w:rPr>
                <w:b/>
              </w:rPr>
            </w:pPr>
            <w:r w:rsidRPr="00EF2236">
              <w:rPr>
                <w:b/>
              </w:rPr>
              <w:t>R422.00</w:t>
            </w:r>
          </w:p>
        </w:tc>
        <w:tc>
          <w:tcPr>
            <w:tcW w:w="1701" w:type="dxa"/>
          </w:tcPr>
          <w:p w14:paraId="5C191C56" w14:textId="77777777" w:rsidR="0075190D" w:rsidRPr="00EF2236" w:rsidRDefault="0075190D" w:rsidP="000D4450">
            <w:pPr>
              <w:pStyle w:val="NoSpacing"/>
              <w:jc w:val="right"/>
              <w:rPr>
                <w:b/>
              </w:rPr>
            </w:pPr>
            <w:r w:rsidRPr="00EF2236">
              <w:rPr>
                <w:b/>
              </w:rPr>
              <w:t>R443.00</w:t>
            </w:r>
          </w:p>
        </w:tc>
      </w:tr>
      <w:tr w:rsidR="0075190D" w:rsidRPr="00EF2236" w14:paraId="412344EC" w14:textId="77777777" w:rsidTr="000D4450">
        <w:tc>
          <w:tcPr>
            <w:tcW w:w="6232" w:type="dxa"/>
          </w:tcPr>
          <w:p w14:paraId="036775F8" w14:textId="77777777" w:rsidR="0075190D" w:rsidRPr="00EF2236" w:rsidRDefault="0075190D" w:rsidP="0075190D">
            <w:pPr>
              <w:pStyle w:val="NoSpacing"/>
              <w:numPr>
                <w:ilvl w:val="0"/>
                <w:numId w:val="84"/>
              </w:numPr>
            </w:pPr>
            <w:r w:rsidRPr="00EF2236">
              <w:t>Application for Tribunal’s reasons</w:t>
            </w:r>
          </w:p>
        </w:tc>
        <w:tc>
          <w:tcPr>
            <w:tcW w:w="1701" w:type="dxa"/>
          </w:tcPr>
          <w:p w14:paraId="33255401" w14:textId="77777777" w:rsidR="0075190D" w:rsidRPr="00EF2236" w:rsidRDefault="0075190D" w:rsidP="000D4450">
            <w:pPr>
              <w:pStyle w:val="NoSpacing"/>
              <w:jc w:val="right"/>
              <w:rPr>
                <w:b/>
              </w:rPr>
            </w:pPr>
            <w:r w:rsidRPr="00EF2236">
              <w:rPr>
                <w:b/>
              </w:rPr>
              <w:t>R952.00</w:t>
            </w:r>
          </w:p>
        </w:tc>
        <w:tc>
          <w:tcPr>
            <w:tcW w:w="1701" w:type="dxa"/>
          </w:tcPr>
          <w:p w14:paraId="3A148AF2" w14:textId="77777777" w:rsidR="0075190D" w:rsidRPr="00EF2236" w:rsidRDefault="0075190D" w:rsidP="000D4450">
            <w:pPr>
              <w:pStyle w:val="NoSpacing"/>
              <w:jc w:val="right"/>
              <w:rPr>
                <w:b/>
              </w:rPr>
            </w:pPr>
            <w:r w:rsidRPr="00EF2236">
              <w:rPr>
                <w:b/>
              </w:rPr>
              <w:t>R998.00</w:t>
            </w:r>
          </w:p>
        </w:tc>
      </w:tr>
      <w:tr w:rsidR="0075190D" w:rsidRPr="00EF2236" w14:paraId="36BC1A3A" w14:textId="77777777" w:rsidTr="000D4450">
        <w:tc>
          <w:tcPr>
            <w:tcW w:w="6232" w:type="dxa"/>
          </w:tcPr>
          <w:p w14:paraId="0117F7DE" w14:textId="77777777" w:rsidR="0075190D" w:rsidRPr="00EF2236" w:rsidRDefault="0075190D" w:rsidP="0075190D">
            <w:pPr>
              <w:pStyle w:val="NoSpacing"/>
              <w:numPr>
                <w:ilvl w:val="0"/>
                <w:numId w:val="84"/>
              </w:numPr>
            </w:pPr>
            <w:r w:rsidRPr="00EF2236">
              <w:t>Comments of Tribunal regarding applications in terms of Act 21 /1940, Act 70/1970 and recommendation of layouts on R293 townships, or any other consent i.t.o. legislation not listed herein</w:t>
            </w:r>
          </w:p>
        </w:tc>
        <w:tc>
          <w:tcPr>
            <w:tcW w:w="1701" w:type="dxa"/>
          </w:tcPr>
          <w:p w14:paraId="0F8CA2DE" w14:textId="77777777" w:rsidR="0075190D" w:rsidRPr="00EF2236" w:rsidRDefault="0075190D" w:rsidP="000D4450">
            <w:pPr>
              <w:pStyle w:val="NoSpacing"/>
              <w:jc w:val="right"/>
              <w:rPr>
                <w:b/>
              </w:rPr>
            </w:pPr>
            <w:r w:rsidRPr="00EF2236">
              <w:rPr>
                <w:b/>
              </w:rPr>
              <w:t>R2845.00</w:t>
            </w:r>
          </w:p>
        </w:tc>
        <w:tc>
          <w:tcPr>
            <w:tcW w:w="1701" w:type="dxa"/>
          </w:tcPr>
          <w:p w14:paraId="2150E05D" w14:textId="77777777" w:rsidR="0075190D" w:rsidRPr="00EF2236" w:rsidRDefault="0075190D" w:rsidP="000D4450">
            <w:pPr>
              <w:pStyle w:val="NoSpacing"/>
              <w:jc w:val="right"/>
              <w:rPr>
                <w:b/>
              </w:rPr>
            </w:pPr>
            <w:r w:rsidRPr="00EF2236">
              <w:rPr>
                <w:b/>
              </w:rPr>
              <w:t>R2984.00</w:t>
            </w:r>
          </w:p>
        </w:tc>
      </w:tr>
      <w:tr w:rsidR="0075190D" w:rsidRPr="00EF2236" w14:paraId="6DB7FCF0" w14:textId="77777777" w:rsidTr="000D4450">
        <w:tc>
          <w:tcPr>
            <w:tcW w:w="6232" w:type="dxa"/>
          </w:tcPr>
          <w:p w14:paraId="6946FB5F" w14:textId="77777777" w:rsidR="0075190D" w:rsidRPr="00EF2236" w:rsidRDefault="0075190D" w:rsidP="0075190D">
            <w:pPr>
              <w:pStyle w:val="NoSpacing"/>
              <w:numPr>
                <w:ilvl w:val="0"/>
                <w:numId w:val="84"/>
              </w:numPr>
            </w:pPr>
            <w:r w:rsidRPr="00EF2236">
              <w:t>Amendment of pending subdivision application</w:t>
            </w:r>
          </w:p>
        </w:tc>
        <w:tc>
          <w:tcPr>
            <w:tcW w:w="1701" w:type="dxa"/>
          </w:tcPr>
          <w:p w14:paraId="63265B01" w14:textId="77777777" w:rsidR="0075190D" w:rsidRPr="00EF2236" w:rsidRDefault="0075190D" w:rsidP="000D4450">
            <w:pPr>
              <w:pStyle w:val="NoSpacing"/>
              <w:jc w:val="right"/>
              <w:rPr>
                <w:b/>
              </w:rPr>
            </w:pPr>
            <w:r w:rsidRPr="00EF2236">
              <w:rPr>
                <w:b/>
              </w:rPr>
              <w:t>R2437.00</w:t>
            </w:r>
          </w:p>
        </w:tc>
        <w:tc>
          <w:tcPr>
            <w:tcW w:w="1701" w:type="dxa"/>
          </w:tcPr>
          <w:p w14:paraId="517E19FE" w14:textId="77777777" w:rsidR="0075190D" w:rsidRPr="00EF2236" w:rsidRDefault="0075190D" w:rsidP="000D4450">
            <w:pPr>
              <w:pStyle w:val="NoSpacing"/>
              <w:jc w:val="right"/>
              <w:rPr>
                <w:b/>
              </w:rPr>
            </w:pPr>
            <w:r w:rsidRPr="00EF2236">
              <w:rPr>
                <w:b/>
              </w:rPr>
              <w:t>R2556.00</w:t>
            </w:r>
          </w:p>
        </w:tc>
      </w:tr>
      <w:tr w:rsidR="0075190D" w:rsidRPr="00EF2236" w14:paraId="36CC36F2" w14:textId="77777777" w:rsidTr="000D4450">
        <w:tc>
          <w:tcPr>
            <w:tcW w:w="6232" w:type="dxa"/>
          </w:tcPr>
          <w:p w14:paraId="466F70F5" w14:textId="77777777" w:rsidR="0075190D" w:rsidRPr="00EF2236" w:rsidRDefault="0075190D" w:rsidP="0075190D">
            <w:pPr>
              <w:pStyle w:val="NoSpacing"/>
              <w:numPr>
                <w:ilvl w:val="0"/>
                <w:numId w:val="84"/>
              </w:numPr>
            </w:pPr>
            <w:r w:rsidRPr="00EF2236">
              <w:t>Amendment of pending Township application-</w:t>
            </w:r>
          </w:p>
          <w:p w14:paraId="3C4D44E4" w14:textId="77777777" w:rsidR="0075190D" w:rsidRPr="00EF2236" w:rsidRDefault="0075190D" w:rsidP="0075190D">
            <w:pPr>
              <w:pStyle w:val="NoSpacing"/>
              <w:numPr>
                <w:ilvl w:val="0"/>
                <w:numId w:val="85"/>
              </w:numPr>
            </w:pPr>
            <w:r w:rsidRPr="00EF2236">
              <w:t>Material amendment</w:t>
            </w:r>
          </w:p>
          <w:p w14:paraId="7B58A927" w14:textId="77777777" w:rsidR="0075190D" w:rsidRPr="00EF2236" w:rsidRDefault="0075190D" w:rsidP="0075190D">
            <w:pPr>
              <w:pStyle w:val="NoSpacing"/>
              <w:numPr>
                <w:ilvl w:val="0"/>
                <w:numId w:val="85"/>
              </w:numPr>
            </w:pPr>
            <w:r w:rsidRPr="00EF2236">
              <w:t>Non-material amendment</w:t>
            </w:r>
          </w:p>
        </w:tc>
        <w:tc>
          <w:tcPr>
            <w:tcW w:w="1701" w:type="dxa"/>
          </w:tcPr>
          <w:p w14:paraId="135E4491" w14:textId="77777777" w:rsidR="0075190D" w:rsidRPr="00EF2236" w:rsidRDefault="0075190D" w:rsidP="000D4450">
            <w:pPr>
              <w:pStyle w:val="NoSpacing"/>
              <w:jc w:val="right"/>
              <w:rPr>
                <w:b/>
              </w:rPr>
            </w:pPr>
          </w:p>
          <w:p w14:paraId="22792AD8" w14:textId="77777777" w:rsidR="0075190D" w:rsidRPr="00EF2236" w:rsidRDefault="0075190D" w:rsidP="000D4450">
            <w:pPr>
              <w:pStyle w:val="NoSpacing"/>
              <w:jc w:val="right"/>
              <w:rPr>
                <w:b/>
              </w:rPr>
            </w:pPr>
          </w:p>
          <w:p w14:paraId="1D6D74D7" w14:textId="77777777" w:rsidR="0075190D" w:rsidRPr="00EF2236" w:rsidRDefault="0075190D" w:rsidP="000D4450">
            <w:pPr>
              <w:pStyle w:val="NoSpacing"/>
              <w:jc w:val="right"/>
              <w:rPr>
                <w:b/>
              </w:rPr>
            </w:pPr>
          </w:p>
          <w:p w14:paraId="0B2823D1" w14:textId="77777777" w:rsidR="0075190D" w:rsidRPr="00EF2236" w:rsidRDefault="0075190D" w:rsidP="000D4450">
            <w:pPr>
              <w:pStyle w:val="NoSpacing"/>
              <w:jc w:val="right"/>
              <w:rPr>
                <w:b/>
              </w:rPr>
            </w:pPr>
            <w:r w:rsidRPr="00EF2236">
              <w:rPr>
                <w:b/>
              </w:rPr>
              <w:t>R8135.00</w:t>
            </w:r>
          </w:p>
          <w:p w14:paraId="1DF2B5E3" w14:textId="77777777" w:rsidR="0075190D" w:rsidRPr="00EF2236" w:rsidRDefault="0075190D" w:rsidP="000D4450">
            <w:pPr>
              <w:pStyle w:val="NoSpacing"/>
              <w:jc w:val="right"/>
              <w:rPr>
                <w:b/>
              </w:rPr>
            </w:pPr>
          </w:p>
          <w:p w14:paraId="03387858" w14:textId="77777777" w:rsidR="0075190D" w:rsidRPr="00EF2236" w:rsidRDefault="0075190D" w:rsidP="000D4450">
            <w:pPr>
              <w:pStyle w:val="NoSpacing"/>
              <w:jc w:val="right"/>
              <w:rPr>
                <w:b/>
              </w:rPr>
            </w:pPr>
            <w:r w:rsidRPr="00EF2236">
              <w:rPr>
                <w:b/>
              </w:rPr>
              <w:t>R2437.00</w:t>
            </w:r>
          </w:p>
        </w:tc>
        <w:tc>
          <w:tcPr>
            <w:tcW w:w="1701" w:type="dxa"/>
          </w:tcPr>
          <w:p w14:paraId="286D8842" w14:textId="77777777" w:rsidR="0075190D" w:rsidRPr="00EF2236" w:rsidRDefault="0075190D" w:rsidP="000D4450">
            <w:pPr>
              <w:pStyle w:val="NoSpacing"/>
              <w:jc w:val="right"/>
              <w:rPr>
                <w:b/>
              </w:rPr>
            </w:pPr>
          </w:p>
          <w:p w14:paraId="0D111FFA" w14:textId="77777777" w:rsidR="0075190D" w:rsidRPr="00EF2236" w:rsidRDefault="0075190D" w:rsidP="000D4450">
            <w:pPr>
              <w:pStyle w:val="NoSpacing"/>
              <w:jc w:val="right"/>
              <w:rPr>
                <w:b/>
              </w:rPr>
            </w:pPr>
          </w:p>
          <w:p w14:paraId="650475B0" w14:textId="77777777" w:rsidR="0075190D" w:rsidRPr="00EF2236" w:rsidRDefault="0075190D" w:rsidP="000D4450">
            <w:pPr>
              <w:pStyle w:val="NoSpacing"/>
              <w:jc w:val="right"/>
              <w:rPr>
                <w:b/>
              </w:rPr>
            </w:pPr>
          </w:p>
          <w:p w14:paraId="7723BFCB" w14:textId="77777777" w:rsidR="0075190D" w:rsidRPr="00EF2236" w:rsidRDefault="0075190D" w:rsidP="000D4450">
            <w:pPr>
              <w:pStyle w:val="NoSpacing"/>
              <w:jc w:val="right"/>
              <w:rPr>
                <w:b/>
              </w:rPr>
            </w:pPr>
            <w:r w:rsidRPr="00EF2236">
              <w:rPr>
                <w:b/>
              </w:rPr>
              <w:t>R8533.00</w:t>
            </w:r>
          </w:p>
          <w:p w14:paraId="3181CD4D" w14:textId="77777777" w:rsidR="0075190D" w:rsidRPr="00EF2236" w:rsidRDefault="0075190D" w:rsidP="000D4450">
            <w:pPr>
              <w:pStyle w:val="NoSpacing"/>
              <w:jc w:val="right"/>
              <w:rPr>
                <w:b/>
              </w:rPr>
            </w:pPr>
          </w:p>
          <w:p w14:paraId="5BADD4DE" w14:textId="77777777" w:rsidR="0075190D" w:rsidRPr="00EF2236" w:rsidRDefault="0075190D" w:rsidP="000D4450">
            <w:pPr>
              <w:pStyle w:val="NoSpacing"/>
              <w:jc w:val="right"/>
              <w:rPr>
                <w:b/>
              </w:rPr>
            </w:pPr>
            <w:r w:rsidRPr="00EF2236">
              <w:rPr>
                <w:b/>
              </w:rPr>
              <w:t>R2556.00</w:t>
            </w:r>
          </w:p>
        </w:tc>
      </w:tr>
      <w:tr w:rsidR="0075190D" w:rsidRPr="00EF2236" w14:paraId="56826D7C" w14:textId="77777777" w:rsidTr="000D4450">
        <w:tc>
          <w:tcPr>
            <w:tcW w:w="6232" w:type="dxa"/>
          </w:tcPr>
          <w:p w14:paraId="5364A3C6" w14:textId="77777777" w:rsidR="0075190D" w:rsidRPr="00EF2236" w:rsidRDefault="0075190D" w:rsidP="0075190D">
            <w:pPr>
              <w:pStyle w:val="NoSpacing"/>
              <w:numPr>
                <w:ilvl w:val="0"/>
                <w:numId w:val="84"/>
              </w:numPr>
            </w:pPr>
            <w:r w:rsidRPr="00EF2236">
              <w:t>Phasing of a Township application</w:t>
            </w:r>
          </w:p>
        </w:tc>
        <w:tc>
          <w:tcPr>
            <w:tcW w:w="1701" w:type="dxa"/>
          </w:tcPr>
          <w:p w14:paraId="56EBD62B" w14:textId="77777777" w:rsidR="0075190D" w:rsidRPr="00EF2236" w:rsidRDefault="0075190D" w:rsidP="000D4450">
            <w:pPr>
              <w:pStyle w:val="NoSpacing"/>
              <w:jc w:val="right"/>
              <w:rPr>
                <w:b/>
              </w:rPr>
            </w:pPr>
            <w:r w:rsidRPr="00EF2236">
              <w:rPr>
                <w:b/>
              </w:rPr>
              <w:t>R2437.00</w:t>
            </w:r>
          </w:p>
        </w:tc>
        <w:tc>
          <w:tcPr>
            <w:tcW w:w="1701" w:type="dxa"/>
          </w:tcPr>
          <w:p w14:paraId="30841766" w14:textId="77777777" w:rsidR="0075190D" w:rsidRPr="00EF2236" w:rsidRDefault="0075190D" w:rsidP="000D4450">
            <w:pPr>
              <w:pStyle w:val="NoSpacing"/>
              <w:jc w:val="right"/>
              <w:rPr>
                <w:b/>
              </w:rPr>
            </w:pPr>
            <w:r w:rsidRPr="00EF2236">
              <w:rPr>
                <w:b/>
              </w:rPr>
              <w:t>R2556.00</w:t>
            </w:r>
          </w:p>
        </w:tc>
      </w:tr>
      <w:tr w:rsidR="0075190D" w:rsidRPr="00EF2236" w14:paraId="3D0BFBD8" w14:textId="77777777" w:rsidTr="000D4450">
        <w:tc>
          <w:tcPr>
            <w:tcW w:w="6232" w:type="dxa"/>
          </w:tcPr>
          <w:p w14:paraId="64AF082F" w14:textId="77777777" w:rsidR="0075190D" w:rsidRPr="00EF2236" w:rsidRDefault="0075190D" w:rsidP="0075190D">
            <w:pPr>
              <w:pStyle w:val="NoSpacing"/>
              <w:numPr>
                <w:ilvl w:val="0"/>
                <w:numId w:val="84"/>
              </w:numPr>
            </w:pPr>
            <w:r w:rsidRPr="00EF2236">
              <w:t>Consideration of a Site Development Plan – SDP, in terms of the Tzaneen Town Planning Scheme, 20000</w:t>
            </w:r>
          </w:p>
        </w:tc>
        <w:tc>
          <w:tcPr>
            <w:tcW w:w="1701" w:type="dxa"/>
          </w:tcPr>
          <w:p w14:paraId="29D9E09F" w14:textId="77777777" w:rsidR="0075190D" w:rsidRPr="00EF2236" w:rsidRDefault="0075190D" w:rsidP="000D4450">
            <w:pPr>
              <w:pStyle w:val="NoSpacing"/>
              <w:jc w:val="right"/>
              <w:rPr>
                <w:b/>
              </w:rPr>
            </w:pPr>
            <w:r w:rsidRPr="00EF2236">
              <w:rPr>
                <w:b/>
              </w:rPr>
              <w:t>R2437.00</w:t>
            </w:r>
          </w:p>
        </w:tc>
        <w:tc>
          <w:tcPr>
            <w:tcW w:w="1701" w:type="dxa"/>
          </w:tcPr>
          <w:p w14:paraId="268AFCAB" w14:textId="77777777" w:rsidR="0075190D" w:rsidRPr="00EF2236" w:rsidRDefault="0075190D" w:rsidP="000D4450">
            <w:pPr>
              <w:pStyle w:val="NoSpacing"/>
              <w:jc w:val="right"/>
              <w:rPr>
                <w:b/>
              </w:rPr>
            </w:pPr>
            <w:r w:rsidRPr="00EF2236">
              <w:rPr>
                <w:b/>
              </w:rPr>
              <w:t>R2556.00</w:t>
            </w:r>
          </w:p>
        </w:tc>
      </w:tr>
      <w:tr w:rsidR="0075190D" w:rsidRPr="00EF2236" w14:paraId="5AD841FC" w14:textId="77777777" w:rsidTr="000D4450">
        <w:tc>
          <w:tcPr>
            <w:tcW w:w="6232" w:type="dxa"/>
          </w:tcPr>
          <w:p w14:paraId="0FC97180" w14:textId="77777777" w:rsidR="0075190D" w:rsidRPr="00EF2236" w:rsidRDefault="0075190D" w:rsidP="0075190D">
            <w:pPr>
              <w:pStyle w:val="NoSpacing"/>
              <w:numPr>
                <w:ilvl w:val="0"/>
                <w:numId w:val="84"/>
              </w:numPr>
            </w:pPr>
            <w:r w:rsidRPr="00EF2236">
              <w:t>Application for extension of time –</w:t>
            </w:r>
          </w:p>
          <w:p w14:paraId="3E1401C8" w14:textId="77777777" w:rsidR="0075190D" w:rsidRPr="00EF2236" w:rsidRDefault="0075190D" w:rsidP="000D4450">
            <w:pPr>
              <w:pStyle w:val="NoSpacing"/>
              <w:ind w:left="1080"/>
            </w:pPr>
          </w:p>
          <w:p w14:paraId="20953E09" w14:textId="77777777" w:rsidR="0075190D" w:rsidRPr="00EF2236" w:rsidRDefault="0075190D" w:rsidP="000D4450">
            <w:pPr>
              <w:pStyle w:val="NoSpacing"/>
              <w:ind w:left="1080"/>
            </w:pPr>
            <w:r w:rsidRPr="00EF2236">
              <w:t>1</w:t>
            </w:r>
            <w:r w:rsidRPr="00EF2236">
              <w:rPr>
                <w:vertAlign w:val="superscript"/>
              </w:rPr>
              <w:t>st</w:t>
            </w:r>
            <w:r w:rsidRPr="00EF2236">
              <w:t xml:space="preserve"> application (year 1)</w:t>
            </w:r>
          </w:p>
          <w:p w14:paraId="187993B9" w14:textId="77777777" w:rsidR="0075190D" w:rsidRPr="00EF2236" w:rsidRDefault="0075190D" w:rsidP="000D4450">
            <w:pPr>
              <w:pStyle w:val="NoSpacing"/>
              <w:ind w:left="1080"/>
            </w:pPr>
            <w:r w:rsidRPr="00EF2236">
              <w:t>2</w:t>
            </w:r>
            <w:r w:rsidRPr="00EF2236">
              <w:rPr>
                <w:vertAlign w:val="superscript"/>
              </w:rPr>
              <w:t>nd</w:t>
            </w:r>
            <w:r w:rsidRPr="00EF2236">
              <w:t xml:space="preserve"> application (year 2)</w:t>
            </w:r>
          </w:p>
          <w:p w14:paraId="0B24D962" w14:textId="77777777" w:rsidR="0075190D" w:rsidRPr="00EF2236" w:rsidRDefault="0075190D" w:rsidP="000D4450">
            <w:pPr>
              <w:pStyle w:val="NoSpacing"/>
              <w:ind w:left="1080"/>
            </w:pPr>
            <w:r w:rsidRPr="00EF2236">
              <w:t>3</w:t>
            </w:r>
            <w:r w:rsidRPr="00EF2236">
              <w:rPr>
                <w:vertAlign w:val="superscript"/>
              </w:rPr>
              <w:t>rd</w:t>
            </w:r>
            <w:r w:rsidRPr="00EF2236">
              <w:t xml:space="preserve"> application (year 3)</w:t>
            </w:r>
          </w:p>
        </w:tc>
        <w:tc>
          <w:tcPr>
            <w:tcW w:w="1701" w:type="dxa"/>
          </w:tcPr>
          <w:p w14:paraId="1FB4286B" w14:textId="77777777" w:rsidR="0075190D" w:rsidRPr="00EF2236" w:rsidRDefault="0075190D" w:rsidP="000D4450">
            <w:pPr>
              <w:pStyle w:val="NoSpacing"/>
              <w:jc w:val="right"/>
              <w:rPr>
                <w:b/>
              </w:rPr>
            </w:pPr>
          </w:p>
          <w:p w14:paraId="5D7F63F7" w14:textId="77777777" w:rsidR="0075190D" w:rsidRPr="00EF2236" w:rsidRDefault="0075190D" w:rsidP="000D4450">
            <w:pPr>
              <w:pStyle w:val="NoSpacing"/>
              <w:jc w:val="right"/>
              <w:rPr>
                <w:b/>
              </w:rPr>
            </w:pPr>
          </w:p>
          <w:p w14:paraId="7B2AE56D" w14:textId="77777777" w:rsidR="0075190D" w:rsidRPr="00EF2236" w:rsidRDefault="0075190D" w:rsidP="000D4450">
            <w:pPr>
              <w:pStyle w:val="NoSpacing"/>
              <w:jc w:val="right"/>
              <w:rPr>
                <w:b/>
              </w:rPr>
            </w:pPr>
          </w:p>
          <w:p w14:paraId="37B0799D" w14:textId="77777777" w:rsidR="0075190D" w:rsidRPr="00EF2236" w:rsidRDefault="0075190D" w:rsidP="000D4450">
            <w:pPr>
              <w:pStyle w:val="NoSpacing"/>
              <w:jc w:val="right"/>
              <w:rPr>
                <w:b/>
              </w:rPr>
            </w:pPr>
            <w:r w:rsidRPr="00EF2236">
              <w:rPr>
                <w:b/>
              </w:rPr>
              <w:t>R1210.00</w:t>
            </w:r>
          </w:p>
          <w:p w14:paraId="08364EFC" w14:textId="77777777" w:rsidR="0075190D" w:rsidRPr="00EF2236" w:rsidRDefault="0075190D" w:rsidP="000D4450">
            <w:pPr>
              <w:pStyle w:val="NoSpacing"/>
              <w:jc w:val="right"/>
              <w:rPr>
                <w:b/>
              </w:rPr>
            </w:pPr>
          </w:p>
          <w:p w14:paraId="2680CFF2" w14:textId="77777777" w:rsidR="0075190D" w:rsidRPr="00EF2236" w:rsidRDefault="0075190D" w:rsidP="000D4450">
            <w:pPr>
              <w:pStyle w:val="NoSpacing"/>
              <w:jc w:val="right"/>
              <w:rPr>
                <w:b/>
              </w:rPr>
            </w:pPr>
            <w:r w:rsidRPr="00EF2236">
              <w:rPr>
                <w:b/>
              </w:rPr>
              <w:t>R2437.00</w:t>
            </w:r>
          </w:p>
          <w:p w14:paraId="36B64BCF" w14:textId="77777777" w:rsidR="0075190D" w:rsidRPr="00EF2236" w:rsidRDefault="0075190D" w:rsidP="000D4450">
            <w:pPr>
              <w:pStyle w:val="NoSpacing"/>
              <w:jc w:val="right"/>
              <w:rPr>
                <w:b/>
              </w:rPr>
            </w:pPr>
          </w:p>
          <w:p w14:paraId="0A871653" w14:textId="77777777" w:rsidR="0075190D" w:rsidRPr="00EF2236" w:rsidRDefault="0075190D" w:rsidP="000D4450">
            <w:pPr>
              <w:pStyle w:val="NoSpacing"/>
              <w:jc w:val="right"/>
              <w:rPr>
                <w:b/>
              </w:rPr>
            </w:pPr>
            <w:r w:rsidRPr="00EF2236">
              <w:rPr>
                <w:b/>
              </w:rPr>
              <w:t>R3649.00</w:t>
            </w:r>
          </w:p>
        </w:tc>
        <w:tc>
          <w:tcPr>
            <w:tcW w:w="1701" w:type="dxa"/>
          </w:tcPr>
          <w:p w14:paraId="7B70249F" w14:textId="77777777" w:rsidR="0075190D" w:rsidRPr="00EF2236" w:rsidRDefault="0075190D" w:rsidP="000D4450">
            <w:pPr>
              <w:pStyle w:val="NoSpacing"/>
              <w:jc w:val="right"/>
              <w:rPr>
                <w:b/>
              </w:rPr>
            </w:pPr>
          </w:p>
          <w:p w14:paraId="1839E9FD" w14:textId="77777777" w:rsidR="0075190D" w:rsidRPr="00EF2236" w:rsidRDefault="0075190D" w:rsidP="000D4450">
            <w:pPr>
              <w:pStyle w:val="NoSpacing"/>
              <w:jc w:val="right"/>
              <w:rPr>
                <w:b/>
              </w:rPr>
            </w:pPr>
          </w:p>
          <w:p w14:paraId="00D25D11" w14:textId="77777777" w:rsidR="0075190D" w:rsidRPr="00EF2236" w:rsidRDefault="0075190D" w:rsidP="000D4450">
            <w:pPr>
              <w:pStyle w:val="NoSpacing"/>
              <w:jc w:val="right"/>
              <w:rPr>
                <w:b/>
              </w:rPr>
            </w:pPr>
          </w:p>
          <w:p w14:paraId="2148F399" w14:textId="77777777" w:rsidR="0075190D" w:rsidRPr="00EF2236" w:rsidRDefault="0075190D" w:rsidP="000D4450">
            <w:pPr>
              <w:pStyle w:val="NoSpacing"/>
              <w:jc w:val="right"/>
              <w:rPr>
                <w:b/>
              </w:rPr>
            </w:pPr>
            <w:r w:rsidRPr="00EF2236">
              <w:rPr>
                <w:b/>
              </w:rPr>
              <w:t>R1270.00</w:t>
            </w:r>
          </w:p>
          <w:p w14:paraId="06B604AF" w14:textId="77777777" w:rsidR="0075190D" w:rsidRPr="00EF2236" w:rsidRDefault="0075190D" w:rsidP="000D4450">
            <w:pPr>
              <w:pStyle w:val="NoSpacing"/>
              <w:jc w:val="right"/>
              <w:rPr>
                <w:b/>
              </w:rPr>
            </w:pPr>
          </w:p>
          <w:p w14:paraId="0FDE7339" w14:textId="77777777" w:rsidR="0075190D" w:rsidRPr="00EF2236" w:rsidRDefault="0075190D" w:rsidP="000D4450">
            <w:pPr>
              <w:pStyle w:val="NoSpacing"/>
              <w:jc w:val="right"/>
              <w:rPr>
                <w:b/>
              </w:rPr>
            </w:pPr>
            <w:r w:rsidRPr="00EF2236">
              <w:rPr>
                <w:b/>
              </w:rPr>
              <w:t>R2556.00</w:t>
            </w:r>
          </w:p>
          <w:p w14:paraId="63F71208" w14:textId="77777777" w:rsidR="0075190D" w:rsidRPr="00EF2236" w:rsidRDefault="0075190D" w:rsidP="000D4450">
            <w:pPr>
              <w:pStyle w:val="NoSpacing"/>
              <w:jc w:val="right"/>
              <w:rPr>
                <w:b/>
              </w:rPr>
            </w:pPr>
          </w:p>
          <w:p w14:paraId="187BA792" w14:textId="77777777" w:rsidR="0075190D" w:rsidRPr="00EF2236" w:rsidRDefault="0075190D" w:rsidP="000D4450">
            <w:pPr>
              <w:pStyle w:val="NoSpacing"/>
              <w:jc w:val="right"/>
              <w:rPr>
                <w:b/>
              </w:rPr>
            </w:pPr>
            <w:r w:rsidRPr="00EF2236">
              <w:rPr>
                <w:b/>
              </w:rPr>
              <w:t>R3828.00</w:t>
            </w:r>
          </w:p>
        </w:tc>
      </w:tr>
      <w:tr w:rsidR="0075190D" w:rsidRPr="00EF2236" w14:paraId="39AA08B7" w14:textId="77777777" w:rsidTr="000D4450">
        <w:tc>
          <w:tcPr>
            <w:tcW w:w="6232" w:type="dxa"/>
          </w:tcPr>
          <w:p w14:paraId="3568585C" w14:textId="77777777" w:rsidR="0075190D" w:rsidRPr="00EF2236" w:rsidRDefault="0075190D" w:rsidP="0075190D">
            <w:pPr>
              <w:pStyle w:val="NoSpacing"/>
              <w:numPr>
                <w:ilvl w:val="0"/>
                <w:numId w:val="84"/>
              </w:numPr>
            </w:pPr>
            <w:r w:rsidRPr="00EF2236">
              <w:t>Application for Excision of Agricultural Holding</w:t>
            </w:r>
          </w:p>
        </w:tc>
        <w:tc>
          <w:tcPr>
            <w:tcW w:w="1701" w:type="dxa"/>
          </w:tcPr>
          <w:p w14:paraId="7F1285E7" w14:textId="77777777" w:rsidR="0075190D" w:rsidRPr="00EF2236" w:rsidRDefault="0075190D" w:rsidP="000D4450">
            <w:pPr>
              <w:pStyle w:val="NoSpacing"/>
              <w:jc w:val="right"/>
              <w:rPr>
                <w:b/>
              </w:rPr>
            </w:pPr>
            <w:r w:rsidRPr="00EF2236">
              <w:rPr>
                <w:b/>
              </w:rPr>
              <w:t>R2618.00</w:t>
            </w:r>
          </w:p>
        </w:tc>
        <w:tc>
          <w:tcPr>
            <w:tcW w:w="1701" w:type="dxa"/>
          </w:tcPr>
          <w:p w14:paraId="04A7EFE0" w14:textId="77777777" w:rsidR="0075190D" w:rsidRPr="00EF2236" w:rsidRDefault="0075190D" w:rsidP="000D4450">
            <w:pPr>
              <w:pStyle w:val="NoSpacing"/>
              <w:jc w:val="right"/>
              <w:rPr>
                <w:b/>
              </w:rPr>
            </w:pPr>
            <w:r w:rsidRPr="00EF2236">
              <w:rPr>
                <w:b/>
              </w:rPr>
              <w:t>R2746.00</w:t>
            </w:r>
          </w:p>
        </w:tc>
      </w:tr>
      <w:tr w:rsidR="0075190D" w:rsidRPr="00EF2236" w14:paraId="41208D23" w14:textId="77777777" w:rsidTr="000D4450">
        <w:tc>
          <w:tcPr>
            <w:tcW w:w="6232" w:type="dxa"/>
          </w:tcPr>
          <w:p w14:paraId="4B1D31FE" w14:textId="77777777" w:rsidR="0075190D" w:rsidRPr="00EF2236" w:rsidRDefault="0075190D" w:rsidP="0075190D">
            <w:pPr>
              <w:pStyle w:val="NoSpacing"/>
              <w:numPr>
                <w:ilvl w:val="0"/>
                <w:numId w:val="84"/>
              </w:numPr>
            </w:pPr>
            <w:r w:rsidRPr="00EF2236">
              <w:t>Monthly fee payable in respect of Illegal use of land from date of expiry of 14-day notice if no extension of time was granted to date of promulgation of rights</w:t>
            </w:r>
          </w:p>
        </w:tc>
        <w:tc>
          <w:tcPr>
            <w:tcW w:w="1701" w:type="dxa"/>
          </w:tcPr>
          <w:p w14:paraId="3A13AB20" w14:textId="77777777" w:rsidR="0075190D" w:rsidRPr="00EF2236" w:rsidRDefault="0075190D" w:rsidP="000D4450">
            <w:pPr>
              <w:pStyle w:val="NoSpacing"/>
              <w:jc w:val="right"/>
              <w:rPr>
                <w:b/>
              </w:rPr>
            </w:pPr>
            <w:r w:rsidRPr="00EF2236">
              <w:rPr>
                <w:b/>
              </w:rPr>
              <w:t>R5235.00</w:t>
            </w:r>
          </w:p>
        </w:tc>
        <w:tc>
          <w:tcPr>
            <w:tcW w:w="1701" w:type="dxa"/>
          </w:tcPr>
          <w:p w14:paraId="1F98B9E7" w14:textId="77777777" w:rsidR="0075190D" w:rsidRPr="00EF2236" w:rsidRDefault="0075190D" w:rsidP="000D4450">
            <w:pPr>
              <w:pStyle w:val="NoSpacing"/>
              <w:jc w:val="right"/>
              <w:rPr>
                <w:b/>
              </w:rPr>
            </w:pPr>
            <w:r w:rsidRPr="00EF2236">
              <w:rPr>
                <w:b/>
              </w:rPr>
              <w:t>R5492.00</w:t>
            </w:r>
          </w:p>
        </w:tc>
      </w:tr>
      <w:tr w:rsidR="0075190D" w:rsidRPr="00EF2236" w14:paraId="2DA06184" w14:textId="77777777" w:rsidTr="000D4450">
        <w:tc>
          <w:tcPr>
            <w:tcW w:w="6232" w:type="dxa"/>
          </w:tcPr>
          <w:p w14:paraId="18D356BA" w14:textId="77777777" w:rsidR="0075190D" w:rsidRPr="00EF2236" w:rsidRDefault="0075190D" w:rsidP="0075190D">
            <w:pPr>
              <w:pStyle w:val="NoSpacing"/>
              <w:numPr>
                <w:ilvl w:val="0"/>
                <w:numId w:val="84"/>
              </w:numPr>
            </w:pPr>
            <w:r w:rsidRPr="00EF2236">
              <w:t>Hard copy of Spatial Development Framework document</w:t>
            </w:r>
          </w:p>
        </w:tc>
        <w:tc>
          <w:tcPr>
            <w:tcW w:w="1701" w:type="dxa"/>
          </w:tcPr>
          <w:p w14:paraId="7EB2DD55" w14:textId="77777777" w:rsidR="0075190D" w:rsidRPr="00EF2236" w:rsidRDefault="0075190D" w:rsidP="000D4450">
            <w:pPr>
              <w:pStyle w:val="NoSpacing"/>
              <w:jc w:val="right"/>
              <w:rPr>
                <w:b/>
              </w:rPr>
            </w:pPr>
            <w:r w:rsidRPr="00EF2236">
              <w:rPr>
                <w:b/>
              </w:rPr>
              <w:t>R7070.00</w:t>
            </w:r>
          </w:p>
        </w:tc>
        <w:tc>
          <w:tcPr>
            <w:tcW w:w="1701" w:type="dxa"/>
          </w:tcPr>
          <w:p w14:paraId="2EE1F5D3" w14:textId="77777777" w:rsidR="0075190D" w:rsidRPr="00EF2236" w:rsidRDefault="0075190D" w:rsidP="000D4450">
            <w:pPr>
              <w:pStyle w:val="NoSpacing"/>
              <w:jc w:val="right"/>
              <w:rPr>
                <w:b/>
              </w:rPr>
            </w:pPr>
            <w:r w:rsidRPr="00EF2236">
              <w:rPr>
                <w:b/>
              </w:rPr>
              <w:t>R7416.00</w:t>
            </w:r>
          </w:p>
        </w:tc>
      </w:tr>
      <w:tr w:rsidR="0075190D" w:rsidRPr="00EF2236" w14:paraId="66EEDA5B" w14:textId="77777777" w:rsidTr="000D4450">
        <w:tc>
          <w:tcPr>
            <w:tcW w:w="6232" w:type="dxa"/>
          </w:tcPr>
          <w:p w14:paraId="7CC9D1D3" w14:textId="77777777" w:rsidR="0075190D" w:rsidRPr="00EF2236" w:rsidRDefault="0075190D" w:rsidP="0075190D">
            <w:pPr>
              <w:pStyle w:val="NoSpacing"/>
              <w:numPr>
                <w:ilvl w:val="0"/>
                <w:numId w:val="84"/>
              </w:numPr>
            </w:pPr>
            <w:r w:rsidRPr="00EF2236">
              <w:t>Hard copy of SPLUMA By-Law of Greater Tzaneen Municipality</w:t>
            </w:r>
          </w:p>
        </w:tc>
        <w:tc>
          <w:tcPr>
            <w:tcW w:w="1701" w:type="dxa"/>
          </w:tcPr>
          <w:p w14:paraId="658399CA" w14:textId="77777777" w:rsidR="0075190D" w:rsidRPr="00EF2236" w:rsidRDefault="0075190D" w:rsidP="000D4450">
            <w:pPr>
              <w:pStyle w:val="NoSpacing"/>
              <w:jc w:val="right"/>
              <w:rPr>
                <w:b/>
              </w:rPr>
            </w:pPr>
            <w:r w:rsidRPr="00EF2236">
              <w:rPr>
                <w:b/>
              </w:rPr>
              <w:t>R2667.00</w:t>
            </w:r>
          </w:p>
        </w:tc>
        <w:tc>
          <w:tcPr>
            <w:tcW w:w="1701" w:type="dxa"/>
          </w:tcPr>
          <w:p w14:paraId="04AFCA41" w14:textId="77777777" w:rsidR="0075190D" w:rsidRPr="00EF2236" w:rsidRDefault="0075190D" w:rsidP="000D4450">
            <w:pPr>
              <w:pStyle w:val="NoSpacing"/>
              <w:jc w:val="right"/>
              <w:rPr>
                <w:b/>
              </w:rPr>
            </w:pPr>
            <w:r w:rsidRPr="00EF2236">
              <w:rPr>
                <w:b/>
              </w:rPr>
              <w:t>R2798.00</w:t>
            </w:r>
          </w:p>
        </w:tc>
      </w:tr>
      <w:tr w:rsidR="0075190D" w:rsidRPr="00EF2236" w14:paraId="59944002" w14:textId="77777777" w:rsidTr="000D4450">
        <w:tc>
          <w:tcPr>
            <w:tcW w:w="6232" w:type="dxa"/>
          </w:tcPr>
          <w:p w14:paraId="743BBE7B" w14:textId="77777777" w:rsidR="0075190D" w:rsidRPr="00EF2236" w:rsidRDefault="0075190D" w:rsidP="0075190D">
            <w:pPr>
              <w:pStyle w:val="NoSpacing"/>
              <w:numPr>
                <w:ilvl w:val="0"/>
                <w:numId w:val="84"/>
              </w:numPr>
            </w:pPr>
            <w:r w:rsidRPr="00EF2236">
              <w:t>Copy of record of Municipal Planning Tribunal i.t.o Section 44(2) of the SPLUMA By-Law of Greater Tzaneen Municipality</w:t>
            </w:r>
          </w:p>
        </w:tc>
        <w:tc>
          <w:tcPr>
            <w:tcW w:w="1701" w:type="dxa"/>
          </w:tcPr>
          <w:p w14:paraId="33076454" w14:textId="77777777" w:rsidR="0075190D" w:rsidRPr="00EF2236" w:rsidRDefault="0075190D" w:rsidP="000D4450">
            <w:pPr>
              <w:pStyle w:val="NoSpacing"/>
              <w:jc w:val="right"/>
              <w:rPr>
                <w:b/>
              </w:rPr>
            </w:pPr>
            <w:r w:rsidRPr="00EF2236">
              <w:rPr>
                <w:b/>
              </w:rPr>
              <w:t>R2667.00</w:t>
            </w:r>
          </w:p>
        </w:tc>
        <w:tc>
          <w:tcPr>
            <w:tcW w:w="1701" w:type="dxa"/>
          </w:tcPr>
          <w:p w14:paraId="3DA0B6DE" w14:textId="77777777" w:rsidR="0075190D" w:rsidRPr="00EF2236" w:rsidRDefault="0075190D" w:rsidP="000D4450">
            <w:pPr>
              <w:pStyle w:val="NoSpacing"/>
              <w:jc w:val="right"/>
              <w:rPr>
                <w:b/>
              </w:rPr>
            </w:pPr>
            <w:r w:rsidRPr="00EF2236">
              <w:rPr>
                <w:b/>
              </w:rPr>
              <w:t>R2798.00</w:t>
            </w:r>
          </w:p>
        </w:tc>
      </w:tr>
      <w:tr w:rsidR="0075190D" w:rsidRPr="00EF2236" w14:paraId="2457862B" w14:textId="77777777" w:rsidTr="000D4450">
        <w:tc>
          <w:tcPr>
            <w:tcW w:w="6232" w:type="dxa"/>
          </w:tcPr>
          <w:p w14:paraId="27687301" w14:textId="77777777" w:rsidR="0075190D" w:rsidRPr="00EF2236" w:rsidRDefault="0075190D" w:rsidP="0075190D">
            <w:pPr>
              <w:pStyle w:val="NoSpacing"/>
              <w:numPr>
                <w:ilvl w:val="0"/>
                <w:numId w:val="84"/>
              </w:numPr>
            </w:pPr>
            <w:r w:rsidRPr="00EF2236">
              <w:t>Lodging of an objection</w:t>
            </w:r>
          </w:p>
        </w:tc>
        <w:tc>
          <w:tcPr>
            <w:tcW w:w="1701" w:type="dxa"/>
          </w:tcPr>
          <w:p w14:paraId="6D10C4E1" w14:textId="77777777" w:rsidR="0075190D" w:rsidRPr="00EF2236" w:rsidRDefault="0075190D" w:rsidP="000D4450">
            <w:pPr>
              <w:pStyle w:val="NoSpacing"/>
              <w:jc w:val="right"/>
              <w:rPr>
                <w:b/>
              </w:rPr>
            </w:pPr>
            <w:r w:rsidRPr="00EF2236">
              <w:rPr>
                <w:b/>
              </w:rPr>
              <w:t>R6590.00</w:t>
            </w:r>
          </w:p>
        </w:tc>
        <w:tc>
          <w:tcPr>
            <w:tcW w:w="1701" w:type="dxa"/>
          </w:tcPr>
          <w:p w14:paraId="375DCB93" w14:textId="77777777" w:rsidR="0075190D" w:rsidRPr="00EF2236" w:rsidRDefault="0075190D" w:rsidP="000D4450">
            <w:pPr>
              <w:pStyle w:val="NoSpacing"/>
              <w:jc w:val="right"/>
              <w:rPr>
                <w:b/>
              </w:rPr>
            </w:pPr>
            <w:r w:rsidRPr="00EF2236">
              <w:rPr>
                <w:b/>
              </w:rPr>
              <w:t>R6913.00</w:t>
            </w:r>
          </w:p>
        </w:tc>
      </w:tr>
      <w:tr w:rsidR="0075190D" w:rsidRPr="00EF2236" w14:paraId="01724EE9" w14:textId="77777777" w:rsidTr="000D4450">
        <w:tc>
          <w:tcPr>
            <w:tcW w:w="6232" w:type="dxa"/>
          </w:tcPr>
          <w:p w14:paraId="4CC2E933" w14:textId="77777777" w:rsidR="0075190D" w:rsidRPr="00EF2236" w:rsidRDefault="0075190D" w:rsidP="0075190D">
            <w:pPr>
              <w:pStyle w:val="NoSpacing"/>
              <w:numPr>
                <w:ilvl w:val="0"/>
                <w:numId w:val="84"/>
              </w:numPr>
            </w:pPr>
            <w:r w:rsidRPr="00EF2236">
              <w:t>Granting of intervener status i.t.o Section 127 of the SPLUMA By-Law of Greater Tzaneen Municipality</w:t>
            </w:r>
          </w:p>
        </w:tc>
        <w:tc>
          <w:tcPr>
            <w:tcW w:w="1701" w:type="dxa"/>
          </w:tcPr>
          <w:p w14:paraId="6C79319A" w14:textId="77777777" w:rsidR="0075190D" w:rsidRPr="00EF2236" w:rsidRDefault="0075190D" w:rsidP="000D4450">
            <w:pPr>
              <w:pStyle w:val="NoSpacing"/>
              <w:jc w:val="right"/>
              <w:rPr>
                <w:b/>
              </w:rPr>
            </w:pPr>
            <w:r w:rsidRPr="00EF2236">
              <w:rPr>
                <w:b/>
              </w:rPr>
              <w:t>R9346.00</w:t>
            </w:r>
          </w:p>
        </w:tc>
        <w:tc>
          <w:tcPr>
            <w:tcW w:w="1701" w:type="dxa"/>
          </w:tcPr>
          <w:p w14:paraId="0070C641" w14:textId="77777777" w:rsidR="0075190D" w:rsidRPr="00EF2236" w:rsidRDefault="0075190D" w:rsidP="000D4450">
            <w:pPr>
              <w:pStyle w:val="NoSpacing"/>
              <w:jc w:val="right"/>
              <w:rPr>
                <w:b/>
              </w:rPr>
            </w:pPr>
            <w:r w:rsidRPr="00EF2236">
              <w:rPr>
                <w:b/>
              </w:rPr>
              <w:t>R9804.00</w:t>
            </w:r>
          </w:p>
        </w:tc>
      </w:tr>
      <w:tr w:rsidR="0075190D" w:rsidRPr="00EF2236" w14:paraId="6D667FBA" w14:textId="77777777" w:rsidTr="000D4450">
        <w:tc>
          <w:tcPr>
            <w:tcW w:w="6232" w:type="dxa"/>
          </w:tcPr>
          <w:p w14:paraId="1949E2F7" w14:textId="77777777" w:rsidR="0075190D" w:rsidRPr="00EF2236" w:rsidRDefault="0075190D" w:rsidP="0075190D">
            <w:pPr>
              <w:pStyle w:val="NoSpacing"/>
              <w:numPr>
                <w:ilvl w:val="0"/>
                <w:numId w:val="84"/>
              </w:numPr>
            </w:pPr>
            <w:r w:rsidRPr="00EF2236">
              <w:t>Lodging of an Appeal</w:t>
            </w:r>
          </w:p>
        </w:tc>
        <w:tc>
          <w:tcPr>
            <w:tcW w:w="1701" w:type="dxa"/>
          </w:tcPr>
          <w:p w14:paraId="4294E40C" w14:textId="77777777" w:rsidR="0075190D" w:rsidRPr="00EF2236" w:rsidRDefault="0075190D" w:rsidP="000D4450">
            <w:pPr>
              <w:pStyle w:val="NoSpacing"/>
              <w:jc w:val="right"/>
              <w:rPr>
                <w:b/>
              </w:rPr>
            </w:pPr>
            <w:r w:rsidRPr="00EF2236">
              <w:rPr>
                <w:b/>
              </w:rPr>
              <w:t>R9346.00</w:t>
            </w:r>
          </w:p>
        </w:tc>
        <w:tc>
          <w:tcPr>
            <w:tcW w:w="1701" w:type="dxa"/>
          </w:tcPr>
          <w:p w14:paraId="64FD8865" w14:textId="77777777" w:rsidR="0075190D" w:rsidRPr="00EF2236" w:rsidRDefault="0075190D" w:rsidP="000D4450">
            <w:pPr>
              <w:pStyle w:val="NoSpacing"/>
              <w:jc w:val="right"/>
              <w:rPr>
                <w:b/>
              </w:rPr>
            </w:pPr>
            <w:r w:rsidRPr="00EF2236">
              <w:rPr>
                <w:b/>
              </w:rPr>
              <w:t>R9804.00</w:t>
            </w:r>
          </w:p>
        </w:tc>
      </w:tr>
      <w:tr w:rsidR="0075190D" w:rsidRPr="00EF2236" w14:paraId="0CB6E692" w14:textId="77777777" w:rsidTr="000D4450">
        <w:tc>
          <w:tcPr>
            <w:tcW w:w="6232" w:type="dxa"/>
          </w:tcPr>
          <w:p w14:paraId="103EF823" w14:textId="77777777" w:rsidR="0075190D" w:rsidRPr="00EF2236" w:rsidRDefault="0075190D" w:rsidP="0075190D">
            <w:pPr>
              <w:pStyle w:val="NoSpacing"/>
              <w:numPr>
                <w:ilvl w:val="0"/>
                <w:numId w:val="84"/>
              </w:numPr>
            </w:pPr>
            <w:r w:rsidRPr="00EF2236">
              <w:t>Issuing of zoning certificate</w:t>
            </w:r>
          </w:p>
        </w:tc>
        <w:tc>
          <w:tcPr>
            <w:tcW w:w="1701" w:type="dxa"/>
          </w:tcPr>
          <w:p w14:paraId="5AC20A0A" w14:textId="77777777" w:rsidR="0075190D" w:rsidRPr="00EF2236" w:rsidRDefault="0075190D" w:rsidP="000D4450">
            <w:pPr>
              <w:pStyle w:val="NoSpacing"/>
              <w:jc w:val="right"/>
              <w:rPr>
                <w:b/>
              </w:rPr>
            </w:pPr>
            <w:r w:rsidRPr="00EF2236">
              <w:rPr>
                <w:b/>
              </w:rPr>
              <w:t>R0</w:t>
            </w:r>
          </w:p>
        </w:tc>
        <w:tc>
          <w:tcPr>
            <w:tcW w:w="1701" w:type="dxa"/>
          </w:tcPr>
          <w:p w14:paraId="61080BBB" w14:textId="77777777" w:rsidR="0075190D" w:rsidRPr="00EF2236" w:rsidRDefault="0075190D" w:rsidP="000D4450">
            <w:pPr>
              <w:pStyle w:val="NoSpacing"/>
              <w:jc w:val="right"/>
              <w:rPr>
                <w:b/>
              </w:rPr>
            </w:pPr>
            <w:r w:rsidRPr="00EF2236">
              <w:rPr>
                <w:b/>
              </w:rPr>
              <w:t xml:space="preserve">R100.00 </w:t>
            </w:r>
            <w:r w:rsidRPr="00EF2236">
              <w:rPr>
                <w:bCs/>
              </w:rPr>
              <w:t>per certificate</w:t>
            </w:r>
          </w:p>
        </w:tc>
      </w:tr>
    </w:tbl>
    <w:p w14:paraId="5FB81626" w14:textId="77777777" w:rsidR="0075190D" w:rsidRPr="00EF2236" w:rsidRDefault="0075190D" w:rsidP="0075190D">
      <w:pPr>
        <w:pStyle w:val="NoSpacing"/>
        <w:rPr>
          <w:b/>
        </w:rPr>
      </w:pPr>
    </w:p>
    <w:p w14:paraId="3436A8F7" w14:textId="77777777" w:rsidR="0075190D" w:rsidRPr="00EF2236" w:rsidRDefault="0075190D" w:rsidP="0075190D">
      <w:pPr>
        <w:pStyle w:val="NoSpacing"/>
        <w:rPr>
          <w:rFonts w:ascii="Arial" w:hAnsi="Arial" w:cs="Arial"/>
          <w:b/>
        </w:rPr>
      </w:pPr>
      <w:r w:rsidRPr="00EF2236">
        <w:rPr>
          <w:rFonts w:ascii="Arial" w:hAnsi="Arial" w:cs="Arial"/>
          <w:b/>
        </w:rPr>
        <w:t>SECTION B:</w:t>
      </w:r>
    </w:p>
    <w:p w14:paraId="2FFCDA8E" w14:textId="77777777" w:rsidR="0075190D" w:rsidRPr="00EF2236" w:rsidRDefault="0075190D" w:rsidP="0075190D">
      <w:pPr>
        <w:pStyle w:val="NoSpacing"/>
        <w:rPr>
          <w:rFonts w:ascii="Arial" w:hAnsi="Arial" w:cs="Arial"/>
          <w:b/>
        </w:rPr>
      </w:pPr>
    </w:p>
    <w:p w14:paraId="125956BA" w14:textId="77777777" w:rsidR="0075190D" w:rsidRPr="00EF2236" w:rsidRDefault="0075190D" w:rsidP="0075190D">
      <w:pPr>
        <w:pStyle w:val="NoSpacing"/>
        <w:rPr>
          <w:rFonts w:ascii="Arial" w:hAnsi="Arial" w:cs="Arial"/>
          <w:b/>
        </w:rPr>
      </w:pPr>
      <w:r w:rsidRPr="00EF2236">
        <w:rPr>
          <w:rFonts w:ascii="Arial" w:hAnsi="Arial" w:cs="Arial"/>
          <w:b/>
        </w:rPr>
        <w:t>ADVERTISMENT AND INSPECTION FEES</w:t>
      </w:r>
    </w:p>
    <w:p w14:paraId="0860C895" w14:textId="77777777" w:rsidR="0075190D" w:rsidRPr="00EF2236" w:rsidRDefault="0075190D" w:rsidP="0075190D">
      <w:pPr>
        <w:pStyle w:val="NoSpacing"/>
        <w:rPr>
          <w:rFonts w:ascii="Arial" w:hAnsi="Arial" w:cs="Arial"/>
          <w:b/>
        </w:rPr>
      </w:pPr>
    </w:p>
    <w:p w14:paraId="03FBB9A6" w14:textId="77777777" w:rsidR="0075190D" w:rsidRPr="00EF2236" w:rsidRDefault="0075190D" w:rsidP="0075190D">
      <w:pPr>
        <w:pStyle w:val="NoSpacing"/>
        <w:rPr>
          <w:rFonts w:ascii="Arial" w:hAnsi="Arial" w:cs="Arial"/>
          <w:b/>
        </w:rPr>
      </w:pPr>
      <w:r w:rsidRPr="00EF2236">
        <w:rPr>
          <w:rFonts w:ascii="Arial" w:hAnsi="Arial" w:cs="Arial"/>
          <w:b/>
        </w:rPr>
        <w:t>Apart from the fees prescribed in Section A, the following fees shall be payable to the Local Authority</w:t>
      </w:r>
    </w:p>
    <w:p w14:paraId="6B0DCDA6" w14:textId="77777777" w:rsidR="0075190D" w:rsidRPr="00EF2236" w:rsidRDefault="0075190D" w:rsidP="0075190D">
      <w:pPr>
        <w:pStyle w:val="NoSpacing"/>
        <w:rPr>
          <w:b/>
        </w:rPr>
      </w:pPr>
    </w:p>
    <w:tbl>
      <w:tblPr>
        <w:tblStyle w:val="TableGrid"/>
        <w:tblW w:w="0" w:type="auto"/>
        <w:tblLook w:val="04A0" w:firstRow="1" w:lastRow="0" w:firstColumn="1" w:lastColumn="0" w:noHBand="0" w:noVBand="1"/>
      </w:tblPr>
      <w:tblGrid>
        <w:gridCol w:w="4815"/>
        <w:gridCol w:w="1984"/>
        <w:gridCol w:w="2216"/>
      </w:tblGrid>
      <w:tr w:rsidR="0075190D" w:rsidRPr="00EF2236" w14:paraId="6C7ACADA" w14:textId="77777777" w:rsidTr="000D4450">
        <w:tc>
          <w:tcPr>
            <w:tcW w:w="4815" w:type="dxa"/>
          </w:tcPr>
          <w:p w14:paraId="0B9749ED" w14:textId="77777777" w:rsidR="0075190D" w:rsidRPr="00EF2236" w:rsidRDefault="0075190D" w:rsidP="0075190D">
            <w:pPr>
              <w:pStyle w:val="NoSpacing"/>
              <w:numPr>
                <w:ilvl w:val="0"/>
                <w:numId w:val="86"/>
              </w:numPr>
            </w:pPr>
            <w:r w:rsidRPr="00EF2236">
              <w:t>Notice of application in Provincial Gazette and newspapers</w:t>
            </w:r>
          </w:p>
        </w:tc>
        <w:tc>
          <w:tcPr>
            <w:tcW w:w="1984" w:type="dxa"/>
          </w:tcPr>
          <w:p w14:paraId="45FBBCE0" w14:textId="77777777" w:rsidR="0075190D" w:rsidRPr="00EF2236" w:rsidRDefault="0075190D" w:rsidP="000D4450">
            <w:pPr>
              <w:pStyle w:val="NoSpacing"/>
              <w:rPr>
                <w:b/>
              </w:rPr>
            </w:pPr>
            <w:r w:rsidRPr="00EF2236">
              <w:rPr>
                <w:b/>
              </w:rPr>
              <w:t>R4997.00</w:t>
            </w:r>
          </w:p>
        </w:tc>
        <w:tc>
          <w:tcPr>
            <w:tcW w:w="2216" w:type="dxa"/>
          </w:tcPr>
          <w:p w14:paraId="6589A48E" w14:textId="77777777" w:rsidR="0075190D" w:rsidRPr="00EF2236" w:rsidRDefault="0075190D" w:rsidP="000D4450">
            <w:pPr>
              <w:pStyle w:val="NoSpacing"/>
              <w:rPr>
                <w:b/>
              </w:rPr>
            </w:pPr>
            <w:r w:rsidRPr="00EF2236">
              <w:rPr>
                <w:b/>
              </w:rPr>
              <w:t>R5242.00</w:t>
            </w:r>
          </w:p>
        </w:tc>
      </w:tr>
      <w:tr w:rsidR="0075190D" w:rsidRPr="00EF2236" w14:paraId="1351E339" w14:textId="77777777" w:rsidTr="000D4450">
        <w:tc>
          <w:tcPr>
            <w:tcW w:w="4815" w:type="dxa"/>
          </w:tcPr>
          <w:p w14:paraId="3DC50348" w14:textId="77777777" w:rsidR="0075190D" w:rsidRPr="00EF2236" w:rsidRDefault="0075190D" w:rsidP="0075190D">
            <w:pPr>
              <w:pStyle w:val="NoSpacing"/>
              <w:numPr>
                <w:ilvl w:val="0"/>
                <w:numId w:val="86"/>
              </w:numPr>
            </w:pPr>
            <w:r w:rsidRPr="00EF2236">
              <w:t>Inspection and hearing regarding any application</w:t>
            </w:r>
          </w:p>
        </w:tc>
        <w:tc>
          <w:tcPr>
            <w:tcW w:w="1984" w:type="dxa"/>
          </w:tcPr>
          <w:p w14:paraId="4A1BC52F" w14:textId="77777777" w:rsidR="0075190D" w:rsidRPr="00EF2236" w:rsidRDefault="0075190D" w:rsidP="000D4450">
            <w:pPr>
              <w:pStyle w:val="NoSpacing"/>
              <w:rPr>
                <w:b/>
              </w:rPr>
            </w:pPr>
            <w:r w:rsidRPr="00EF2236">
              <w:rPr>
                <w:b/>
              </w:rPr>
              <w:t>R2192.00</w:t>
            </w:r>
          </w:p>
        </w:tc>
        <w:tc>
          <w:tcPr>
            <w:tcW w:w="2216" w:type="dxa"/>
          </w:tcPr>
          <w:p w14:paraId="266888B9" w14:textId="77777777" w:rsidR="0075190D" w:rsidRPr="00EF2236" w:rsidRDefault="0075190D" w:rsidP="000D4450">
            <w:pPr>
              <w:pStyle w:val="NoSpacing"/>
              <w:rPr>
                <w:b/>
              </w:rPr>
            </w:pPr>
            <w:r w:rsidRPr="00EF2236">
              <w:rPr>
                <w:b/>
              </w:rPr>
              <w:t>R2300.00</w:t>
            </w:r>
          </w:p>
        </w:tc>
      </w:tr>
    </w:tbl>
    <w:p w14:paraId="4786B628" w14:textId="77777777" w:rsidR="0075190D" w:rsidRPr="00EF2236" w:rsidRDefault="0075190D" w:rsidP="0075190D">
      <w:pPr>
        <w:ind w:left="567"/>
        <w:jc w:val="both"/>
        <w:rPr>
          <w:rFonts w:cs="Arial"/>
          <w:b/>
        </w:rPr>
      </w:pPr>
      <w:bookmarkStart w:id="11" w:name="_Hlk156832767"/>
    </w:p>
    <w:p w14:paraId="1606FC11" w14:textId="77777777" w:rsidR="0075190D" w:rsidRPr="00EF2236" w:rsidRDefault="0075190D" w:rsidP="0075190D">
      <w:pPr>
        <w:ind w:left="567"/>
        <w:jc w:val="both"/>
        <w:rPr>
          <w:rFonts w:cs="Arial"/>
          <w:b/>
        </w:rPr>
      </w:pPr>
      <w:r w:rsidRPr="00EF2236">
        <w:rPr>
          <w:rFonts w:cs="Arial"/>
          <w:b/>
        </w:rPr>
        <w:t>ALLOCATION AND RATES FOR HAWKERS’ BUSINESSES</w:t>
      </w:r>
    </w:p>
    <w:p w14:paraId="2500E25B" w14:textId="77777777" w:rsidR="0075190D" w:rsidRPr="00EF2236" w:rsidRDefault="0075190D" w:rsidP="0075190D">
      <w:pPr>
        <w:jc w:val="both"/>
        <w:rPr>
          <w:rFonts w:cs="Arial"/>
        </w:rPr>
      </w:pPr>
    </w:p>
    <w:tbl>
      <w:tblPr>
        <w:tblW w:w="9999" w:type="dxa"/>
        <w:tblInd w:w="108" w:type="dxa"/>
        <w:tblLook w:val="04A0" w:firstRow="1" w:lastRow="0" w:firstColumn="1" w:lastColumn="0" w:noHBand="0" w:noVBand="1"/>
      </w:tblPr>
      <w:tblGrid>
        <w:gridCol w:w="2564"/>
        <w:gridCol w:w="960"/>
        <w:gridCol w:w="3031"/>
        <w:gridCol w:w="380"/>
        <w:gridCol w:w="1324"/>
        <w:gridCol w:w="260"/>
        <w:gridCol w:w="1480"/>
      </w:tblGrid>
      <w:tr w:rsidR="0075190D" w:rsidRPr="00EF2236" w14:paraId="29A92716" w14:textId="77777777" w:rsidTr="000D4450">
        <w:trPr>
          <w:trHeight w:val="600"/>
        </w:trPr>
        <w:tc>
          <w:tcPr>
            <w:tcW w:w="2564" w:type="dxa"/>
            <w:shd w:val="clear" w:color="auto" w:fill="auto"/>
            <w:noWrap/>
            <w:vAlign w:val="center"/>
            <w:hideMark/>
          </w:tcPr>
          <w:p w14:paraId="2DF89028" w14:textId="77777777" w:rsidR="0075190D" w:rsidRPr="00EF2236" w:rsidRDefault="0075190D" w:rsidP="000D4450">
            <w:pPr>
              <w:spacing w:line="256" w:lineRule="auto"/>
              <w:jc w:val="both"/>
              <w:rPr>
                <w:rFonts w:cs="Arial"/>
                <w:b/>
                <w:u w:val="single"/>
                <w:lang w:val="en-ZA" w:eastAsia="en-ZA"/>
              </w:rPr>
            </w:pPr>
            <w:r w:rsidRPr="00EF2236">
              <w:rPr>
                <w:rFonts w:cs="Arial"/>
                <w:b/>
                <w:u w:val="single"/>
                <w:lang w:eastAsia="en-ZA"/>
              </w:rPr>
              <w:t>Site Allocation</w:t>
            </w:r>
          </w:p>
        </w:tc>
        <w:tc>
          <w:tcPr>
            <w:tcW w:w="960" w:type="dxa"/>
            <w:shd w:val="clear" w:color="auto" w:fill="auto"/>
            <w:noWrap/>
            <w:vAlign w:val="bottom"/>
            <w:hideMark/>
          </w:tcPr>
          <w:p w14:paraId="33BF12DE" w14:textId="77777777" w:rsidR="0075190D" w:rsidRPr="00EF2236" w:rsidRDefault="0075190D" w:rsidP="000D4450">
            <w:pPr>
              <w:rPr>
                <w:rFonts w:cs="Arial"/>
                <w:b/>
                <w:u w:val="single"/>
                <w:lang w:val="en-ZA" w:eastAsia="en-ZA"/>
              </w:rPr>
            </w:pPr>
          </w:p>
        </w:tc>
        <w:tc>
          <w:tcPr>
            <w:tcW w:w="3031" w:type="dxa"/>
            <w:shd w:val="clear" w:color="auto" w:fill="auto"/>
            <w:noWrap/>
            <w:vAlign w:val="center"/>
            <w:hideMark/>
          </w:tcPr>
          <w:p w14:paraId="44439B4D" w14:textId="77777777" w:rsidR="0075190D" w:rsidRPr="00EF2236" w:rsidRDefault="0075190D" w:rsidP="000D4450">
            <w:pPr>
              <w:spacing w:line="256" w:lineRule="auto"/>
              <w:jc w:val="both"/>
              <w:rPr>
                <w:rFonts w:cs="Arial"/>
                <w:b/>
                <w:u w:val="single"/>
                <w:lang w:val="en-ZA" w:eastAsia="en-ZA"/>
              </w:rPr>
            </w:pPr>
            <w:r w:rsidRPr="00EF2236">
              <w:rPr>
                <w:rFonts w:cs="Arial"/>
                <w:b/>
                <w:u w:val="single"/>
                <w:lang w:val="en-ZA" w:eastAsia="en-ZA"/>
              </w:rPr>
              <w:t>Type of Business</w:t>
            </w:r>
          </w:p>
        </w:tc>
        <w:tc>
          <w:tcPr>
            <w:tcW w:w="380" w:type="dxa"/>
            <w:shd w:val="clear" w:color="auto" w:fill="auto"/>
            <w:noWrap/>
            <w:vAlign w:val="bottom"/>
            <w:hideMark/>
          </w:tcPr>
          <w:p w14:paraId="70A9ABD7" w14:textId="77777777" w:rsidR="0075190D" w:rsidRPr="00EF2236" w:rsidRDefault="0075190D" w:rsidP="000D4450">
            <w:pPr>
              <w:rPr>
                <w:rFonts w:cs="Arial"/>
                <w:b/>
                <w:u w:val="single"/>
                <w:lang w:val="en-ZA" w:eastAsia="en-ZA"/>
              </w:rPr>
            </w:pPr>
          </w:p>
        </w:tc>
        <w:tc>
          <w:tcPr>
            <w:tcW w:w="1324" w:type="dxa"/>
            <w:shd w:val="clear" w:color="auto" w:fill="auto"/>
            <w:noWrap/>
            <w:vAlign w:val="center"/>
            <w:hideMark/>
          </w:tcPr>
          <w:p w14:paraId="38325343" w14:textId="77777777" w:rsidR="0075190D" w:rsidRPr="00EF2236" w:rsidRDefault="0075190D" w:rsidP="000D4450">
            <w:pPr>
              <w:spacing w:line="256" w:lineRule="auto"/>
              <w:jc w:val="both"/>
              <w:rPr>
                <w:rFonts w:cs="Arial"/>
                <w:b/>
                <w:u w:val="single"/>
                <w:lang w:val="en-ZA" w:eastAsia="en-ZA"/>
              </w:rPr>
            </w:pPr>
            <w:r w:rsidRPr="00EF2236">
              <w:rPr>
                <w:rFonts w:cs="Arial"/>
                <w:b/>
                <w:u w:val="single"/>
                <w:lang w:val="en-ZA" w:eastAsia="en-ZA"/>
              </w:rPr>
              <w:t>Current Rates</w:t>
            </w:r>
          </w:p>
        </w:tc>
        <w:tc>
          <w:tcPr>
            <w:tcW w:w="260" w:type="dxa"/>
            <w:shd w:val="clear" w:color="auto" w:fill="auto"/>
            <w:noWrap/>
            <w:vAlign w:val="bottom"/>
            <w:hideMark/>
          </w:tcPr>
          <w:p w14:paraId="7DB10A6D" w14:textId="77777777" w:rsidR="0075190D" w:rsidRPr="00EF2236" w:rsidRDefault="0075190D" w:rsidP="000D4450">
            <w:pPr>
              <w:rPr>
                <w:rFonts w:cs="Arial"/>
                <w:b/>
                <w:u w:val="single"/>
                <w:lang w:val="en-ZA" w:eastAsia="en-ZA"/>
              </w:rPr>
            </w:pPr>
          </w:p>
        </w:tc>
        <w:tc>
          <w:tcPr>
            <w:tcW w:w="1480" w:type="dxa"/>
            <w:shd w:val="clear" w:color="auto" w:fill="auto"/>
            <w:noWrap/>
            <w:vAlign w:val="center"/>
            <w:hideMark/>
          </w:tcPr>
          <w:p w14:paraId="0BE9F6AE" w14:textId="77777777" w:rsidR="0075190D" w:rsidRPr="00EF2236" w:rsidRDefault="0075190D" w:rsidP="000D4450">
            <w:pPr>
              <w:spacing w:line="256" w:lineRule="auto"/>
              <w:jc w:val="both"/>
              <w:rPr>
                <w:rFonts w:cs="Arial"/>
                <w:b/>
                <w:u w:val="single"/>
                <w:lang w:val="en-ZA" w:eastAsia="en-ZA"/>
              </w:rPr>
            </w:pPr>
            <w:r w:rsidRPr="00EF2236">
              <w:rPr>
                <w:rFonts w:cs="Arial"/>
                <w:b/>
                <w:u w:val="single"/>
                <w:lang w:val="en-ZA" w:eastAsia="en-ZA"/>
              </w:rPr>
              <w:t>Proposed Rates</w:t>
            </w:r>
          </w:p>
        </w:tc>
      </w:tr>
      <w:tr w:rsidR="0075190D" w:rsidRPr="00EF2236" w14:paraId="51B8E46C" w14:textId="77777777" w:rsidTr="000D4450">
        <w:trPr>
          <w:trHeight w:val="300"/>
        </w:trPr>
        <w:tc>
          <w:tcPr>
            <w:tcW w:w="2564" w:type="dxa"/>
            <w:shd w:val="clear" w:color="auto" w:fill="auto"/>
            <w:noWrap/>
            <w:vAlign w:val="center"/>
            <w:hideMark/>
          </w:tcPr>
          <w:p w14:paraId="594D4178" w14:textId="77777777" w:rsidR="0075190D" w:rsidRPr="00EF2236" w:rsidRDefault="0075190D" w:rsidP="000D4450">
            <w:pPr>
              <w:rPr>
                <w:rFonts w:cs="Arial"/>
                <w:b/>
                <w:u w:val="single"/>
                <w:lang w:val="en-ZA" w:eastAsia="en-ZA"/>
              </w:rPr>
            </w:pPr>
          </w:p>
        </w:tc>
        <w:tc>
          <w:tcPr>
            <w:tcW w:w="960" w:type="dxa"/>
            <w:shd w:val="clear" w:color="auto" w:fill="auto"/>
            <w:noWrap/>
            <w:vAlign w:val="bottom"/>
            <w:hideMark/>
          </w:tcPr>
          <w:p w14:paraId="03D58791" w14:textId="77777777" w:rsidR="0075190D" w:rsidRPr="00EF2236" w:rsidRDefault="0075190D" w:rsidP="000D4450">
            <w:pPr>
              <w:spacing w:line="256" w:lineRule="auto"/>
              <w:rPr>
                <w:rFonts w:ascii="Calibri" w:eastAsia="Calibri" w:hAnsi="Calibri"/>
                <w:sz w:val="20"/>
                <w:szCs w:val="20"/>
                <w:lang w:val="en-ZA" w:eastAsia="en-ZA"/>
              </w:rPr>
            </w:pPr>
          </w:p>
        </w:tc>
        <w:tc>
          <w:tcPr>
            <w:tcW w:w="3031" w:type="dxa"/>
            <w:shd w:val="clear" w:color="auto" w:fill="auto"/>
            <w:noWrap/>
            <w:vAlign w:val="bottom"/>
            <w:hideMark/>
          </w:tcPr>
          <w:p w14:paraId="31BE7987" w14:textId="77777777" w:rsidR="0075190D" w:rsidRPr="00EF2236" w:rsidRDefault="0075190D" w:rsidP="000D4450">
            <w:pPr>
              <w:spacing w:line="256" w:lineRule="auto"/>
              <w:rPr>
                <w:rFonts w:ascii="Calibri" w:eastAsia="Calibri" w:hAnsi="Calibri"/>
                <w:sz w:val="20"/>
                <w:szCs w:val="20"/>
                <w:lang w:val="en-ZA" w:eastAsia="en-ZA"/>
              </w:rPr>
            </w:pPr>
          </w:p>
        </w:tc>
        <w:tc>
          <w:tcPr>
            <w:tcW w:w="380" w:type="dxa"/>
            <w:shd w:val="clear" w:color="auto" w:fill="auto"/>
            <w:noWrap/>
            <w:vAlign w:val="bottom"/>
            <w:hideMark/>
          </w:tcPr>
          <w:p w14:paraId="7348FE31" w14:textId="77777777" w:rsidR="0075190D" w:rsidRPr="00EF2236" w:rsidRDefault="0075190D" w:rsidP="000D4450">
            <w:pPr>
              <w:spacing w:line="256" w:lineRule="auto"/>
              <w:rPr>
                <w:rFonts w:ascii="Calibri" w:eastAsia="Calibri" w:hAnsi="Calibri"/>
                <w:sz w:val="20"/>
                <w:szCs w:val="20"/>
                <w:lang w:val="en-ZA" w:eastAsia="en-ZA"/>
              </w:rPr>
            </w:pPr>
          </w:p>
        </w:tc>
        <w:tc>
          <w:tcPr>
            <w:tcW w:w="1324" w:type="dxa"/>
            <w:shd w:val="clear" w:color="auto" w:fill="auto"/>
            <w:noWrap/>
            <w:vAlign w:val="bottom"/>
            <w:hideMark/>
          </w:tcPr>
          <w:p w14:paraId="524C88F3" w14:textId="77777777" w:rsidR="0075190D" w:rsidRPr="00EF2236" w:rsidRDefault="0075190D" w:rsidP="000D4450">
            <w:pPr>
              <w:spacing w:line="256" w:lineRule="auto"/>
              <w:rPr>
                <w:rFonts w:ascii="Calibri" w:eastAsia="Calibri" w:hAnsi="Calibri"/>
                <w:sz w:val="20"/>
                <w:szCs w:val="20"/>
                <w:lang w:val="en-ZA" w:eastAsia="en-ZA"/>
              </w:rPr>
            </w:pPr>
          </w:p>
        </w:tc>
        <w:tc>
          <w:tcPr>
            <w:tcW w:w="260" w:type="dxa"/>
            <w:shd w:val="clear" w:color="auto" w:fill="auto"/>
            <w:noWrap/>
            <w:vAlign w:val="bottom"/>
            <w:hideMark/>
          </w:tcPr>
          <w:p w14:paraId="5D2EA286" w14:textId="77777777" w:rsidR="0075190D" w:rsidRPr="00EF2236" w:rsidRDefault="0075190D" w:rsidP="000D4450">
            <w:pPr>
              <w:spacing w:line="256" w:lineRule="auto"/>
              <w:rPr>
                <w:rFonts w:ascii="Calibri" w:eastAsia="Calibri" w:hAnsi="Calibri"/>
                <w:sz w:val="20"/>
                <w:szCs w:val="20"/>
                <w:lang w:val="en-ZA" w:eastAsia="en-ZA"/>
              </w:rPr>
            </w:pPr>
          </w:p>
        </w:tc>
        <w:tc>
          <w:tcPr>
            <w:tcW w:w="1480" w:type="dxa"/>
            <w:shd w:val="clear" w:color="auto" w:fill="auto"/>
            <w:noWrap/>
            <w:vAlign w:val="bottom"/>
            <w:hideMark/>
          </w:tcPr>
          <w:p w14:paraId="611DDD1F" w14:textId="77777777" w:rsidR="0075190D" w:rsidRPr="00EF2236" w:rsidRDefault="0075190D" w:rsidP="000D4450">
            <w:pPr>
              <w:spacing w:line="256" w:lineRule="auto"/>
              <w:rPr>
                <w:rFonts w:ascii="Calibri" w:eastAsia="Calibri" w:hAnsi="Calibri"/>
                <w:sz w:val="20"/>
                <w:szCs w:val="20"/>
                <w:lang w:val="en-ZA" w:eastAsia="en-ZA"/>
              </w:rPr>
            </w:pPr>
          </w:p>
        </w:tc>
      </w:tr>
      <w:tr w:rsidR="0075190D" w:rsidRPr="00EF2236" w14:paraId="6C4BDC5A" w14:textId="77777777" w:rsidTr="000D4450">
        <w:trPr>
          <w:trHeight w:val="300"/>
        </w:trPr>
        <w:tc>
          <w:tcPr>
            <w:tcW w:w="2564" w:type="dxa"/>
            <w:shd w:val="clear" w:color="auto" w:fill="auto"/>
            <w:noWrap/>
            <w:vAlign w:val="center"/>
            <w:hideMark/>
          </w:tcPr>
          <w:p w14:paraId="3D1FEE3C" w14:textId="77777777" w:rsidR="0075190D" w:rsidRPr="00EF2236" w:rsidRDefault="0075190D" w:rsidP="000D4450">
            <w:pPr>
              <w:spacing w:line="256" w:lineRule="auto"/>
              <w:jc w:val="both"/>
              <w:rPr>
                <w:rFonts w:cs="Arial"/>
                <w:lang w:val="en-ZA" w:eastAsia="en-ZA"/>
              </w:rPr>
            </w:pPr>
            <w:r w:rsidRPr="00EF2236">
              <w:rPr>
                <w:rFonts w:cs="Arial"/>
                <w:lang w:eastAsia="en-ZA"/>
              </w:rPr>
              <w:t>Market Stall</w:t>
            </w:r>
          </w:p>
        </w:tc>
        <w:tc>
          <w:tcPr>
            <w:tcW w:w="960" w:type="dxa"/>
            <w:shd w:val="clear" w:color="auto" w:fill="auto"/>
            <w:noWrap/>
            <w:vAlign w:val="bottom"/>
            <w:hideMark/>
          </w:tcPr>
          <w:p w14:paraId="0D0335F6" w14:textId="77777777" w:rsidR="0075190D" w:rsidRPr="00EF2236" w:rsidRDefault="0075190D" w:rsidP="000D4450">
            <w:pPr>
              <w:rPr>
                <w:rFonts w:cs="Arial"/>
                <w:lang w:val="en-ZA" w:eastAsia="en-ZA"/>
              </w:rPr>
            </w:pPr>
          </w:p>
        </w:tc>
        <w:tc>
          <w:tcPr>
            <w:tcW w:w="3031" w:type="dxa"/>
            <w:shd w:val="clear" w:color="auto" w:fill="auto"/>
            <w:noWrap/>
            <w:vAlign w:val="center"/>
            <w:hideMark/>
          </w:tcPr>
          <w:p w14:paraId="4F39E0C1" w14:textId="77777777" w:rsidR="0075190D" w:rsidRPr="00EF2236" w:rsidRDefault="0075190D" w:rsidP="000D4450">
            <w:pPr>
              <w:spacing w:line="256" w:lineRule="auto"/>
              <w:jc w:val="both"/>
              <w:rPr>
                <w:rFonts w:cs="Arial"/>
                <w:lang w:val="en-ZA" w:eastAsia="en-ZA"/>
              </w:rPr>
            </w:pPr>
            <w:r w:rsidRPr="00EF2236">
              <w:rPr>
                <w:rFonts w:cs="Arial"/>
                <w:lang w:val="en-ZA" w:eastAsia="en-ZA"/>
              </w:rPr>
              <w:t>Hairdressing</w:t>
            </w:r>
          </w:p>
        </w:tc>
        <w:tc>
          <w:tcPr>
            <w:tcW w:w="380" w:type="dxa"/>
            <w:shd w:val="clear" w:color="auto" w:fill="auto"/>
            <w:noWrap/>
            <w:vAlign w:val="bottom"/>
            <w:hideMark/>
          </w:tcPr>
          <w:p w14:paraId="7A702367" w14:textId="77777777" w:rsidR="0075190D" w:rsidRPr="00EF2236" w:rsidRDefault="0075190D" w:rsidP="000D4450">
            <w:pPr>
              <w:rPr>
                <w:rFonts w:cs="Arial"/>
                <w:lang w:val="en-ZA" w:eastAsia="en-ZA"/>
              </w:rPr>
            </w:pPr>
          </w:p>
        </w:tc>
        <w:tc>
          <w:tcPr>
            <w:tcW w:w="1324" w:type="dxa"/>
            <w:shd w:val="clear" w:color="auto" w:fill="auto"/>
            <w:noWrap/>
            <w:vAlign w:val="center"/>
            <w:hideMark/>
          </w:tcPr>
          <w:p w14:paraId="3B0B17B6" w14:textId="77777777" w:rsidR="0075190D" w:rsidRPr="00EF2236" w:rsidRDefault="0075190D" w:rsidP="000D4450">
            <w:pPr>
              <w:spacing w:line="256" w:lineRule="auto"/>
              <w:jc w:val="both"/>
              <w:rPr>
                <w:rFonts w:cs="Arial"/>
                <w:lang w:val="en-ZA" w:eastAsia="en-ZA"/>
              </w:rPr>
            </w:pPr>
            <w:r w:rsidRPr="00EF2236">
              <w:rPr>
                <w:rFonts w:cs="Arial"/>
                <w:lang w:val="en-ZA" w:eastAsia="en-ZA"/>
              </w:rPr>
              <w:t>R12.69/d</w:t>
            </w:r>
          </w:p>
        </w:tc>
        <w:tc>
          <w:tcPr>
            <w:tcW w:w="260" w:type="dxa"/>
            <w:shd w:val="clear" w:color="auto" w:fill="auto"/>
            <w:noWrap/>
            <w:vAlign w:val="bottom"/>
            <w:hideMark/>
          </w:tcPr>
          <w:p w14:paraId="33996D2C" w14:textId="77777777" w:rsidR="0075190D" w:rsidRPr="00EF2236" w:rsidRDefault="0075190D" w:rsidP="000D4450">
            <w:pPr>
              <w:rPr>
                <w:rFonts w:cs="Arial"/>
                <w:lang w:val="en-ZA" w:eastAsia="en-ZA"/>
              </w:rPr>
            </w:pPr>
          </w:p>
        </w:tc>
        <w:tc>
          <w:tcPr>
            <w:tcW w:w="1480" w:type="dxa"/>
            <w:shd w:val="clear" w:color="auto" w:fill="auto"/>
            <w:noWrap/>
            <w:vAlign w:val="center"/>
            <w:hideMark/>
          </w:tcPr>
          <w:p w14:paraId="1FFDF279" w14:textId="77777777" w:rsidR="0075190D" w:rsidRPr="00EF2236" w:rsidRDefault="0075190D" w:rsidP="000D4450">
            <w:pPr>
              <w:spacing w:line="256" w:lineRule="auto"/>
              <w:jc w:val="both"/>
              <w:rPr>
                <w:rFonts w:cs="Arial"/>
                <w:lang w:val="en-ZA" w:eastAsia="en-ZA"/>
              </w:rPr>
            </w:pPr>
            <w:r w:rsidRPr="00EF2236">
              <w:rPr>
                <w:rFonts w:cs="Arial"/>
                <w:lang w:val="en-ZA" w:eastAsia="en-ZA"/>
              </w:rPr>
              <w:t>R13.31/d</w:t>
            </w:r>
          </w:p>
        </w:tc>
      </w:tr>
      <w:tr w:rsidR="0075190D" w:rsidRPr="00EF2236" w14:paraId="2DDD4F32" w14:textId="77777777" w:rsidTr="000D4450">
        <w:trPr>
          <w:trHeight w:val="300"/>
        </w:trPr>
        <w:tc>
          <w:tcPr>
            <w:tcW w:w="2564" w:type="dxa"/>
            <w:shd w:val="clear" w:color="auto" w:fill="auto"/>
            <w:noWrap/>
            <w:vAlign w:val="bottom"/>
            <w:hideMark/>
          </w:tcPr>
          <w:p w14:paraId="35516514" w14:textId="77777777" w:rsidR="0075190D" w:rsidRPr="00EF2236" w:rsidRDefault="0075190D" w:rsidP="000D4450">
            <w:pPr>
              <w:rPr>
                <w:rFonts w:cs="Arial"/>
                <w:lang w:val="en-ZA" w:eastAsia="en-ZA"/>
              </w:rPr>
            </w:pPr>
          </w:p>
        </w:tc>
        <w:tc>
          <w:tcPr>
            <w:tcW w:w="960" w:type="dxa"/>
            <w:shd w:val="clear" w:color="auto" w:fill="auto"/>
            <w:noWrap/>
            <w:vAlign w:val="bottom"/>
            <w:hideMark/>
          </w:tcPr>
          <w:p w14:paraId="0E9F77D3" w14:textId="77777777" w:rsidR="0075190D" w:rsidRPr="00EF2236" w:rsidRDefault="0075190D" w:rsidP="000D4450">
            <w:pPr>
              <w:spacing w:line="256" w:lineRule="auto"/>
              <w:rPr>
                <w:rFonts w:ascii="Calibri" w:eastAsia="Calibri" w:hAnsi="Calibri"/>
                <w:sz w:val="20"/>
                <w:szCs w:val="20"/>
                <w:lang w:val="en-ZA" w:eastAsia="en-ZA"/>
              </w:rPr>
            </w:pPr>
          </w:p>
        </w:tc>
        <w:tc>
          <w:tcPr>
            <w:tcW w:w="3031" w:type="dxa"/>
            <w:shd w:val="clear" w:color="auto" w:fill="auto"/>
            <w:noWrap/>
            <w:vAlign w:val="center"/>
            <w:hideMark/>
          </w:tcPr>
          <w:p w14:paraId="16C49F0A" w14:textId="77777777" w:rsidR="0075190D" w:rsidRPr="00EF2236" w:rsidRDefault="0075190D" w:rsidP="000D4450">
            <w:pPr>
              <w:spacing w:line="256" w:lineRule="auto"/>
              <w:jc w:val="both"/>
              <w:rPr>
                <w:rFonts w:cs="Arial"/>
                <w:lang w:val="en-ZA" w:eastAsia="en-ZA"/>
              </w:rPr>
            </w:pPr>
            <w:r w:rsidRPr="00EF2236">
              <w:rPr>
                <w:rFonts w:cs="Arial"/>
                <w:lang w:eastAsia="en-ZA"/>
              </w:rPr>
              <w:t>Food and Soft drinks</w:t>
            </w:r>
          </w:p>
        </w:tc>
        <w:tc>
          <w:tcPr>
            <w:tcW w:w="380" w:type="dxa"/>
            <w:shd w:val="clear" w:color="auto" w:fill="auto"/>
            <w:noWrap/>
            <w:vAlign w:val="bottom"/>
            <w:hideMark/>
          </w:tcPr>
          <w:p w14:paraId="1015FDC1" w14:textId="77777777" w:rsidR="0075190D" w:rsidRPr="00EF2236" w:rsidRDefault="0075190D" w:rsidP="000D4450">
            <w:pPr>
              <w:rPr>
                <w:rFonts w:cs="Arial"/>
                <w:lang w:val="en-ZA" w:eastAsia="en-ZA"/>
              </w:rPr>
            </w:pPr>
          </w:p>
        </w:tc>
        <w:tc>
          <w:tcPr>
            <w:tcW w:w="1324" w:type="dxa"/>
            <w:shd w:val="clear" w:color="auto" w:fill="auto"/>
            <w:noWrap/>
            <w:vAlign w:val="center"/>
            <w:hideMark/>
          </w:tcPr>
          <w:p w14:paraId="36B494A7" w14:textId="77777777" w:rsidR="0075190D" w:rsidRPr="00EF2236" w:rsidRDefault="0075190D" w:rsidP="000D4450">
            <w:pPr>
              <w:spacing w:line="256" w:lineRule="auto"/>
              <w:jc w:val="both"/>
              <w:rPr>
                <w:rFonts w:cs="Arial"/>
                <w:lang w:val="en-ZA" w:eastAsia="en-ZA"/>
              </w:rPr>
            </w:pPr>
            <w:r w:rsidRPr="00EF2236">
              <w:rPr>
                <w:rFonts w:cs="Arial"/>
                <w:lang w:val="en-ZA" w:eastAsia="en-ZA"/>
              </w:rPr>
              <w:t>R25.38/d</w:t>
            </w:r>
          </w:p>
        </w:tc>
        <w:tc>
          <w:tcPr>
            <w:tcW w:w="260" w:type="dxa"/>
            <w:shd w:val="clear" w:color="auto" w:fill="auto"/>
            <w:noWrap/>
            <w:vAlign w:val="bottom"/>
            <w:hideMark/>
          </w:tcPr>
          <w:p w14:paraId="48B7A5B5" w14:textId="77777777" w:rsidR="0075190D" w:rsidRPr="00EF2236" w:rsidRDefault="0075190D" w:rsidP="000D4450">
            <w:pPr>
              <w:rPr>
                <w:rFonts w:cs="Arial"/>
                <w:lang w:val="en-ZA" w:eastAsia="en-ZA"/>
              </w:rPr>
            </w:pPr>
          </w:p>
        </w:tc>
        <w:tc>
          <w:tcPr>
            <w:tcW w:w="1480" w:type="dxa"/>
            <w:shd w:val="clear" w:color="auto" w:fill="auto"/>
            <w:noWrap/>
            <w:vAlign w:val="center"/>
            <w:hideMark/>
          </w:tcPr>
          <w:p w14:paraId="485CDED4" w14:textId="77777777" w:rsidR="0075190D" w:rsidRPr="00EF2236" w:rsidRDefault="0075190D" w:rsidP="000D4450">
            <w:pPr>
              <w:spacing w:line="256" w:lineRule="auto"/>
              <w:jc w:val="both"/>
              <w:rPr>
                <w:rFonts w:cs="Arial"/>
                <w:lang w:val="en-ZA" w:eastAsia="en-ZA"/>
              </w:rPr>
            </w:pPr>
            <w:r w:rsidRPr="00EF2236">
              <w:rPr>
                <w:rFonts w:cs="Arial"/>
                <w:lang w:val="en-ZA" w:eastAsia="en-ZA"/>
              </w:rPr>
              <w:t>R26.62/d</w:t>
            </w:r>
          </w:p>
        </w:tc>
      </w:tr>
      <w:tr w:rsidR="0075190D" w:rsidRPr="00EF2236" w14:paraId="0F82BA42" w14:textId="77777777" w:rsidTr="000D4450">
        <w:trPr>
          <w:trHeight w:val="300"/>
        </w:trPr>
        <w:tc>
          <w:tcPr>
            <w:tcW w:w="2564" w:type="dxa"/>
            <w:shd w:val="clear" w:color="auto" w:fill="auto"/>
            <w:noWrap/>
            <w:vAlign w:val="bottom"/>
            <w:hideMark/>
          </w:tcPr>
          <w:p w14:paraId="1E340563" w14:textId="77777777" w:rsidR="0075190D" w:rsidRPr="00EF2236" w:rsidRDefault="0075190D" w:rsidP="000D4450">
            <w:pPr>
              <w:rPr>
                <w:rFonts w:cs="Arial"/>
                <w:lang w:val="en-ZA" w:eastAsia="en-ZA"/>
              </w:rPr>
            </w:pPr>
          </w:p>
        </w:tc>
        <w:tc>
          <w:tcPr>
            <w:tcW w:w="960" w:type="dxa"/>
            <w:shd w:val="clear" w:color="auto" w:fill="auto"/>
            <w:noWrap/>
            <w:vAlign w:val="bottom"/>
            <w:hideMark/>
          </w:tcPr>
          <w:p w14:paraId="4CBF60BC" w14:textId="77777777" w:rsidR="0075190D" w:rsidRPr="00EF2236" w:rsidRDefault="0075190D" w:rsidP="000D4450">
            <w:pPr>
              <w:spacing w:line="256" w:lineRule="auto"/>
              <w:rPr>
                <w:rFonts w:ascii="Calibri" w:eastAsia="Calibri" w:hAnsi="Calibri"/>
                <w:sz w:val="20"/>
                <w:szCs w:val="20"/>
                <w:lang w:val="en-ZA" w:eastAsia="en-ZA"/>
              </w:rPr>
            </w:pPr>
          </w:p>
        </w:tc>
        <w:tc>
          <w:tcPr>
            <w:tcW w:w="3031" w:type="dxa"/>
            <w:shd w:val="clear" w:color="auto" w:fill="auto"/>
            <w:noWrap/>
            <w:vAlign w:val="center"/>
            <w:hideMark/>
          </w:tcPr>
          <w:p w14:paraId="64EEE7DB" w14:textId="77777777" w:rsidR="0075190D" w:rsidRPr="00EF2236" w:rsidRDefault="0075190D" w:rsidP="000D4450">
            <w:pPr>
              <w:spacing w:line="256" w:lineRule="auto"/>
              <w:jc w:val="both"/>
              <w:rPr>
                <w:rFonts w:cs="Arial"/>
                <w:lang w:val="en-ZA" w:eastAsia="en-ZA"/>
              </w:rPr>
            </w:pPr>
            <w:r w:rsidRPr="00EF2236">
              <w:rPr>
                <w:rFonts w:cs="Arial"/>
                <w:lang w:eastAsia="en-ZA"/>
              </w:rPr>
              <w:t>Fruit and Vegetables</w:t>
            </w:r>
          </w:p>
        </w:tc>
        <w:tc>
          <w:tcPr>
            <w:tcW w:w="380" w:type="dxa"/>
            <w:shd w:val="clear" w:color="auto" w:fill="auto"/>
            <w:noWrap/>
            <w:vAlign w:val="bottom"/>
            <w:hideMark/>
          </w:tcPr>
          <w:p w14:paraId="3C41BB6A" w14:textId="77777777" w:rsidR="0075190D" w:rsidRPr="00EF2236" w:rsidRDefault="0075190D" w:rsidP="000D4450">
            <w:pPr>
              <w:rPr>
                <w:rFonts w:cs="Arial"/>
                <w:lang w:val="en-ZA" w:eastAsia="en-ZA"/>
              </w:rPr>
            </w:pPr>
          </w:p>
        </w:tc>
        <w:tc>
          <w:tcPr>
            <w:tcW w:w="1324" w:type="dxa"/>
            <w:shd w:val="clear" w:color="auto" w:fill="auto"/>
            <w:noWrap/>
            <w:vAlign w:val="center"/>
            <w:hideMark/>
          </w:tcPr>
          <w:p w14:paraId="40BF98D7" w14:textId="77777777" w:rsidR="0075190D" w:rsidRPr="00EF2236" w:rsidRDefault="0075190D" w:rsidP="000D4450">
            <w:pPr>
              <w:spacing w:line="256" w:lineRule="auto"/>
              <w:jc w:val="both"/>
              <w:rPr>
                <w:rFonts w:cs="Arial"/>
                <w:lang w:val="en-ZA" w:eastAsia="en-ZA"/>
              </w:rPr>
            </w:pPr>
            <w:r w:rsidRPr="00EF2236">
              <w:rPr>
                <w:rFonts w:cs="Arial"/>
                <w:lang w:val="en-ZA" w:eastAsia="en-ZA"/>
              </w:rPr>
              <w:t>R12.69/d</w:t>
            </w:r>
          </w:p>
        </w:tc>
        <w:tc>
          <w:tcPr>
            <w:tcW w:w="260" w:type="dxa"/>
            <w:shd w:val="clear" w:color="auto" w:fill="auto"/>
            <w:noWrap/>
            <w:vAlign w:val="bottom"/>
            <w:hideMark/>
          </w:tcPr>
          <w:p w14:paraId="115746F3" w14:textId="77777777" w:rsidR="0075190D" w:rsidRPr="00EF2236" w:rsidRDefault="0075190D" w:rsidP="000D4450">
            <w:pPr>
              <w:rPr>
                <w:rFonts w:cs="Arial"/>
                <w:lang w:val="en-ZA" w:eastAsia="en-ZA"/>
              </w:rPr>
            </w:pPr>
          </w:p>
        </w:tc>
        <w:tc>
          <w:tcPr>
            <w:tcW w:w="1480" w:type="dxa"/>
            <w:shd w:val="clear" w:color="auto" w:fill="auto"/>
            <w:noWrap/>
            <w:vAlign w:val="center"/>
            <w:hideMark/>
          </w:tcPr>
          <w:p w14:paraId="5C499FC2" w14:textId="77777777" w:rsidR="0075190D" w:rsidRPr="00EF2236" w:rsidRDefault="0075190D" w:rsidP="000D4450">
            <w:pPr>
              <w:spacing w:line="256" w:lineRule="auto"/>
              <w:jc w:val="both"/>
              <w:rPr>
                <w:rFonts w:cs="Arial"/>
                <w:lang w:val="en-ZA" w:eastAsia="en-ZA"/>
              </w:rPr>
            </w:pPr>
            <w:r w:rsidRPr="00EF2236">
              <w:rPr>
                <w:rFonts w:cs="Arial"/>
                <w:lang w:val="en-ZA" w:eastAsia="en-ZA"/>
              </w:rPr>
              <w:t>R13.31/d</w:t>
            </w:r>
          </w:p>
        </w:tc>
      </w:tr>
      <w:tr w:rsidR="0075190D" w:rsidRPr="00EF2236" w14:paraId="1A4B6CDA" w14:textId="77777777" w:rsidTr="000D4450">
        <w:trPr>
          <w:trHeight w:val="300"/>
        </w:trPr>
        <w:tc>
          <w:tcPr>
            <w:tcW w:w="2564" w:type="dxa"/>
            <w:shd w:val="clear" w:color="auto" w:fill="auto"/>
            <w:noWrap/>
            <w:vAlign w:val="center"/>
            <w:hideMark/>
          </w:tcPr>
          <w:p w14:paraId="25303538" w14:textId="77777777" w:rsidR="0075190D" w:rsidRPr="00EF2236" w:rsidRDefault="0075190D" w:rsidP="000D4450">
            <w:pPr>
              <w:rPr>
                <w:rFonts w:cs="Arial"/>
                <w:lang w:val="en-ZA" w:eastAsia="en-ZA"/>
              </w:rPr>
            </w:pPr>
          </w:p>
        </w:tc>
        <w:tc>
          <w:tcPr>
            <w:tcW w:w="960" w:type="dxa"/>
            <w:shd w:val="clear" w:color="auto" w:fill="auto"/>
            <w:noWrap/>
            <w:vAlign w:val="bottom"/>
            <w:hideMark/>
          </w:tcPr>
          <w:p w14:paraId="45766482" w14:textId="77777777" w:rsidR="0075190D" w:rsidRPr="00EF2236" w:rsidRDefault="0075190D" w:rsidP="000D4450">
            <w:pPr>
              <w:spacing w:line="256" w:lineRule="auto"/>
              <w:rPr>
                <w:rFonts w:ascii="Calibri" w:eastAsia="Calibri" w:hAnsi="Calibri"/>
                <w:sz w:val="20"/>
                <w:szCs w:val="20"/>
                <w:lang w:val="en-ZA" w:eastAsia="en-ZA"/>
              </w:rPr>
            </w:pPr>
          </w:p>
        </w:tc>
        <w:tc>
          <w:tcPr>
            <w:tcW w:w="3031" w:type="dxa"/>
            <w:shd w:val="clear" w:color="auto" w:fill="auto"/>
            <w:noWrap/>
            <w:vAlign w:val="bottom"/>
            <w:hideMark/>
          </w:tcPr>
          <w:p w14:paraId="69FAADC9" w14:textId="77777777" w:rsidR="0075190D" w:rsidRPr="00EF2236" w:rsidRDefault="0075190D" w:rsidP="000D4450">
            <w:pPr>
              <w:spacing w:line="256" w:lineRule="auto"/>
              <w:rPr>
                <w:rFonts w:ascii="Calibri" w:eastAsia="Calibri" w:hAnsi="Calibri"/>
                <w:sz w:val="20"/>
                <w:szCs w:val="20"/>
                <w:lang w:val="en-ZA" w:eastAsia="en-ZA"/>
              </w:rPr>
            </w:pPr>
          </w:p>
        </w:tc>
        <w:tc>
          <w:tcPr>
            <w:tcW w:w="380" w:type="dxa"/>
            <w:shd w:val="clear" w:color="auto" w:fill="auto"/>
            <w:noWrap/>
            <w:vAlign w:val="bottom"/>
            <w:hideMark/>
          </w:tcPr>
          <w:p w14:paraId="50E9DAB3" w14:textId="77777777" w:rsidR="0075190D" w:rsidRPr="00EF2236" w:rsidRDefault="0075190D" w:rsidP="000D4450">
            <w:pPr>
              <w:spacing w:line="256" w:lineRule="auto"/>
              <w:rPr>
                <w:rFonts w:ascii="Calibri" w:eastAsia="Calibri" w:hAnsi="Calibri"/>
                <w:sz w:val="20"/>
                <w:szCs w:val="20"/>
                <w:lang w:val="en-ZA" w:eastAsia="en-ZA"/>
              </w:rPr>
            </w:pPr>
          </w:p>
        </w:tc>
        <w:tc>
          <w:tcPr>
            <w:tcW w:w="1324" w:type="dxa"/>
            <w:shd w:val="clear" w:color="auto" w:fill="auto"/>
            <w:noWrap/>
            <w:vAlign w:val="bottom"/>
            <w:hideMark/>
          </w:tcPr>
          <w:p w14:paraId="3677E756" w14:textId="77777777" w:rsidR="0075190D" w:rsidRPr="00EF2236" w:rsidRDefault="0075190D" w:rsidP="000D4450">
            <w:pPr>
              <w:spacing w:line="256" w:lineRule="auto"/>
              <w:rPr>
                <w:rFonts w:ascii="Calibri" w:eastAsia="Calibri" w:hAnsi="Calibri"/>
                <w:sz w:val="20"/>
                <w:szCs w:val="20"/>
                <w:lang w:val="en-ZA" w:eastAsia="en-ZA"/>
              </w:rPr>
            </w:pPr>
          </w:p>
        </w:tc>
        <w:tc>
          <w:tcPr>
            <w:tcW w:w="260" w:type="dxa"/>
            <w:shd w:val="clear" w:color="auto" w:fill="auto"/>
            <w:noWrap/>
            <w:vAlign w:val="bottom"/>
            <w:hideMark/>
          </w:tcPr>
          <w:p w14:paraId="30F28DB5" w14:textId="77777777" w:rsidR="0075190D" w:rsidRPr="00EF2236" w:rsidRDefault="0075190D" w:rsidP="000D4450">
            <w:pPr>
              <w:spacing w:line="256" w:lineRule="auto"/>
              <w:rPr>
                <w:rFonts w:ascii="Calibri" w:eastAsia="Calibri" w:hAnsi="Calibri"/>
                <w:sz w:val="20"/>
                <w:szCs w:val="20"/>
                <w:lang w:val="en-ZA" w:eastAsia="en-ZA"/>
              </w:rPr>
            </w:pPr>
          </w:p>
        </w:tc>
        <w:tc>
          <w:tcPr>
            <w:tcW w:w="1480" w:type="dxa"/>
            <w:shd w:val="clear" w:color="auto" w:fill="auto"/>
            <w:noWrap/>
            <w:vAlign w:val="bottom"/>
            <w:hideMark/>
          </w:tcPr>
          <w:p w14:paraId="64332CD2" w14:textId="77777777" w:rsidR="0075190D" w:rsidRPr="00EF2236" w:rsidRDefault="0075190D" w:rsidP="000D4450">
            <w:pPr>
              <w:spacing w:line="256" w:lineRule="auto"/>
              <w:rPr>
                <w:rFonts w:ascii="Calibri" w:eastAsia="Calibri" w:hAnsi="Calibri"/>
                <w:sz w:val="20"/>
                <w:szCs w:val="20"/>
                <w:lang w:val="en-ZA" w:eastAsia="en-ZA"/>
              </w:rPr>
            </w:pPr>
          </w:p>
        </w:tc>
      </w:tr>
      <w:tr w:rsidR="0075190D" w:rsidRPr="00EF2236" w14:paraId="2E96A83C" w14:textId="77777777" w:rsidTr="000D4450">
        <w:trPr>
          <w:trHeight w:val="876"/>
        </w:trPr>
        <w:tc>
          <w:tcPr>
            <w:tcW w:w="2564" w:type="dxa"/>
            <w:shd w:val="clear" w:color="auto" w:fill="auto"/>
            <w:noWrap/>
            <w:vAlign w:val="bottom"/>
            <w:hideMark/>
          </w:tcPr>
          <w:p w14:paraId="5A9BA4A3" w14:textId="77777777" w:rsidR="0075190D" w:rsidRPr="00EF2236" w:rsidRDefault="0075190D" w:rsidP="000D4450">
            <w:pPr>
              <w:spacing w:line="256" w:lineRule="auto"/>
              <w:rPr>
                <w:rFonts w:ascii="Calibri" w:eastAsia="Calibri" w:hAnsi="Calibri"/>
                <w:sz w:val="20"/>
                <w:szCs w:val="20"/>
                <w:lang w:val="en-ZA" w:eastAsia="en-ZA"/>
              </w:rPr>
            </w:pPr>
          </w:p>
        </w:tc>
        <w:tc>
          <w:tcPr>
            <w:tcW w:w="960" w:type="dxa"/>
            <w:shd w:val="clear" w:color="auto" w:fill="auto"/>
            <w:noWrap/>
            <w:vAlign w:val="bottom"/>
            <w:hideMark/>
          </w:tcPr>
          <w:p w14:paraId="2007D8F5" w14:textId="77777777" w:rsidR="0075190D" w:rsidRPr="00EF2236" w:rsidRDefault="0075190D" w:rsidP="000D4450">
            <w:pPr>
              <w:spacing w:line="256" w:lineRule="auto"/>
              <w:rPr>
                <w:rFonts w:ascii="Calibri" w:eastAsia="Calibri" w:hAnsi="Calibri"/>
                <w:sz w:val="20"/>
                <w:szCs w:val="20"/>
                <w:lang w:val="en-ZA" w:eastAsia="en-ZA"/>
              </w:rPr>
            </w:pPr>
          </w:p>
        </w:tc>
        <w:tc>
          <w:tcPr>
            <w:tcW w:w="3031" w:type="dxa"/>
            <w:shd w:val="clear" w:color="auto" w:fill="auto"/>
            <w:noWrap/>
            <w:vAlign w:val="center"/>
            <w:hideMark/>
          </w:tcPr>
          <w:p w14:paraId="681AFD60" w14:textId="77777777" w:rsidR="0075190D" w:rsidRPr="00EF2236" w:rsidRDefault="0075190D" w:rsidP="000D4450">
            <w:pPr>
              <w:spacing w:line="256" w:lineRule="auto"/>
              <w:jc w:val="both"/>
              <w:rPr>
                <w:rFonts w:cs="Arial"/>
                <w:lang w:val="en-ZA" w:eastAsia="en-ZA"/>
              </w:rPr>
            </w:pPr>
            <w:r w:rsidRPr="00EF2236">
              <w:rPr>
                <w:rFonts w:cs="Arial"/>
                <w:lang w:val="en-ZA" w:eastAsia="en-ZA"/>
              </w:rPr>
              <w:t>Accessories and other Appliance (Cell/Jewellery/hair/books)</w:t>
            </w:r>
          </w:p>
        </w:tc>
        <w:tc>
          <w:tcPr>
            <w:tcW w:w="380" w:type="dxa"/>
            <w:shd w:val="clear" w:color="auto" w:fill="auto"/>
            <w:noWrap/>
            <w:vAlign w:val="bottom"/>
            <w:hideMark/>
          </w:tcPr>
          <w:p w14:paraId="6E774BED" w14:textId="77777777" w:rsidR="0075190D" w:rsidRPr="00EF2236" w:rsidRDefault="0075190D" w:rsidP="000D4450">
            <w:pPr>
              <w:rPr>
                <w:rFonts w:cs="Arial"/>
                <w:lang w:val="en-ZA" w:eastAsia="en-ZA"/>
              </w:rPr>
            </w:pPr>
          </w:p>
        </w:tc>
        <w:tc>
          <w:tcPr>
            <w:tcW w:w="1324" w:type="dxa"/>
            <w:shd w:val="clear" w:color="auto" w:fill="auto"/>
            <w:noWrap/>
            <w:vAlign w:val="center"/>
            <w:hideMark/>
          </w:tcPr>
          <w:p w14:paraId="71A8AD32" w14:textId="77777777" w:rsidR="0075190D" w:rsidRPr="00EF2236" w:rsidRDefault="0075190D" w:rsidP="000D4450">
            <w:pPr>
              <w:spacing w:line="256" w:lineRule="auto"/>
              <w:jc w:val="both"/>
              <w:rPr>
                <w:rFonts w:cs="Arial"/>
                <w:lang w:val="en-ZA" w:eastAsia="en-ZA"/>
              </w:rPr>
            </w:pPr>
            <w:r w:rsidRPr="00EF2236">
              <w:rPr>
                <w:rFonts w:cs="Arial"/>
                <w:lang w:val="en-ZA" w:eastAsia="en-ZA"/>
              </w:rPr>
              <w:t>R12.69/d</w:t>
            </w:r>
          </w:p>
        </w:tc>
        <w:tc>
          <w:tcPr>
            <w:tcW w:w="260" w:type="dxa"/>
            <w:shd w:val="clear" w:color="auto" w:fill="auto"/>
            <w:noWrap/>
            <w:vAlign w:val="bottom"/>
            <w:hideMark/>
          </w:tcPr>
          <w:p w14:paraId="6F0938CB" w14:textId="77777777" w:rsidR="0075190D" w:rsidRPr="00EF2236" w:rsidRDefault="0075190D" w:rsidP="000D4450">
            <w:pPr>
              <w:rPr>
                <w:rFonts w:cs="Arial"/>
                <w:lang w:val="en-ZA" w:eastAsia="en-ZA"/>
              </w:rPr>
            </w:pPr>
          </w:p>
        </w:tc>
        <w:tc>
          <w:tcPr>
            <w:tcW w:w="1480" w:type="dxa"/>
            <w:shd w:val="clear" w:color="auto" w:fill="auto"/>
            <w:noWrap/>
            <w:vAlign w:val="center"/>
            <w:hideMark/>
          </w:tcPr>
          <w:p w14:paraId="4FD4B7A9" w14:textId="77777777" w:rsidR="0075190D" w:rsidRPr="00EF2236" w:rsidRDefault="0075190D" w:rsidP="000D4450">
            <w:pPr>
              <w:spacing w:line="256" w:lineRule="auto"/>
              <w:jc w:val="both"/>
              <w:rPr>
                <w:rFonts w:cs="Arial"/>
                <w:lang w:val="en-ZA" w:eastAsia="en-ZA"/>
              </w:rPr>
            </w:pPr>
            <w:r w:rsidRPr="00EF2236">
              <w:rPr>
                <w:rFonts w:cs="Arial"/>
                <w:lang w:val="en-ZA" w:eastAsia="en-ZA"/>
              </w:rPr>
              <w:t>R13.31/d</w:t>
            </w:r>
          </w:p>
        </w:tc>
      </w:tr>
      <w:tr w:rsidR="0075190D" w:rsidRPr="00EF2236" w14:paraId="1CE5825D" w14:textId="77777777" w:rsidTr="000D4450">
        <w:trPr>
          <w:trHeight w:val="300"/>
        </w:trPr>
        <w:tc>
          <w:tcPr>
            <w:tcW w:w="2564" w:type="dxa"/>
            <w:shd w:val="clear" w:color="auto" w:fill="auto"/>
            <w:noWrap/>
            <w:vAlign w:val="bottom"/>
            <w:hideMark/>
          </w:tcPr>
          <w:p w14:paraId="64C0D777" w14:textId="77777777" w:rsidR="0075190D" w:rsidRPr="00EF2236" w:rsidRDefault="0075190D" w:rsidP="000D4450">
            <w:pPr>
              <w:rPr>
                <w:rFonts w:cs="Arial"/>
                <w:lang w:val="en-ZA" w:eastAsia="en-ZA"/>
              </w:rPr>
            </w:pPr>
          </w:p>
        </w:tc>
        <w:tc>
          <w:tcPr>
            <w:tcW w:w="960" w:type="dxa"/>
            <w:shd w:val="clear" w:color="auto" w:fill="auto"/>
            <w:noWrap/>
            <w:vAlign w:val="bottom"/>
            <w:hideMark/>
          </w:tcPr>
          <w:p w14:paraId="5516EFFB" w14:textId="77777777" w:rsidR="0075190D" w:rsidRPr="00EF2236" w:rsidRDefault="0075190D" w:rsidP="000D4450">
            <w:pPr>
              <w:spacing w:line="256" w:lineRule="auto"/>
              <w:rPr>
                <w:rFonts w:ascii="Calibri" w:eastAsia="Calibri" w:hAnsi="Calibri"/>
                <w:sz w:val="20"/>
                <w:szCs w:val="20"/>
                <w:lang w:val="en-ZA" w:eastAsia="en-ZA"/>
              </w:rPr>
            </w:pPr>
          </w:p>
        </w:tc>
        <w:tc>
          <w:tcPr>
            <w:tcW w:w="3031" w:type="dxa"/>
            <w:shd w:val="clear" w:color="auto" w:fill="auto"/>
            <w:noWrap/>
            <w:vAlign w:val="center"/>
            <w:hideMark/>
          </w:tcPr>
          <w:p w14:paraId="6C0164C5" w14:textId="77777777" w:rsidR="0075190D" w:rsidRPr="00EF2236" w:rsidRDefault="0075190D" w:rsidP="000D4450">
            <w:pPr>
              <w:spacing w:line="256" w:lineRule="auto"/>
              <w:jc w:val="both"/>
              <w:rPr>
                <w:rFonts w:cs="Arial"/>
                <w:lang w:val="en-ZA" w:eastAsia="en-ZA"/>
              </w:rPr>
            </w:pPr>
            <w:r w:rsidRPr="00EF2236">
              <w:rPr>
                <w:rFonts w:cs="Arial"/>
                <w:lang w:eastAsia="en-ZA"/>
              </w:rPr>
              <w:t>Clothing</w:t>
            </w:r>
          </w:p>
        </w:tc>
        <w:tc>
          <w:tcPr>
            <w:tcW w:w="380" w:type="dxa"/>
            <w:shd w:val="clear" w:color="auto" w:fill="auto"/>
            <w:noWrap/>
            <w:vAlign w:val="bottom"/>
            <w:hideMark/>
          </w:tcPr>
          <w:p w14:paraId="0C83CBB0" w14:textId="77777777" w:rsidR="0075190D" w:rsidRPr="00EF2236" w:rsidRDefault="0075190D" w:rsidP="000D4450">
            <w:pPr>
              <w:rPr>
                <w:rFonts w:cs="Arial"/>
                <w:lang w:val="en-ZA" w:eastAsia="en-ZA"/>
              </w:rPr>
            </w:pPr>
          </w:p>
        </w:tc>
        <w:tc>
          <w:tcPr>
            <w:tcW w:w="1324" w:type="dxa"/>
            <w:shd w:val="clear" w:color="auto" w:fill="auto"/>
            <w:noWrap/>
            <w:vAlign w:val="center"/>
            <w:hideMark/>
          </w:tcPr>
          <w:p w14:paraId="3729C4A1" w14:textId="77777777" w:rsidR="0075190D" w:rsidRPr="00EF2236" w:rsidRDefault="0075190D" w:rsidP="000D4450">
            <w:pPr>
              <w:spacing w:line="256" w:lineRule="auto"/>
              <w:jc w:val="both"/>
              <w:rPr>
                <w:rFonts w:cs="Arial"/>
                <w:lang w:val="en-ZA" w:eastAsia="en-ZA"/>
              </w:rPr>
            </w:pPr>
            <w:r w:rsidRPr="00EF2236">
              <w:rPr>
                <w:rFonts w:cs="Arial"/>
                <w:lang w:val="en-ZA" w:eastAsia="en-ZA"/>
              </w:rPr>
              <w:t>R25.38/d</w:t>
            </w:r>
          </w:p>
        </w:tc>
        <w:tc>
          <w:tcPr>
            <w:tcW w:w="260" w:type="dxa"/>
            <w:shd w:val="clear" w:color="auto" w:fill="auto"/>
            <w:noWrap/>
            <w:vAlign w:val="bottom"/>
            <w:hideMark/>
          </w:tcPr>
          <w:p w14:paraId="586915F9" w14:textId="77777777" w:rsidR="0075190D" w:rsidRPr="00EF2236" w:rsidRDefault="0075190D" w:rsidP="000D4450">
            <w:pPr>
              <w:rPr>
                <w:rFonts w:cs="Arial"/>
                <w:lang w:val="en-ZA" w:eastAsia="en-ZA"/>
              </w:rPr>
            </w:pPr>
          </w:p>
        </w:tc>
        <w:tc>
          <w:tcPr>
            <w:tcW w:w="1480" w:type="dxa"/>
            <w:shd w:val="clear" w:color="auto" w:fill="auto"/>
            <w:noWrap/>
            <w:vAlign w:val="center"/>
            <w:hideMark/>
          </w:tcPr>
          <w:p w14:paraId="527CE838" w14:textId="77777777" w:rsidR="0075190D" w:rsidRPr="00EF2236" w:rsidRDefault="0075190D" w:rsidP="000D4450">
            <w:pPr>
              <w:spacing w:line="256" w:lineRule="auto"/>
              <w:jc w:val="both"/>
              <w:rPr>
                <w:rFonts w:cs="Arial"/>
                <w:lang w:val="en-ZA" w:eastAsia="en-ZA"/>
              </w:rPr>
            </w:pPr>
            <w:r w:rsidRPr="00EF2236">
              <w:rPr>
                <w:rFonts w:cs="Arial"/>
                <w:lang w:val="en-ZA" w:eastAsia="en-ZA"/>
              </w:rPr>
              <w:t>R26.62/d</w:t>
            </w:r>
          </w:p>
        </w:tc>
      </w:tr>
      <w:tr w:rsidR="0075190D" w:rsidRPr="00EF2236" w14:paraId="4071084B" w14:textId="77777777" w:rsidTr="000D4450">
        <w:trPr>
          <w:trHeight w:val="300"/>
        </w:trPr>
        <w:tc>
          <w:tcPr>
            <w:tcW w:w="2564" w:type="dxa"/>
            <w:shd w:val="clear" w:color="auto" w:fill="auto"/>
            <w:noWrap/>
            <w:vAlign w:val="center"/>
            <w:hideMark/>
          </w:tcPr>
          <w:p w14:paraId="2BC6F158" w14:textId="77777777" w:rsidR="0075190D" w:rsidRPr="00EF2236" w:rsidRDefault="0075190D" w:rsidP="000D4450">
            <w:pPr>
              <w:rPr>
                <w:rFonts w:cs="Arial"/>
                <w:lang w:val="en-ZA" w:eastAsia="en-ZA"/>
              </w:rPr>
            </w:pPr>
          </w:p>
        </w:tc>
        <w:tc>
          <w:tcPr>
            <w:tcW w:w="960" w:type="dxa"/>
            <w:shd w:val="clear" w:color="auto" w:fill="auto"/>
            <w:noWrap/>
            <w:vAlign w:val="bottom"/>
            <w:hideMark/>
          </w:tcPr>
          <w:p w14:paraId="0A25825B" w14:textId="77777777" w:rsidR="0075190D" w:rsidRPr="00EF2236" w:rsidRDefault="0075190D" w:rsidP="000D4450">
            <w:pPr>
              <w:spacing w:line="256" w:lineRule="auto"/>
              <w:rPr>
                <w:rFonts w:ascii="Calibri" w:eastAsia="Calibri" w:hAnsi="Calibri"/>
                <w:sz w:val="20"/>
                <w:szCs w:val="20"/>
                <w:lang w:val="en-ZA" w:eastAsia="en-ZA"/>
              </w:rPr>
            </w:pPr>
          </w:p>
        </w:tc>
        <w:tc>
          <w:tcPr>
            <w:tcW w:w="3031" w:type="dxa"/>
            <w:shd w:val="clear" w:color="auto" w:fill="auto"/>
            <w:noWrap/>
            <w:vAlign w:val="bottom"/>
            <w:hideMark/>
          </w:tcPr>
          <w:p w14:paraId="5C06982D" w14:textId="77777777" w:rsidR="0075190D" w:rsidRPr="00EF2236" w:rsidRDefault="0075190D" w:rsidP="000D4450">
            <w:pPr>
              <w:spacing w:line="256" w:lineRule="auto"/>
              <w:rPr>
                <w:rFonts w:ascii="Calibri" w:eastAsia="Calibri" w:hAnsi="Calibri"/>
                <w:sz w:val="20"/>
                <w:szCs w:val="20"/>
                <w:lang w:val="en-ZA" w:eastAsia="en-ZA"/>
              </w:rPr>
            </w:pPr>
          </w:p>
        </w:tc>
        <w:tc>
          <w:tcPr>
            <w:tcW w:w="380" w:type="dxa"/>
            <w:shd w:val="clear" w:color="auto" w:fill="auto"/>
            <w:noWrap/>
            <w:vAlign w:val="bottom"/>
            <w:hideMark/>
          </w:tcPr>
          <w:p w14:paraId="0408DC41" w14:textId="77777777" w:rsidR="0075190D" w:rsidRPr="00EF2236" w:rsidRDefault="0075190D" w:rsidP="000D4450">
            <w:pPr>
              <w:spacing w:line="256" w:lineRule="auto"/>
              <w:rPr>
                <w:rFonts w:ascii="Calibri" w:eastAsia="Calibri" w:hAnsi="Calibri"/>
                <w:sz w:val="20"/>
                <w:szCs w:val="20"/>
                <w:lang w:val="en-ZA" w:eastAsia="en-ZA"/>
              </w:rPr>
            </w:pPr>
          </w:p>
        </w:tc>
        <w:tc>
          <w:tcPr>
            <w:tcW w:w="1324" w:type="dxa"/>
            <w:shd w:val="clear" w:color="auto" w:fill="auto"/>
            <w:noWrap/>
            <w:vAlign w:val="bottom"/>
            <w:hideMark/>
          </w:tcPr>
          <w:p w14:paraId="62F65E49" w14:textId="77777777" w:rsidR="0075190D" w:rsidRPr="00EF2236" w:rsidRDefault="0075190D" w:rsidP="000D4450">
            <w:pPr>
              <w:spacing w:line="256" w:lineRule="auto"/>
              <w:rPr>
                <w:rFonts w:ascii="Calibri" w:eastAsia="Calibri" w:hAnsi="Calibri"/>
                <w:sz w:val="20"/>
                <w:szCs w:val="20"/>
                <w:lang w:val="en-ZA" w:eastAsia="en-ZA"/>
              </w:rPr>
            </w:pPr>
          </w:p>
        </w:tc>
        <w:tc>
          <w:tcPr>
            <w:tcW w:w="260" w:type="dxa"/>
            <w:shd w:val="clear" w:color="auto" w:fill="auto"/>
            <w:noWrap/>
            <w:vAlign w:val="bottom"/>
            <w:hideMark/>
          </w:tcPr>
          <w:p w14:paraId="208C0AF6" w14:textId="77777777" w:rsidR="0075190D" w:rsidRPr="00EF2236" w:rsidRDefault="0075190D" w:rsidP="000D4450">
            <w:pPr>
              <w:spacing w:line="256" w:lineRule="auto"/>
              <w:rPr>
                <w:rFonts w:ascii="Calibri" w:eastAsia="Calibri" w:hAnsi="Calibri"/>
                <w:sz w:val="20"/>
                <w:szCs w:val="20"/>
                <w:lang w:val="en-ZA" w:eastAsia="en-ZA"/>
              </w:rPr>
            </w:pPr>
          </w:p>
        </w:tc>
        <w:tc>
          <w:tcPr>
            <w:tcW w:w="1480" w:type="dxa"/>
            <w:shd w:val="clear" w:color="auto" w:fill="auto"/>
            <w:noWrap/>
            <w:vAlign w:val="bottom"/>
            <w:hideMark/>
          </w:tcPr>
          <w:p w14:paraId="378D3D2F" w14:textId="77777777" w:rsidR="0075190D" w:rsidRPr="00EF2236" w:rsidRDefault="0075190D" w:rsidP="000D4450">
            <w:pPr>
              <w:spacing w:line="256" w:lineRule="auto"/>
              <w:rPr>
                <w:rFonts w:ascii="Calibri" w:eastAsia="Calibri" w:hAnsi="Calibri"/>
                <w:sz w:val="20"/>
                <w:szCs w:val="20"/>
                <w:lang w:val="en-ZA" w:eastAsia="en-ZA"/>
              </w:rPr>
            </w:pPr>
          </w:p>
        </w:tc>
      </w:tr>
      <w:tr w:rsidR="0075190D" w:rsidRPr="00EF2236" w14:paraId="6204A1D3" w14:textId="77777777" w:rsidTr="000D4450">
        <w:trPr>
          <w:trHeight w:val="300"/>
        </w:trPr>
        <w:tc>
          <w:tcPr>
            <w:tcW w:w="2564" w:type="dxa"/>
            <w:shd w:val="clear" w:color="auto" w:fill="auto"/>
            <w:noWrap/>
            <w:vAlign w:val="center"/>
            <w:hideMark/>
          </w:tcPr>
          <w:p w14:paraId="4B580561" w14:textId="77777777" w:rsidR="0075190D" w:rsidRPr="00EF2236" w:rsidRDefault="0075190D" w:rsidP="000D4450">
            <w:pPr>
              <w:spacing w:line="256" w:lineRule="auto"/>
              <w:jc w:val="both"/>
              <w:rPr>
                <w:rFonts w:cs="Arial"/>
                <w:lang w:val="en-ZA" w:eastAsia="en-ZA"/>
              </w:rPr>
            </w:pPr>
            <w:r w:rsidRPr="00EF2236">
              <w:rPr>
                <w:rFonts w:cs="Arial"/>
                <w:lang w:eastAsia="en-ZA"/>
              </w:rPr>
              <w:t>Pavements/Sidewalks</w:t>
            </w:r>
          </w:p>
        </w:tc>
        <w:tc>
          <w:tcPr>
            <w:tcW w:w="960" w:type="dxa"/>
            <w:shd w:val="clear" w:color="auto" w:fill="auto"/>
            <w:noWrap/>
            <w:vAlign w:val="bottom"/>
            <w:hideMark/>
          </w:tcPr>
          <w:p w14:paraId="0AD335CE" w14:textId="77777777" w:rsidR="0075190D" w:rsidRPr="00EF2236" w:rsidRDefault="0075190D" w:rsidP="000D4450">
            <w:pPr>
              <w:rPr>
                <w:rFonts w:cs="Arial"/>
                <w:lang w:val="en-ZA" w:eastAsia="en-ZA"/>
              </w:rPr>
            </w:pPr>
          </w:p>
        </w:tc>
        <w:tc>
          <w:tcPr>
            <w:tcW w:w="3031" w:type="dxa"/>
            <w:shd w:val="clear" w:color="auto" w:fill="auto"/>
            <w:noWrap/>
            <w:vAlign w:val="center"/>
            <w:hideMark/>
          </w:tcPr>
          <w:p w14:paraId="63C3D1F6" w14:textId="77777777" w:rsidR="0075190D" w:rsidRPr="00EF2236" w:rsidRDefault="0075190D" w:rsidP="000D4450">
            <w:pPr>
              <w:spacing w:line="256" w:lineRule="auto"/>
              <w:jc w:val="both"/>
              <w:rPr>
                <w:rFonts w:cs="Arial"/>
                <w:lang w:val="en-ZA" w:eastAsia="en-ZA"/>
              </w:rPr>
            </w:pPr>
            <w:r w:rsidRPr="00EF2236">
              <w:rPr>
                <w:rFonts w:cs="Arial"/>
                <w:lang w:val="en-ZA" w:eastAsia="en-ZA"/>
              </w:rPr>
              <w:t>Fruit and Vegetables</w:t>
            </w:r>
          </w:p>
        </w:tc>
        <w:tc>
          <w:tcPr>
            <w:tcW w:w="380" w:type="dxa"/>
            <w:shd w:val="clear" w:color="auto" w:fill="auto"/>
            <w:noWrap/>
            <w:vAlign w:val="bottom"/>
            <w:hideMark/>
          </w:tcPr>
          <w:p w14:paraId="6A5AB80F" w14:textId="77777777" w:rsidR="0075190D" w:rsidRPr="00EF2236" w:rsidRDefault="0075190D" w:rsidP="000D4450">
            <w:pPr>
              <w:rPr>
                <w:rFonts w:cs="Arial"/>
                <w:lang w:val="en-ZA" w:eastAsia="en-ZA"/>
              </w:rPr>
            </w:pPr>
          </w:p>
        </w:tc>
        <w:tc>
          <w:tcPr>
            <w:tcW w:w="1324" w:type="dxa"/>
            <w:shd w:val="clear" w:color="auto" w:fill="auto"/>
            <w:noWrap/>
            <w:vAlign w:val="center"/>
            <w:hideMark/>
          </w:tcPr>
          <w:p w14:paraId="355414A8" w14:textId="77777777" w:rsidR="0075190D" w:rsidRPr="00EF2236" w:rsidRDefault="0075190D" w:rsidP="000D4450">
            <w:pPr>
              <w:spacing w:line="256" w:lineRule="auto"/>
              <w:jc w:val="both"/>
              <w:rPr>
                <w:rFonts w:cs="Arial"/>
                <w:lang w:val="en-ZA" w:eastAsia="en-ZA"/>
              </w:rPr>
            </w:pPr>
            <w:r w:rsidRPr="00EF2236">
              <w:rPr>
                <w:rFonts w:cs="Arial"/>
                <w:lang w:val="en-ZA" w:eastAsia="en-ZA"/>
              </w:rPr>
              <w:t>R6.29/d</w:t>
            </w:r>
          </w:p>
        </w:tc>
        <w:tc>
          <w:tcPr>
            <w:tcW w:w="260" w:type="dxa"/>
            <w:shd w:val="clear" w:color="auto" w:fill="auto"/>
            <w:noWrap/>
            <w:vAlign w:val="bottom"/>
            <w:hideMark/>
          </w:tcPr>
          <w:p w14:paraId="75A93883" w14:textId="77777777" w:rsidR="0075190D" w:rsidRPr="00EF2236" w:rsidRDefault="0075190D" w:rsidP="000D4450">
            <w:pPr>
              <w:rPr>
                <w:rFonts w:cs="Arial"/>
                <w:lang w:val="en-ZA" w:eastAsia="en-ZA"/>
              </w:rPr>
            </w:pPr>
          </w:p>
        </w:tc>
        <w:tc>
          <w:tcPr>
            <w:tcW w:w="1480" w:type="dxa"/>
            <w:shd w:val="clear" w:color="auto" w:fill="auto"/>
            <w:noWrap/>
            <w:vAlign w:val="center"/>
            <w:hideMark/>
          </w:tcPr>
          <w:p w14:paraId="77E9DE5E" w14:textId="77777777" w:rsidR="0075190D" w:rsidRPr="00EF2236" w:rsidRDefault="0075190D" w:rsidP="000D4450">
            <w:pPr>
              <w:spacing w:line="256" w:lineRule="auto"/>
              <w:jc w:val="both"/>
              <w:rPr>
                <w:rFonts w:cs="Arial"/>
                <w:lang w:val="en-ZA" w:eastAsia="en-ZA"/>
              </w:rPr>
            </w:pPr>
            <w:r w:rsidRPr="00EF2236">
              <w:rPr>
                <w:rFonts w:cs="Arial"/>
                <w:lang w:val="en-ZA" w:eastAsia="en-ZA"/>
              </w:rPr>
              <w:t>R6.59/d</w:t>
            </w:r>
          </w:p>
        </w:tc>
      </w:tr>
      <w:tr w:rsidR="0075190D" w:rsidRPr="00EF2236" w14:paraId="0DD51185" w14:textId="77777777" w:rsidTr="000D4450">
        <w:trPr>
          <w:trHeight w:val="600"/>
        </w:trPr>
        <w:tc>
          <w:tcPr>
            <w:tcW w:w="2564" w:type="dxa"/>
            <w:shd w:val="clear" w:color="auto" w:fill="auto"/>
            <w:noWrap/>
            <w:vAlign w:val="bottom"/>
            <w:hideMark/>
          </w:tcPr>
          <w:p w14:paraId="66C10839" w14:textId="77777777" w:rsidR="0075190D" w:rsidRPr="00EF2236" w:rsidRDefault="0075190D" w:rsidP="000D4450">
            <w:pPr>
              <w:rPr>
                <w:rFonts w:cs="Arial"/>
                <w:lang w:val="en-ZA" w:eastAsia="en-ZA"/>
              </w:rPr>
            </w:pPr>
          </w:p>
        </w:tc>
        <w:tc>
          <w:tcPr>
            <w:tcW w:w="960" w:type="dxa"/>
            <w:shd w:val="clear" w:color="auto" w:fill="auto"/>
            <w:noWrap/>
            <w:vAlign w:val="bottom"/>
            <w:hideMark/>
          </w:tcPr>
          <w:p w14:paraId="1665541E" w14:textId="77777777" w:rsidR="0075190D" w:rsidRPr="00EF2236" w:rsidRDefault="0075190D" w:rsidP="000D4450">
            <w:pPr>
              <w:spacing w:line="256" w:lineRule="auto"/>
              <w:rPr>
                <w:rFonts w:ascii="Calibri" w:eastAsia="Calibri" w:hAnsi="Calibri"/>
                <w:sz w:val="20"/>
                <w:szCs w:val="20"/>
                <w:lang w:val="en-ZA" w:eastAsia="en-ZA"/>
              </w:rPr>
            </w:pPr>
          </w:p>
        </w:tc>
        <w:tc>
          <w:tcPr>
            <w:tcW w:w="3031" w:type="dxa"/>
            <w:shd w:val="clear" w:color="auto" w:fill="auto"/>
            <w:noWrap/>
            <w:vAlign w:val="center"/>
            <w:hideMark/>
          </w:tcPr>
          <w:p w14:paraId="4858BB78" w14:textId="77777777" w:rsidR="0075190D" w:rsidRPr="00EF2236" w:rsidRDefault="0075190D" w:rsidP="000D4450">
            <w:pPr>
              <w:spacing w:line="256" w:lineRule="auto"/>
              <w:jc w:val="both"/>
              <w:rPr>
                <w:rFonts w:cs="Arial"/>
                <w:lang w:val="en-ZA" w:eastAsia="en-ZA"/>
              </w:rPr>
            </w:pPr>
            <w:r w:rsidRPr="00EF2236">
              <w:rPr>
                <w:rFonts w:cs="Arial"/>
                <w:lang w:eastAsia="en-ZA"/>
              </w:rPr>
              <w:t>Accessories (Cell/Jewellery/Hair)</w:t>
            </w:r>
          </w:p>
        </w:tc>
        <w:tc>
          <w:tcPr>
            <w:tcW w:w="380" w:type="dxa"/>
            <w:shd w:val="clear" w:color="auto" w:fill="auto"/>
            <w:noWrap/>
            <w:vAlign w:val="bottom"/>
            <w:hideMark/>
          </w:tcPr>
          <w:p w14:paraId="0F1CC9C2" w14:textId="77777777" w:rsidR="0075190D" w:rsidRPr="00EF2236" w:rsidRDefault="0075190D" w:rsidP="000D4450">
            <w:pPr>
              <w:rPr>
                <w:rFonts w:cs="Arial"/>
                <w:lang w:val="en-ZA" w:eastAsia="en-ZA"/>
              </w:rPr>
            </w:pPr>
          </w:p>
        </w:tc>
        <w:tc>
          <w:tcPr>
            <w:tcW w:w="1324" w:type="dxa"/>
            <w:shd w:val="clear" w:color="auto" w:fill="auto"/>
            <w:noWrap/>
            <w:vAlign w:val="center"/>
            <w:hideMark/>
          </w:tcPr>
          <w:p w14:paraId="5E74BED0" w14:textId="77777777" w:rsidR="0075190D" w:rsidRPr="00EF2236" w:rsidRDefault="0075190D" w:rsidP="000D4450">
            <w:pPr>
              <w:spacing w:line="256" w:lineRule="auto"/>
              <w:jc w:val="both"/>
              <w:rPr>
                <w:rFonts w:cs="Arial"/>
                <w:lang w:val="en-ZA" w:eastAsia="en-ZA"/>
              </w:rPr>
            </w:pPr>
            <w:r w:rsidRPr="00EF2236">
              <w:rPr>
                <w:rFonts w:cs="Arial"/>
                <w:lang w:val="en-ZA" w:eastAsia="en-ZA"/>
              </w:rPr>
              <w:t>R6.29/d</w:t>
            </w:r>
          </w:p>
        </w:tc>
        <w:tc>
          <w:tcPr>
            <w:tcW w:w="260" w:type="dxa"/>
            <w:shd w:val="clear" w:color="auto" w:fill="auto"/>
            <w:noWrap/>
            <w:vAlign w:val="bottom"/>
            <w:hideMark/>
          </w:tcPr>
          <w:p w14:paraId="3FC91943" w14:textId="77777777" w:rsidR="0075190D" w:rsidRPr="00EF2236" w:rsidRDefault="0075190D" w:rsidP="000D4450">
            <w:pPr>
              <w:rPr>
                <w:rFonts w:cs="Arial"/>
                <w:lang w:val="en-ZA" w:eastAsia="en-ZA"/>
              </w:rPr>
            </w:pPr>
          </w:p>
        </w:tc>
        <w:tc>
          <w:tcPr>
            <w:tcW w:w="1480" w:type="dxa"/>
            <w:shd w:val="clear" w:color="auto" w:fill="auto"/>
            <w:noWrap/>
            <w:vAlign w:val="center"/>
            <w:hideMark/>
          </w:tcPr>
          <w:p w14:paraId="20DB082B" w14:textId="77777777" w:rsidR="0075190D" w:rsidRPr="00EF2236" w:rsidRDefault="0075190D" w:rsidP="000D4450">
            <w:pPr>
              <w:spacing w:line="256" w:lineRule="auto"/>
              <w:jc w:val="both"/>
              <w:rPr>
                <w:rFonts w:cs="Arial"/>
                <w:lang w:val="en-ZA" w:eastAsia="en-ZA"/>
              </w:rPr>
            </w:pPr>
            <w:r w:rsidRPr="00EF2236">
              <w:rPr>
                <w:rFonts w:cs="Arial"/>
                <w:lang w:val="en-ZA" w:eastAsia="en-ZA"/>
              </w:rPr>
              <w:t>R6.59/d</w:t>
            </w:r>
          </w:p>
        </w:tc>
      </w:tr>
      <w:tr w:rsidR="0075190D" w:rsidRPr="00EF2236" w14:paraId="162F0F39" w14:textId="77777777" w:rsidTr="000D4450">
        <w:trPr>
          <w:trHeight w:val="300"/>
        </w:trPr>
        <w:tc>
          <w:tcPr>
            <w:tcW w:w="2564" w:type="dxa"/>
            <w:shd w:val="clear" w:color="auto" w:fill="auto"/>
            <w:noWrap/>
            <w:vAlign w:val="bottom"/>
            <w:hideMark/>
          </w:tcPr>
          <w:p w14:paraId="420DE220" w14:textId="77777777" w:rsidR="0075190D" w:rsidRPr="00EF2236" w:rsidRDefault="0075190D" w:rsidP="000D4450">
            <w:pPr>
              <w:rPr>
                <w:rFonts w:cs="Arial"/>
                <w:lang w:val="en-ZA" w:eastAsia="en-ZA"/>
              </w:rPr>
            </w:pPr>
          </w:p>
        </w:tc>
        <w:tc>
          <w:tcPr>
            <w:tcW w:w="960" w:type="dxa"/>
            <w:shd w:val="clear" w:color="auto" w:fill="auto"/>
            <w:noWrap/>
            <w:vAlign w:val="bottom"/>
            <w:hideMark/>
          </w:tcPr>
          <w:p w14:paraId="29A8B20E" w14:textId="77777777" w:rsidR="0075190D" w:rsidRPr="00EF2236" w:rsidRDefault="0075190D" w:rsidP="000D4450">
            <w:pPr>
              <w:spacing w:line="256" w:lineRule="auto"/>
              <w:rPr>
                <w:rFonts w:ascii="Calibri" w:eastAsia="Calibri" w:hAnsi="Calibri"/>
                <w:sz w:val="20"/>
                <w:szCs w:val="20"/>
                <w:lang w:val="en-ZA" w:eastAsia="en-ZA"/>
              </w:rPr>
            </w:pPr>
          </w:p>
        </w:tc>
        <w:tc>
          <w:tcPr>
            <w:tcW w:w="3031" w:type="dxa"/>
            <w:shd w:val="clear" w:color="auto" w:fill="auto"/>
            <w:noWrap/>
            <w:vAlign w:val="center"/>
            <w:hideMark/>
          </w:tcPr>
          <w:p w14:paraId="47C3810D" w14:textId="77777777" w:rsidR="0075190D" w:rsidRPr="00EF2236" w:rsidRDefault="0075190D" w:rsidP="000D4450">
            <w:pPr>
              <w:spacing w:line="256" w:lineRule="auto"/>
              <w:jc w:val="both"/>
              <w:rPr>
                <w:rFonts w:cs="Arial"/>
                <w:lang w:val="en-ZA" w:eastAsia="en-ZA"/>
              </w:rPr>
            </w:pPr>
            <w:r w:rsidRPr="00EF2236">
              <w:rPr>
                <w:rFonts w:cs="Arial"/>
                <w:lang w:eastAsia="en-ZA"/>
              </w:rPr>
              <w:t>Clothing and Toys</w:t>
            </w:r>
          </w:p>
        </w:tc>
        <w:tc>
          <w:tcPr>
            <w:tcW w:w="380" w:type="dxa"/>
            <w:shd w:val="clear" w:color="auto" w:fill="auto"/>
            <w:noWrap/>
            <w:vAlign w:val="bottom"/>
            <w:hideMark/>
          </w:tcPr>
          <w:p w14:paraId="323AB1E1" w14:textId="77777777" w:rsidR="0075190D" w:rsidRPr="00EF2236" w:rsidRDefault="0075190D" w:rsidP="000D4450">
            <w:pPr>
              <w:rPr>
                <w:rFonts w:cs="Arial"/>
                <w:lang w:val="en-ZA" w:eastAsia="en-ZA"/>
              </w:rPr>
            </w:pPr>
          </w:p>
        </w:tc>
        <w:tc>
          <w:tcPr>
            <w:tcW w:w="1324" w:type="dxa"/>
            <w:shd w:val="clear" w:color="auto" w:fill="auto"/>
            <w:noWrap/>
            <w:vAlign w:val="center"/>
            <w:hideMark/>
          </w:tcPr>
          <w:p w14:paraId="10C6DCA2" w14:textId="77777777" w:rsidR="0075190D" w:rsidRPr="00EF2236" w:rsidRDefault="0075190D" w:rsidP="000D4450">
            <w:pPr>
              <w:spacing w:line="256" w:lineRule="auto"/>
              <w:jc w:val="both"/>
              <w:rPr>
                <w:rFonts w:cs="Arial"/>
                <w:lang w:val="en-ZA" w:eastAsia="en-ZA"/>
              </w:rPr>
            </w:pPr>
            <w:r w:rsidRPr="00EF2236">
              <w:rPr>
                <w:rFonts w:cs="Arial"/>
                <w:lang w:val="en-ZA" w:eastAsia="en-ZA"/>
              </w:rPr>
              <w:t>R12.69/d</w:t>
            </w:r>
          </w:p>
        </w:tc>
        <w:tc>
          <w:tcPr>
            <w:tcW w:w="260" w:type="dxa"/>
            <w:shd w:val="clear" w:color="auto" w:fill="auto"/>
            <w:noWrap/>
            <w:vAlign w:val="bottom"/>
            <w:hideMark/>
          </w:tcPr>
          <w:p w14:paraId="380AE8CD" w14:textId="77777777" w:rsidR="0075190D" w:rsidRPr="00EF2236" w:rsidRDefault="0075190D" w:rsidP="000D4450">
            <w:pPr>
              <w:rPr>
                <w:rFonts w:cs="Arial"/>
                <w:lang w:val="en-ZA" w:eastAsia="en-ZA"/>
              </w:rPr>
            </w:pPr>
          </w:p>
        </w:tc>
        <w:tc>
          <w:tcPr>
            <w:tcW w:w="1480" w:type="dxa"/>
            <w:shd w:val="clear" w:color="auto" w:fill="auto"/>
            <w:noWrap/>
            <w:vAlign w:val="center"/>
            <w:hideMark/>
          </w:tcPr>
          <w:p w14:paraId="1591D1EC" w14:textId="77777777" w:rsidR="0075190D" w:rsidRPr="00EF2236" w:rsidRDefault="0075190D" w:rsidP="000D4450">
            <w:pPr>
              <w:spacing w:line="256" w:lineRule="auto"/>
              <w:jc w:val="both"/>
              <w:rPr>
                <w:rFonts w:cs="Arial"/>
                <w:lang w:val="en-ZA" w:eastAsia="en-ZA"/>
              </w:rPr>
            </w:pPr>
            <w:r w:rsidRPr="00EF2236">
              <w:rPr>
                <w:rFonts w:cs="Arial"/>
                <w:lang w:val="en-ZA" w:eastAsia="en-ZA"/>
              </w:rPr>
              <w:t>R13.31/d</w:t>
            </w:r>
          </w:p>
        </w:tc>
      </w:tr>
      <w:tr w:rsidR="0075190D" w:rsidRPr="00EF2236" w14:paraId="056F89F5" w14:textId="77777777" w:rsidTr="000D4450">
        <w:trPr>
          <w:trHeight w:val="288"/>
        </w:trPr>
        <w:tc>
          <w:tcPr>
            <w:tcW w:w="2564" w:type="dxa"/>
            <w:shd w:val="clear" w:color="auto" w:fill="auto"/>
            <w:noWrap/>
            <w:vAlign w:val="bottom"/>
            <w:hideMark/>
          </w:tcPr>
          <w:p w14:paraId="2667B1EF" w14:textId="77777777" w:rsidR="0075190D" w:rsidRPr="00EF2236" w:rsidRDefault="0075190D" w:rsidP="000D4450">
            <w:pPr>
              <w:rPr>
                <w:rFonts w:cs="Arial"/>
                <w:lang w:val="en-ZA" w:eastAsia="en-ZA"/>
              </w:rPr>
            </w:pPr>
          </w:p>
        </w:tc>
        <w:tc>
          <w:tcPr>
            <w:tcW w:w="960" w:type="dxa"/>
            <w:shd w:val="clear" w:color="auto" w:fill="auto"/>
            <w:noWrap/>
            <w:vAlign w:val="bottom"/>
            <w:hideMark/>
          </w:tcPr>
          <w:p w14:paraId="7321E873" w14:textId="77777777" w:rsidR="0075190D" w:rsidRPr="00EF2236" w:rsidRDefault="0075190D" w:rsidP="000D4450">
            <w:pPr>
              <w:spacing w:line="256" w:lineRule="auto"/>
              <w:rPr>
                <w:rFonts w:ascii="Calibri" w:eastAsia="Calibri" w:hAnsi="Calibri"/>
                <w:sz w:val="20"/>
                <w:szCs w:val="20"/>
                <w:lang w:val="en-ZA" w:eastAsia="en-ZA"/>
              </w:rPr>
            </w:pPr>
          </w:p>
        </w:tc>
        <w:tc>
          <w:tcPr>
            <w:tcW w:w="3031" w:type="dxa"/>
            <w:shd w:val="clear" w:color="auto" w:fill="auto"/>
            <w:noWrap/>
            <w:vAlign w:val="bottom"/>
            <w:hideMark/>
          </w:tcPr>
          <w:p w14:paraId="76DF80AE" w14:textId="77777777" w:rsidR="0075190D" w:rsidRPr="00EF2236" w:rsidRDefault="0075190D" w:rsidP="000D4450">
            <w:pPr>
              <w:spacing w:line="256" w:lineRule="auto"/>
              <w:rPr>
                <w:rFonts w:ascii="Calibri" w:eastAsia="Calibri" w:hAnsi="Calibri"/>
                <w:sz w:val="20"/>
                <w:szCs w:val="20"/>
                <w:lang w:val="en-ZA" w:eastAsia="en-ZA"/>
              </w:rPr>
            </w:pPr>
          </w:p>
        </w:tc>
        <w:tc>
          <w:tcPr>
            <w:tcW w:w="380" w:type="dxa"/>
            <w:shd w:val="clear" w:color="auto" w:fill="auto"/>
            <w:noWrap/>
            <w:vAlign w:val="bottom"/>
            <w:hideMark/>
          </w:tcPr>
          <w:p w14:paraId="77588B9E" w14:textId="77777777" w:rsidR="0075190D" w:rsidRPr="00EF2236" w:rsidRDefault="0075190D" w:rsidP="000D4450">
            <w:pPr>
              <w:spacing w:line="256" w:lineRule="auto"/>
              <w:rPr>
                <w:rFonts w:ascii="Calibri" w:eastAsia="Calibri" w:hAnsi="Calibri"/>
                <w:sz w:val="20"/>
                <w:szCs w:val="20"/>
                <w:lang w:val="en-ZA" w:eastAsia="en-ZA"/>
              </w:rPr>
            </w:pPr>
          </w:p>
        </w:tc>
        <w:tc>
          <w:tcPr>
            <w:tcW w:w="1324" w:type="dxa"/>
            <w:shd w:val="clear" w:color="auto" w:fill="auto"/>
            <w:noWrap/>
            <w:vAlign w:val="bottom"/>
            <w:hideMark/>
          </w:tcPr>
          <w:p w14:paraId="1AF128B5" w14:textId="77777777" w:rsidR="0075190D" w:rsidRPr="00EF2236" w:rsidRDefault="0075190D" w:rsidP="000D4450">
            <w:pPr>
              <w:spacing w:line="256" w:lineRule="auto"/>
              <w:rPr>
                <w:rFonts w:ascii="Calibri" w:eastAsia="Calibri" w:hAnsi="Calibri"/>
                <w:sz w:val="20"/>
                <w:szCs w:val="20"/>
                <w:lang w:val="en-ZA" w:eastAsia="en-ZA"/>
              </w:rPr>
            </w:pPr>
          </w:p>
        </w:tc>
        <w:tc>
          <w:tcPr>
            <w:tcW w:w="260" w:type="dxa"/>
            <w:shd w:val="clear" w:color="auto" w:fill="auto"/>
            <w:noWrap/>
            <w:vAlign w:val="bottom"/>
            <w:hideMark/>
          </w:tcPr>
          <w:p w14:paraId="30B3686B" w14:textId="77777777" w:rsidR="0075190D" w:rsidRPr="00EF2236" w:rsidRDefault="0075190D" w:rsidP="000D4450">
            <w:pPr>
              <w:spacing w:line="256" w:lineRule="auto"/>
              <w:rPr>
                <w:rFonts w:ascii="Calibri" w:eastAsia="Calibri" w:hAnsi="Calibri"/>
                <w:sz w:val="20"/>
                <w:szCs w:val="20"/>
                <w:lang w:val="en-ZA" w:eastAsia="en-ZA"/>
              </w:rPr>
            </w:pPr>
          </w:p>
        </w:tc>
        <w:tc>
          <w:tcPr>
            <w:tcW w:w="1480" w:type="dxa"/>
            <w:shd w:val="clear" w:color="auto" w:fill="auto"/>
            <w:noWrap/>
            <w:vAlign w:val="bottom"/>
            <w:hideMark/>
          </w:tcPr>
          <w:p w14:paraId="6DB9A157" w14:textId="77777777" w:rsidR="0075190D" w:rsidRPr="00EF2236" w:rsidRDefault="0075190D" w:rsidP="000D4450">
            <w:pPr>
              <w:spacing w:line="256" w:lineRule="auto"/>
              <w:rPr>
                <w:rFonts w:ascii="Calibri" w:eastAsia="Calibri" w:hAnsi="Calibri"/>
                <w:sz w:val="20"/>
                <w:szCs w:val="20"/>
                <w:lang w:val="en-ZA" w:eastAsia="en-ZA"/>
              </w:rPr>
            </w:pPr>
          </w:p>
        </w:tc>
      </w:tr>
      <w:tr w:rsidR="0075190D" w:rsidRPr="00EF2236" w14:paraId="2C31950B" w14:textId="77777777" w:rsidTr="000D4450">
        <w:trPr>
          <w:trHeight w:val="600"/>
        </w:trPr>
        <w:tc>
          <w:tcPr>
            <w:tcW w:w="2564" w:type="dxa"/>
            <w:shd w:val="clear" w:color="auto" w:fill="auto"/>
            <w:noWrap/>
            <w:vAlign w:val="center"/>
            <w:hideMark/>
          </w:tcPr>
          <w:p w14:paraId="230C3F84" w14:textId="77777777" w:rsidR="0075190D" w:rsidRPr="00EF2236" w:rsidRDefault="0075190D" w:rsidP="000D4450">
            <w:pPr>
              <w:spacing w:line="256" w:lineRule="auto"/>
              <w:jc w:val="both"/>
              <w:rPr>
                <w:rFonts w:cs="Arial"/>
                <w:lang w:val="en-ZA" w:eastAsia="en-ZA"/>
              </w:rPr>
            </w:pPr>
            <w:r w:rsidRPr="00EF2236">
              <w:rPr>
                <w:rFonts w:cs="Arial"/>
                <w:lang w:eastAsia="en-ZA"/>
              </w:rPr>
              <w:t>Trolleys/Designated Cart</w:t>
            </w:r>
          </w:p>
        </w:tc>
        <w:tc>
          <w:tcPr>
            <w:tcW w:w="960" w:type="dxa"/>
            <w:shd w:val="clear" w:color="auto" w:fill="auto"/>
            <w:noWrap/>
            <w:vAlign w:val="bottom"/>
            <w:hideMark/>
          </w:tcPr>
          <w:p w14:paraId="27ED77AE" w14:textId="77777777" w:rsidR="0075190D" w:rsidRPr="00EF2236" w:rsidRDefault="0075190D" w:rsidP="000D4450">
            <w:pPr>
              <w:rPr>
                <w:rFonts w:cs="Arial"/>
                <w:lang w:val="en-ZA" w:eastAsia="en-ZA"/>
              </w:rPr>
            </w:pPr>
          </w:p>
        </w:tc>
        <w:tc>
          <w:tcPr>
            <w:tcW w:w="3031" w:type="dxa"/>
            <w:shd w:val="clear" w:color="auto" w:fill="auto"/>
            <w:noWrap/>
            <w:vAlign w:val="center"/>
            <w:hideMark/>
          </w:tcPr>
          <w:p w14:paraId="5C15280C" w14:textId="77777777" w:rsidR="0075190D" w:rsidRPr="00EF2236" w:rsidRDefault="0075190D" w:rsidP="000D4450">
            <w:pPr>
              <w:spacing w:line="256" w:lineRule="auto"/>
              <w:jc w:val="both"/>
              <w:rPr>
                <w:rFonts w:cs="Arial"/>
                <w:lang w:val="en-ZA" w:eastAsia="en-ZA"/>
              </w:rPr>
            </w:pPr>
            <w:r w:rsidRPr="00EF2236">
              <w:rPr>
                <w:rFonts w:cs="Arial"/>
                <w:lang w:val="en-ZA" w:eastAsia="en-ZA"/>
              </w:rPr>
              <w:t>Food and Soft drinks</w:t>
            </w:r>
          </w:p>
        </w:tc>
        <w:tc>
          <w:tcPr>
            <w:tcW w:w="380" w:type="dxa"/>
            <w:shd w:val="clear" w:color="auto" w:fill="auto"/>
            <w:noWrap/>
            <w:vAlign w:val="bottom"/>
            <w:hideMark/>
          </w:tcPr>
          <w:p w14:paraId="32AE4C65" w14:textId="77777777" w:rsidR="0075190D" w:rsidRPr="00EF2236" w:rsidRDefault="0075190D" w:rsidP="000D4450">
            <w:pPr>
              <w:rPr>
                <w:rFonts w:cs="Arial"/>
                <w:lang w:val="en-ZA" w:eastAsia="en-ZA"/>
              </w:rPr>
            </w:pPr>
          </w:p>
        </w:tc>
        <w:tc>
          <w:tcPr>
            <w:tcW w:w="1324" w:type="dxa"/>
            <w:shd w:val="clear" w:color="auto" w:fill="auto"/>
            <w:noWrap/>
            <w:vAlign w:val="center"/>
            <w:hideMark/>
          </w:tcPr>
          <w:p w14:paraId="63B59814" w14:textId="77777777" w:rsidR="0075190D" w:rsidRPr="00EF2236" w:rsidRDefault="0075190D" w:rsidP="000D4450">
            <w:pPr>
              <w:spacing w:line="256" w:lineRule="auto"/>
              <w:jc w:val="both"/>
              <w:rPr>
                <w:rFonts w:cs="Arial"/>
                <w:lang w:val="en-ZA" w:eastAsia="en-ZA"/>
              </w:rPr>
            </w:pPr>
            <w:r w:rsidRPr="00EF2236">
              <w:rPr>
                <w:rFonts w:cs="Arial"/>
                <w:lang w:val="en-ZA" w:eastAsia="en-ZA"/>
              </w:rPr>
              <w:t>R12.69/d</w:t>
            </w:r>
          </w:p>
        </w:tc>
        <w:tc>
          <w:tcPr>
            <w:tcW w:w="260" w:type="dxa"/>
            <w:shd w:val="clear" w:color="auto" w:fill="auto"/>
            <w:noWrap/>
            <w:vAlign w:val="bottom"/>
            <w:hideMark/>
          </w:tcPr>
          <w:p w14:paraId="48982BDB" w14:textId="77777777" w:rsidR="0075190D" w:rsidRPr="00EF2236" w:rsidRDefault="0075190D" w:rsidP="000D4450">
            <w:pPr>
              <w:rPr>
                <w:rFonts w:cs="Arial"/>
                <w:lang w:val="en-ZA" w:eastAsia="en-ZA"/>
              </w:rPr>
            </w:pPr>
          </w:p>
        </w:tc>
        <w:tc>
          <w:tcPr>
            <w:tcW w:w="1480" w:type="dxa"/>
            <w:shd w:val="clear" w:color="auto" w:fill="auto"/>
            <w:noWrap/>
            <w:vAlign w:val="center"/>
            <w:hideMark/>
          </w:tcPr>
          <w:p w14:paraId="10D73C50" w14:textId="77777777" w:rsidR="0075190D" w:rsidRPr="00EF2236" w:rsidRDefault="0075190D" w:rsidP="000D4450">
            <w:pPr>
              <w:spacing w:line="256" w:lineRule="auto"/>
              <w:jc w:val="both"/>
              <w:rPr>
                <w:rFonts w:cs="Arial"/>
                <w:lang w:val="en-ZA" w:eastAsia="en-ZA"/>
              </w:rPr>
            </w:pPr>
            <w:r w:rsidRPr="00EF2236">
              <w:rPr>
                <w:rFonts w:cs="Arial"/>
                <w:lang w:val="en-ZA" w:eastAsia="en-ZA"/>
              </w:rPr>
              <w:t>R13.31/d</w:t>
            </w:r>
          </w:p>
        </w:tc>
      </w:tr>
      <w:tr w:rsidR="0075190D" w:rsidRPr="00EF2236" w14:paraId="1AE20F1B" w14:textId="77777777" w:rsidTr="000D4450">
        <w:trPr>
          <w:trHeight w:val="300"/>
        </w:trPr>
        <w:tc>
          <w:tcPr>
            <w:tcW w:w="2564" w:type="dxa"/>
            <w:shd w:val="clear" w:color="auto" w:fill="auto"/>
            <w:noWrap/>
            <w:vAlign w:val="bottom"/>
            <w:hideMark/>
          </w:tcPr>
          <w:p w14:paraId="052F8185" w14:textId="77777777" w:rsidR="0075190D" w:rsidRPr="00EF2236" w:rsidRDefault="0075190D" w:rsidP="000D4450">
            <w:pPr>
              <w:rPr>
                <w:rFonts w:cs="Arial"/>
                <w:lang w:val="en-ZA" w:eastAsia="en-ZA"/>
              </w:rPr>
            </w:pPr>
          </w:p>
        </w:tc>
        <w:tc>
          <w:tcPr>
            <w:tcW w:w="960" w:type="dxa"/>
            <w:shd w:val="clear" w:color="auto" w:fill="auto"/>
            <w:noWrap/>
            <w:vAlign w:val="bottom"/>
            <w:hideMark/>
          </w:tcPr>
          <w:p w14:paraId="0A88797A" w14:textId="77777777" w:rsidR="0075190D" w:rsidRPr="00EF2236" w:rsidRDefault="0075190D" w:rsidP="000D4450">
            <w:pPr>
              <w:spacing w:line="256" w:lineRule="auto"/>
              <w:rPr>
                <w:rFonts w:ascii="Calibri" w:eastAsia="Calibri" w:hAnsi="Calibri"/>
                <w:sz w:val="20"/>
                <w:szCs w:val="20"/>
                <w:lang w:val="en-ZA" w:eastAsia="en-ZA"/>
              </w:rPr>
            </w:pPr>
          </w:p>
        </w:tc>
        <w:tc>
          <w:tcPr>
            <w:tcW w:w="3031" w:type="dxa"/>
            <w:shd w:val="clear" w:color="auto" w:fill="auto"/>
            <w:noWrap/>
            <w:vAlign w:val="center"/>
            <w:hideMark/>
          </w:tcPr>
          <w:p w14:paraId="30A8EC9A" w14:textId="77777777" w:rsidR="0075190D" w:rsidRPr="00EF2236" w:rsidRDefault="0075190D" w:rsidP="000D4450">
            <w:pPr>
              <w:spacing w:line="256" w:lineRule="auto"/>
              <w:jc w:val="both"/>
              <w:rPr>
                <w:rFonts w:cs="Arial"/>
                <w:lang w:val="en-ZA" w:eastAsia="en-ZA"/>
              </w:rPr>
            </w:pPr>
            <w:r w:rsidRPr="00EF2236">
              <w:rPr>
                <w:rFonts w:cs="Arial"/>
                <w:lang w:eastAsia="en-ZA"/>
              </w:rPr>
              <w:t>Accessories</w:t>
            </w:r>
          </w:p>
        </w:tc>
        <w:tc>
          <w:tcPr>
            <w:tcW w:w="380" w:type="dxa"/>
            <w:shd w:val="clear" w:color="auto" w:fill="auto"/>
            <w:noWrap/>
            <w:vAlign w:val="bottom"/>
            <w:hideMark/>
          </w:tcPr>
          <w:p w14:paraId="5B899B06" w14:textId="77777777" w:rsidR="0075190D" w:rsidRPr="00EF2236" w:rsidRDefault="0075190D" w:rsidP="000D4450">
            <w:pPr>
              <w:rPr>
                <w:rFonts w:cs="Arial"/>
                <w:lang w:val="en-ZA" w:eastAsia="en-ZA"/>
              </w:rPr>
            </w:pPr>
          </w:p>
        </w:tc>
        <w:tc>
          <w:tcPr>
            <w:tcW w:w="1324" w:type="dxa"/>
            <w:shd w:val="clear" w:color="auto" w:fill="auto"/>
            <w:noWrap/>
            <w:vAlign w:val="center"/>
            <w:hideMark/>
          </w:tcPr>
          <w:p w14:paraId="490D0F2B" w14:textId="77777777" w:rsidR="0075190D" w:rsidRPr="00EF2236" w:rsidRDefault="0075190D" w:rsidP="000D4450">
            <w:pPr>
              <w:spacing w:line="256" w:lineRule="auto"/>
              <w:jc w:val="both"/>
              <w:rPr>
                <w:rFonts w:cs="Arial"/>
                <w:lang w:val="en-ZA" w:eastAsia="en-ZA"/>
              </w:rPr>
            </w:pPr>
            <w:r w:rsidRPr="00EF2236">
              <w:rPr>
                <w:rFonts w:cs="Arial"/>
                <w:lang w:val="en-ZA" w:eastAsia="en-ZA"/>
              </w:rPr>
              <w:t>R6.29/d</w:t>
            </w:r>
          </w:p>
        </w:tc>
        <w:tc>
          <w:tcPr>
            <w:tcW w:w="260" w:type="dxa"/>
            <w:shd w:val="clear" w:color="auto" w:fill="auto"/>
            <w:noWrap/>
            <w:vAlign w:val="bottom"/>
            <w:hideMark/>
          </w:tcPr>
          <w:p w14:paraId="150BC43C" w14:textId="77777777" w:rsidR="0075190D" w:rsidRPr="00EF2236" w:rsidRDefault="0075190D" w:rsidP="000D4450">
            <w:pPr>
              <w:rPr>
                <w:rFonts w:cs="Arial"/>
                <w:lang w:val="en-ZA" w:eastAsia="en-ZA"/>
              </w:rPr>
            </w:pPr>
          </w:p>
        </w:tc>
        <w:tc>
          <w:tcPr>
            <w:tcW w:w="1480" w:type="dxa"/>
            <w:shd w:val="clear" w:color="auto" w:fill="auto"/>
            <w:noWrap/>
            <w:vAlign w:val="center"/>
            <w:hideMark/>
          </w:tcPr>
          <w:p w14:paraId="7F73DC94" w14:textId="77777777" w:rsidR="0075190D" w:rsidRPr="00EF2236" w:rsidRDefault="0075190D" w:rsidP="000D4450">
            <w:pPr>
              <w:spacing w:line="256" w:lineRule="auto"/>
              <w:jc w:val="both"/>
              <w:rPr>
                <w:rFonts w:cs="Arial"/>
                <w:lang w:val="en-ZA" w:eastAsia="en-ZA"/>
              </w:rPr>
            </w:pPr>
            <w:r w:rsidRPr="00EF2236">
              <w:rPr>
                <w:rFonts w:cs="Arial"/>
                <w:lang w:val="en-ZA" w:eastAsia="en-ZA"/>
              </w:rPr>
              <w:t>R6.57/d</w:t>
            </w:r>
          </w:p>
        </w:tc>
      </w:tr>
      <w:tr w:rsidR="0075190D" w:rsidRPr="00EF2236" w14:paraId="05AC1072" w14:textId="77777777" w:rsidTr="000D4450">
        <w:trPr>
          <w:trHeight w:val="300"/>
        </w:trPr>
        <w:tc>
          <w:tcPr>
            <w:tcW w:w="2564" w:type="dxa"/>
            <w:shd w:val="clear" w:color="auto" w:fill="auto"/>
            <w:noWrap/>
            <w:vAlign w:val="bottom"/>
            <w:hideMark/>
          </w:tcPr>
          <w:p w14:paraId="6D6A43AA" w14:textId="77777777" w:rsidR="0075190D" w:rsidRPr="00EF2236" w:rsidRDefault="0075190D" w:rsidP="000D4450">
            <w:pPr>
              <w:rPr>
                <w:rFonts w:cs="Arial"/>
                <w:lang w:val="en-ZA" w:eastAsia="en-ZA"/>
              </w:rPr>
            </w:pPr>
          </w:p>
        </w:tc>
        <w:tc>
          <w:tcPr>
            <w:tcW w:w="960" w:type="dxa"/>
            <w:shd w:val="clear" w:color="auto" w:fill="auto"/>
            <w:noWrap/>
            <w:vAlign w:val="bottom"/>
            <w:hideMark/>
          </w:tcPr>
          <w:p w14:paraId="20B2CE31" w14:textId="77777777" w:rsidR="0075190D" w:rsidRPr="00EF2236" w:rsidRDefault="0075190D" w:rsidP="000D4450">
            <w:pPr>
              <w:spacing w:line="256" w:lineRule="auto"/>
              <w:rPr>
                <w:rFonts w:ascii="Calibri" w:eastAsia="Calibri" w:hAnsi="Calibri"/>
                <w:sz w:val="20"/>
                <w:szCs w:val="20"/>
                <w:lang w:val="en-ZA" w:eastAsia="en-ZA"/>
              </w:rPr>
            </w:pPr>
          </w:p>
        </w:tc>
        <w:tc>
          <w:tcPr>
            <w:tcW w:w="3031" w:type="dxa"/>
            <w:shd w:val="clear" w:color="auto" w:fill="auto"/>
            <w:noWrap/>
            <w:vAlign w:val="center"/>
            <w:hideMark/>
          </w:tcPr>
          <w:p w14:paraId="069CE3FA" w14:textId="77777777" w:rsidR="0075190D" w:rsidRPr="00EF2236" w:rsidRDefault="0075190D" w:rsidP="000D4450">
            <w:pPr>
              <w:spacing w:line="256" w:lineRule="auto"/>
              <w:jc w:val="both"/>
              <w:rPr>
                <w:rFonts w:cs="Arial"/>
                <w:lang w:val="en-ZA" w:eastAsia="en-ZA"/>
              </w:rPr>
            </w:pPr>
            <w:r w:rsidRPr="00EF2236">
              <w:rPr>
                <w:rFonts w:cs="Arial"/>
                <w:lang w:eastAsia="en-ZA"/>
              </w:rPr>
              <w:t>Fruit and Vegetables</w:t>
            </w:r>
          </w:p>
        </w:tc>
        <w:tc>
          <w:tcPr>
            <w:tcW w:w="380" w:type="dxa"/>
            <w:shd w:val="clear" w:color="auto" w:fill="auto"/>
            <w:noWrap/>
            <w:vAlign w:val="bottom"/>
            <w:hideMark/>
          </w:tcPr>
          <w:p w14:paraId="4BE2ADCF" w14:textId="77777777" w:rsidR="0075190D" w:rsidRPr="00EF2236" w:rsidRDefault="0075190D" w:rsidP="000D4450">
            <w:pPr>
              <w:rPr>
                <w:rFonts w:cs="Arial"/>
                <w:lang w:val="en-ZA" w:eastAsia="en-ZA"/>
              </w:rPr>
            </w:pPr>
          </w:p>
        </w:tc>
        <w:tc>
          <w:tcPr>
            <w:tcW w:w="1324" w:type="dxa"/>
            <w:shd w:val="clear" w:color="auto" w:fill="auto"/>
            <w:noWrap/>
            <w:vAlign w:val="center"/>
            <w:hideMark/>
          </w:tcPr>
          <w:p w14:paraId="5232BCAF" w14:textId="77777777" w:rsidR="0075190D" w:rsidRPr="00EF2236" w:rsidRDefault="0075190D" w:rsidP="000D4450">
            <w:pPr>
              <w:spacing w:line="256" w:lineRule="auto"/>
              <w:jc w:val="both"/>
              <w:rPr>
                <w:rFonts w:cs="Arial"/>
                <w:lang w:val="en-ZA" w:eastAsia="en-ZA"/>
              </w:rPr>
            </w:pPr>
            <w:r w:rsidRPr="00EF2236">
              <w:rPr>
                <w:rFonts w:cs="Arial"/>
                <w:lang w:val="en-ZA" w:eastAsia="en-ZA"/>
              </w:rPr>
              <w:t>R6.29/d</w:t>
            </w:r>
          </w:p>
        </w:tc>
        <w:tc>
          <w:tcPr>
            <w:tcW w:w="260" w:type="dxa"/>
            <w:shd w:val="clear" w:color="auto" w:fill="auto"/>
            <w:noWrap/>
            <w:vAlign w:val="bottom"/>
            <w:hideMark/>
          </w:tcPr>
          <w:p w14:paraId="7F7D6148" w14:textId="77777777" w:rsidR="0075190D" w:rsidRPr="00EF2236" w:rsidRDefault="0075190D" w:rsidP="000D4450">
            <w:pPr>
              <w:rPr>
                <w:rFonts w:cs="Arial"/>
                <w:lang w:val="en-ZA" w:eastAsia="en-ZA"/>
              </w:rPr>
            </w:pPr>
          </w:p>
        </w:tc>
        <w:tc>
          <w:tcPr>
            <w:tcW w:w="1480" w:type="dxa"/>
            <w:shd w:val="clear" w:color="auto" w:fill="auto"/>
            <w:noWrap/>
            <w:vAlign w:val="center"/>
            <w:hideMark/>
          </w:tcPr>
          <w:p w14:paraId="080A13F3" w14:textId="77777777" w:rsidR="0075190D" w:rsidRPr="00EF2236" w:rsidRDefault="0075190D" w:rsidP="000D4450">
            <w:pPr>
              <w:spacing w:line="256" w:lineRule="auto"/>
              <w:jc w:val="both"/>
              <w:rPr>
                <w:rFonts w:cs="Arial"/>
                <w:lang w:val="en-ZA" w:eastAsia="en-ZA"/>
              </w:rPr>
            </w:pPr>
            <w:r w:rsidRPr="00EF2236">
              <w:rPr>
                <w:rFonts w:cs="Arial"/>
                <w:lang w:val="en-ZA" w:eastAsia="en-ZA"/>
              </w:rPr>
              <w:t>R6.57/d</w:t>
            </w:r>
          </w:p>
        </w:tc>
      </w:tr>
      <w:tr w:rsidR="0075190D" w:rsidRPr="00EF2236" w14:paraId="01F1A245" w14:textId="77777777" w:rsidTr="000D4450">
        <w:trPr>
          <w:trHeight w:val="300"/>
        </w:trPr>
        <w:tc>
          <w:tcPr>
            <w:tcW w:w="2564" w:type="dxa"/>
            <w:shd w:val="clear" w:color="auto" w:fill="auto"/>
            <w:noWrap/>
            <w:vAlign w:val="center"/>
            <w:hideMark/>
          </w:tcPr>
          <w:p w14:paraId="34FF9D9C" w14:textId="77777777" w:rsidR="0075190D" w:rsidRPr="00EF2236" w:rsidRDefault="0075190D" w:rsidP="000D4450">
            <w:pPr>
              <w:rPr>
                <w:rFonts w:cs="Arial"/>
                <w:lang w:val="en-ZA" w:eastAsia="en-ZA"/>
              </w:rPr>
            </w:pPr>
          </w:p>
        </w:tc>
        <w:tc>
          <w:tcPr>
            <w:tcW w:w="960" w:type="dxa"/>
            <w:shd w:val="clear" w:color="auto" w:fill="auto"/>
            <w:noWrap/>
            <w:vAlign w:val="bottom"/>
            <w:hideMark/>
          </w:tcPr>
          <w:p w14:paraId="4D4E4C5A" w14:textId="77777777" w:rsidR="0075190D" w:rsidRPr="00EF2236" w:rsidRDefault="0075190D" w:rsidP="000D4450">
            <w:pPr>
              <w:spacing w:line="256" w:lineRule="auto"/>
              <w:rPr>
                <w:rFonts w:ascii="Calibri" w:eastAsia="Calibri" w:hAnsi="Calibri"/>
                <w:sz w:val="20"/>
                <w:szCs w:val="20"/>
                <w:lang w:val="en-ZA" w:eastAsia="en-ZA"/>
              </w:rPr>
            </w:pPr>
          </w:p>
        </w:tc>
        <w:tc>
          <w:tcPr>
            <w:tcW w:w="3031" w:type="dxa"/>
            <w:shd w:val="clear" w:color="auto" w:fill="auto"/>
            <w:noWrap/>
            <w:vAlign w:val="bottom"/>
            <w:hideMark/>
          </w:tcPr>
          <w:p w14:paraId="4FD3FB00" w14:textId="77777777" w:rsidR="0075190D" w:rsidRPr="00EF2236" w:rsidRDefault="0075190D" w:rsidP="000D4450">
            <w:pPr>
              <w:spacing w:line="256" w:lineRule="auto"/>
              <w:rPr>
                <w:rFonts w:ascii="Calibri" w:eastAsia="Calibri" w:hAnsi="Calibri"/>
                <w:sz w:val="20"/>
                <w:szCs w:val="20"/>
                <w:lang w:val="en-ZA" w:eastAsia="en-ZA"/>
              </w:rPr>
            </w:pPr>
          </w:p>
        </w:tc>
        <w:tc>
          <w:tcPr>
            <w:tcW w:w="380" w:type="dxa"/>
            <w:shd w:val="clear" w:color="auto" w:fill="auto"/>
            <w:noWrap/>
            <w:vAlign w:val="bottom"/>
            <w:hideMark/>
          </w:tcPr>
          <w:p w14:paraId="125114D5" w14:textId="77777777" w:rsidR="0075190D" w:rsidRPr="00EF2236" w:rsidRDefault="0075190D" w:rsidP="000D4450">
            <w:pPr>
              <w:spacing w:line="256" w:lineRule="auto"/>
              <w:rPr>
                <w:rFonts w:ascii="Calibri" w:eastAsia="Calibri" w:hAnsi="Calibri"/>
                <w:sz w:val="20"/>
                <w:szCs w:val="20"/>
                <w:lang w:val="en-ZA" w:eastAsia="en-ZA"/>
              </w:rPr>
            </w:pPr>
          </w:p>
        </w:tc>
        <w:tc>
          <w:tcPr>
            <w:tcW w:w="1324" w:type="dxa"/>
            <w:shd w:val="clear" w:color="auto" w:fill="auto"/>
            <w:noWrap/>
            <w:vAlign w:val="bottom"/>
            <w:hideMark/>
          </w:tcPr>
          <w:p w14:paraId="4B98DD16" w14:textId="77777777" w:rsidR="0075190D" w:rsidRPr="00EF2236" w:rsidRDefault="0075190D" w:rsidP="000D4450">
            <w:pPr>
              <w:spacing w:line="256" w:lineRule="auto"/>
              <w:rPr>
                <w:rFonts w:ascii="Calibri" w:eastAsia="Calibri" w:hAnsi="Calibri"/>
                <w:sz w:val="20"/>
                <w:szCs w:val="20"/>
                <w:lang w:val="en-ZA" w:eastAsia="en-ZA"/>
              </w:rPr>
            </w:pPr>
          </w:p>
        </w:tc>
        <w:tc>
          <w:tcPr>
            <w:tcW w:w="260" w:type="dxa"/>
            <w:shd w:val="clear" w:color="auto" w:fill="auto"/>
            <w:noWrap/>
            <w:vAlign w:val="bottom"/>
            <w:hideMark/>
          </w:tcPr>
          <w:p w14:paraId="42666730" w14:textId="77777777" w:rsidR="0075190D" w:rsidRPr="00EF2236" w:rsidRDefault="0075190D" w:rsidP="000D4450">
            <w:pPr>
              <w:spacing w:line="256" w:lineRule="auto"/>
              <w:rPr>
                <w:rFonts w:ascii="Calibri" w:eastAsia="Calibri" w:hAnsi="Calibri"/>
                <w:sz w:val="20"/>
                <w:szCs w:val="20"/>
                <w:lang w:val="en-ZA" w:eastAsia="en-ZA"/>
              </w:rPr>
            </w:pPr>
          </w:p>
        </w:tc>
        <w:tc>
          <w:tcPr>
            <w:tcW w:w="1480" w:type="dxa"/>
            <w:shd w:val="clear" w:color="auto" w:fill="auto"/>
            <w:noWrap/>
            <w:vAlign w:val="bottom"/>
            <w:hideMark/>
          </w:tcPr>
          <w:p w14:paraId="6D91803D" w14:textId="77777777" w:rsidR="0075190D" w:rsidRPr="00EF2236" w:rsidRDefault="0075190D" w:rsidP="000D4450">
            <w:pPr>
              <w:spacing w:line="256" w:lineRule="auto"/>
              <w:rPr>
                <w:rFonts w:ascii="Calibri" w:eastAsia="Calibri" w:hAnsi="Calibri"/>
                <w:sz w:val="20"/>
                <w:szCs w:val="20"/>
                <w:lang w:val="en-ZA" w:eastAsia="en-ZA"/>
              </w:rPr>
            </w:pPr>
          </w:p>
        </w:tc>
      </w:tr>
      <w:tr w:rsidR="0075190D" w:rsidRPr="00EF2236" w14:paraId="648F61C6" w14:textId="77777777" w:rsidTr="000D4450">
        <w:trPr>
          <w:trHeight w:val="300"/>
        </w:trPr>
        <w:tc>
          <w:tcPr>
            <w:tcW w:w="2564" w:type="dxa"/>
            <w:shd w:val="clear" w:color="auto" w:fill="auto"/>
            <w:noWrap/>
            <w:vAlign w:val="center"/>
            <w:hideMark/>
          </w:tcPr>
          <w:p w14:paraId="2DEAD928" w14:textId="77777777" w:rsidR="0075190D" w:rsidRPr="00EF2236" w:rsidRDefault="0075190D" w:rsidP="000D4450">
            <w:pPr>
              <w:spacing w:line="256" w:lineRule="auto"/>
              <w:jc w:val="both"/>
              <w:rPr>
                <w:rFonts w:cs="Arial"/>
                <w:lang w:val="en-ZA" w:eastAsia="en-ZA"/>
              </w:rPr>
            </w:pPr>
            <w:r w:rsidRPr="00EF2236">
              <w:rPr>
                <w:rFonts w:cs="Arial"/>
                <w:lang w:eastAsia="en-ZA"/>
              </w:rPr>
              <w:t>Junction/Road side</w:t>
            </w:r>
          </w:p>
        </w:tc>
        <w:tc>
          <w:tcPr>
            <w:tcW w:w="960" w:type="dxa"/>
            <w:shd w:val="clear" w:color="auto" w:fill="auto"/>
            <w:noWrap/>
            <w:vAlign w:val="bottom"/>
            <w:hideMark/>
          </w:tcPr>
          <w:p w14:paraId="25998DD4" w14:textId="77777777" w:rsidR="0075190D" w:rsidRPr="00EF2236" w:rsidRDefault="0075190D" w:rsidP="000D4450">
            <w:pPr>
              <w:rPr>
                <w:rFonts w:cs="Arial"/>
                <w:lang w:val="en-ZA" w:eastAsia="en-ZA"/>
              </w:rPr>
            </w:pPr>
          </w:p>
        </w:tc>
        <w:tc>
          <w:tcPr>
            <w:tcW w:w="3031" w:type="dxa"/>
            <w:shd w:val="clear" w:color="auto" w:fill="auto"/>
            <w:noWrap/>
            <w:vAlign w:val="center"/>
            <w:hideMark/>
          </w:tcPr>
          <w:p w14:paraId="0EE2D4A3" w14:textId="77777777" w:rsidR="0075190D" w:rsidRPr="00EF2236" w:rsidRDefault="0075190D" w:rsidP="000D4450">
            <w:pPr>
              <w:spacing w:line="256" w:lineRule="auto"/>
              <w:jc w:val="both"/>
              <w:rPr>
                <w:rFonts w:cs="Arial"/>
                <w:lang w:val="en-ZA" w:eastAsia="en-ZA"/>
              </w:rPr>
            </w:pPr>
            <w:r w:rsidRPr="00EF2236">
              <w:rPr>
                <w:rFonts w:cs="Arial"/>
                <w:lang w:val="en-ZA" w:eastAsia="en-ZA"/>
              </w:rPr>
              <w:t>Food and Soft drinks</w:t>
            </w:r>
          </w:p>
        </w:tc>
        <w:tc>
          <w:tcPr>
            <w:tcW w:w="380" w:type="dxa"/>
            <w:shd w:val="clear" w:color="auto" w:fill="auto"/>
            <w:noWrap/>
            <w:vAlign w:val="bottom"/>
            <w:hideMark/>
          </w:tcPr>
          <w:p w14:paraId="2F0423CB" w14:textId="77777777" w:rsidR="0075190D" w:rsidRPr="00EF2236" w:rsidRDefault="0075190D" w:rsidP="000D4450">
            <w:pPr>
              <w:rPr>
                <w:rFonts w:cs="Arial"/>
                <w:lang w:val="en-ZA" w:eastAsia="en-ZA"/>
              </w:rPr>
            </w:pPr>
          </w:p>
        </w:tc>
        <w:tc>
          <w:tcPr>
            <w:tcW w:w="1324" w:type="dxa"/>
            <w:shd w:val="clear" w:color="auto" w:fill="auto"/>
            <w:noWrap/>
            <w:vAlign w:val="center"/>
            <w:hideMark/>
          </w:tcPr>
          <w:p w14:paraId="4CDDED86" w14:textId="77777777" w:rsidR="0075190D" w:rsidRPr="00EF2236" w:rsidRDefault="0075190D" w:rsidP="000D4450">
            <w:pPr>
              <w:spacing w:line="256" w:lineRule="auto"/>
              <w:jc w:val="both"/>
              <w:rPr>
                <w:rFonts w:cs="Arial"/>
                <w:lang w:val="en-ZA" w:eastAsia="en-ZA"/>
              </w:rPr>
            </w:pPr>
            <w:r w:rsidRPr="00EF2236">
              <w:rPr>
                <w:rFonts w:cs="Arial"/>
                <w:lang w:val="en-ZA" w:eastAsia="en-ZA"/>
              </w:rPr>
              <w:t>R12.69/d</w:t>
            </w:r>
          </w:p>
        </w:tc>
        <w:tc>
          <w:tcPr>
            <w:tcW w:w="260" w:type="dxa"/>
            <w:shd w:val="clear" w:color="auto" w:fill="auto"/>
            <w:noWrap/>
            <w:vAlign w:val="bottom"/>
            <w:hideMark/>
          </w:tcPr>
          <w:p w14:paraId="78EE1228" w14:textId="77777777" w:rsidR="0075190D" w:rsidRPr="00EF2236" w:rsidRDefault="0075190D" w:rsidP="000D4450">
            <w:pPr>
              <w:rPr>
                <w:rFonts w:cs="Arial"/>
                <w:lang w:val="en-ZA" w:eastAsia="en-ZA"/>
              </w:rPr>
            </w:pPr>
          </w:p>
        </w:tc>
        <w:tc>
          <w:tcPr>
            <w:tcW w:w="1480" w:type="dxa"/>
            <w:shd w:val="clear" w:color="auto" w:fill="auto"/>
            <w:noWrap/>
            <w:vAlign w:val="center"/>
            <w:hideMark/>
          </w:tcPr>
          <w:p w14:paraId="603B789F" w14:textId="77777777" w:rsidR="0075190D" w:rsidRPr="00EF2236" w:rsidRDefault="0075190D" w:rsidP="000D4450">
            <w:pPr>
              <w:spacing w:line="256" w:lineRule="auto"/>
              <w:jc w:val="both"/>
              <w:rPr>
                <w:rFonts w:cs="Arial"/>
                <w:lang w:val="en-ZA" w:eastAsia="en-ZA"/>
              </w:rPr>
            </w:pPr>
            <w:r w:rsidRPr="00EF2236">
              <w:rPr>
                <w:rFonts w:cs="Arial"/>
                <w:lang w:val="en-ZA" w:eastAsia="en-ZA"/>
              </w:rPr>
              <w:t>R13.26/d</w:t>
            </w:r>
          </w:p>
        </w:tc>
      </w:tr>
      <w:tr w:rsidR="0075190D" w:rsidRPr="00EF2236" w14:paraId="7EE218AE" w14:textId="77777777" w:rsidTr="000D4450">
        <w:trPr>
          <w:trHeight w:val="300"/>
        </w:trPr>
        <w:tc>
          <w:tcPr>
            <w:tcW w:w="2564" w:type="dxa"/>
            <w:shd w:val="clear" w:color="auto" w:fill="auto"/>
            <w:noWrap/>
            <w:vAlign w:val="bottom"/>
            <w:hideMark/>
          </w:tcPr>
          <w:p w14:paraId="6BA6C5FD" w14:textId="77777777" w:rsidR="0075190D" w:rsidRPr="00EF2236" w:rsidRDefault="0075190D" w:rsidP="000D4450">
            <w:pPr>
              <w:rPr>
                <w:rFonts w:cs="Arial"/>
                <w:lang w:val="en-ZA" w:eastAsia="en-ZA"/>
              </w:rPr>
            </w:pPr>
          </w:p>
        </w:tc>
        <w:tc>
          <w:tcPr>
            <w:tcW w:w="960" w:type="dxa"/>
            <w:shd w:val="clear" w:color="auto" w:fill="auto"/>
            <w:noWrap/>
            <w:vAlign w:val="bottom"/>
            <w:hideMark/>
          </w:tcPr>
          <w:p w14:paraId="78066BAD" w14:textId="77777777" w:rsidR="0075190D" w:rsidRPr="00EF2236" w:rsidRDefault="0075190D" w:rsidP="000D4450">
            <w:pPr>
              <w:spacing w:line="256" w:lineRule="auto"/>
              <w:rPr>
                <w:rFonts w:ascii="Calibri" w:eastAsia="Calibri" w:hAnsi="Calibri"/>
                <w:sz w:val="20"/>
                <w:szCs w:val="20"/>
                <w:lang w:val="en-ZA" w:eastAsia="en-ZA"/>
              </w:rPr>
            </w:pPr>
          </w:p>
        </w:tc>
        <w:tc>
          <w:tcPr>
            <w:tcW w:w="3031" w:type="dxa"/>
            <w:shd w:val="clear" w:color="auto" w:fill="auto"/>
            <w:noWrap/>
            <w:vAlign w:val="center"/>
            <w:hideMark/>
          </w:tcPr>
          <w:p w14:paraId="295DB3ED" w14:textId="77777777" w:rsidR="0075190D" w:rsidRPr="00EF2236" w:rsidRDefault="0075190D" w:rsidP="000D4450">
            <w:pPr>
              <w:spacing w:line="256" w:lineRule="auto"/>
              <w:jc w:val="both"/>
              <w:rPr>
                <w:rFonts w:cs="Arial"/>
                <w:lang w:val="en-ZA" w:eastAsia="en-ZA"/>
              </w:rPr>
            </w:pPr>
            <w:r w:rsidRPr="00EF2236">
              <w:rPr>
                <w:rFonts w:cs="Arial"/>
                <w:lang w:eastAsia="en-ZA"/>
              </w:rPr>
              <w:t>Fruit and Vegetables</w:t>
            </w:r>
          </w:p>
        </w:tc>
        <w:tc>
          <w:tcPr>
            <w:tcW w:w="380" w:type="dxa"/>
            <w:shd w:val="clear" w:color="auto" w:fill="auto"/>
            <w:noWrap/>
            <w:vAlign w:val="bottom"/>
            <w:hideMark/>
          </w:tcPr>
          <w:p w14:paraId="0ACC4A1E" w14:textId="77777777" w:rsidR="0075190D" w:rsidRPr="00EF2236" w:rsidRDefault="0075190D" w:rsidP="000D4450">
            <w:pPr>
              <w:rPr>
                <w:rFonts w:cs="Arial"/>
                <w:lang w:val="en-ZA" w:eastAsia="en-ZA"/>
              </w:rPr>
            </w:pPr>
          </w:p>
        </w:tc>
        <w:tc>
          <w:tcPr>
            <w:tcW w:w="1324" w:type="dxa"/>
            <w:shd w:val="clear" w:color="auto" w:fill="auto"/>
            <w:noWrap/>
            <w:vAlign w:val="center"/>
            <w:hideMark/>
          </w:tcPr>
          <w:p w14:paraId="5A440B28" w14:textId="77777777" w:rsidR="0075190D" w:rsidRPr="00EF2236" w:rsidRDefault="0075190D" w:rsidP="000D4450">
            <w:pPr>
              <w:spacing w:line="256" w:lineRule="auto"/>
              <w:jc w:val="both"/>
              <w:rPr>
                <w:rFonts w:cs="Arial"/>
                <w:lang w:val="en-ZA" w:eastAsia="en-ZA"/>
              </w:rPr>
            </w:pPr>
            <w:r w:rsidRPr="00EF2236">
              <w:rPr>
                <w:rFonts w:cs="Arial"/>
                <w:lang w:val="en-ZA" w:eastAsia="en-ZA"/>
              </w:rPr>
              <w:t>R12.69/d</w:t>
            </w:r>
          </w:p>
        </w:tc>
        <w:tc>
          <w:tcPr>
            <w:tcW w:w="260" w:type="dxa"/>
            <w:shd w:val="clear" w:color="auto" w:fill="auto"/>
            <w:noWrap/>
            <w:vAlign w:val="bottom"/>
            <w:hideMark/>
          </w:tcPr>
          <w:p w14:paraId="7F6CE873" w14:textId="77777777" w:rsidR="0075190D" w:rsidRPr="00EF2236" w:rsidRDefault="0075190D" w:rsidP="000D4450">
            <w:pPr>
              <w:rPr>
                <w:rFonts w:cs="Arial"/>
                <w:lang w:val="en-ZA" w:eastAsia="en-ZA"/>
              </w:rPr>
            </w:pPr>
          </w:p>
        </w:tc>
        <w:tc>
          <w:tcPr>
            <w:tcW w:w="1480" w:type="dxa"/>
            <w:shd w:val="clear" w:color="auto" w:fill="auto"/>
            <w:noWrap/>
            <w:vAlign w:val="center"/>
            <w:hideMark/>
          </w:tcPr>
          <w:p w14:paraId="101E8BB3" w14:textId="77777777" w:rsidR="0075190D" w:rsidRPr="00EF2236" w:rsidRDefault="0075190D" w:rsidP="000D4450">
            <w:pPr>
              <w:spacing w:line="256" w:lineRule="auto"/>
              <w:jc w:val="both"/>
              <w:rPr>
                <w:rFonts w:cs="Arial"/>
                <w:lang w:val="en-ZA" w:eastAsia="en-ZA"/>
              </w:rPr>
            </w:pPr>
            <w:r w:rsidRPr="00EF2236">
              <w:rPr>
                <w:rFonts w:cs="Arial"/>
                <w:lang w:val="en-ZA" w:eastAsia="en-ZA"/>
              </w:rPr>
              <w:t>R13.26/d</w:t>
            </w:r>
          </w:p>
        </w:tc>
      </w:tr>
      <w:tr w:rsidR="0075190D" w:rsidRPr="00EF2236" w14:paraId="4ABD5F41" w14:textId="77777777" w:rsidTr="000D4450">
        <w:trPr>
          <w:trHeight w:val="600"/>
        </w:trPr>
        <w:tc>
          <w:tcPr>
            <w:tcW w:w="2564" w:type="dxa"/>
            <w:shd w:val="clear" w:color="auto" w:fill="auto"/>
            <w:noWrap/>
            <w:vAlign w:val="bottom"/>
            <w:hideMark/>
          </w:tcPr>
          <w:p w14:paraId="42D9D66E" w14:textId="77777777" w:rsidR="0075190D" w:rsidRPr="00EF2236" w:rsidRDefault="0075190D" w:rsidP="000D4450">
            <w:pPr>
              <w:rPr>
                <w:rFonts w:cs="Arial"/>
                <w:lang w:val="en-ZA" w:eastAsia="en-ZA"/>
              </w:rPr>
            </w:pPr>
          </w:p>
        </w:tc>
        <w:tc>
          <w:tcPr>
            <w:tcW w:w="960" w:type="dxa"/>
            <w:shd w:val="clear" w:color="auto" w:fill="auto"/>
            <w:noWrap/>
            <w:vAlign w:val="bottom"/>
            <w:hideMark/>
          </w:tcPr>
          <w:p w14:paraId="3A040052" w14:textId="77777777" w:rsidR="0075190D" w:rsidRPr="00EF2236" w:rsidRDefault="0075190D" w:rsidP="000D4450">
            <w:pPr>
              <w:spacing w:line="256" w:lineRule="auto"/>
              <w:rPr>
                <w:rFonts w:ascii="Calibri" w:eastAsia="Calibri" w:hAnsi="Calibri"/>
                <w:sz w:val="20"/>
                <w:szCs w:val="20"/>
                <w:lang w:val="en-ZA" w:eastAsia="en-ZA"/>
              </w:rPr>
            </w:pPr>
          </w:p>
        </w:tc>
        <w:tc>
          <w:tcPr>
            <w:tcW w:w="3031" w:type="dxa"/>
            <w:shd w:val="clear" w:color="auto" w:fill="auto"/>
            <w:noWrap/>
            <w:vAlign w:val="center"/>
            <w:hideMark/>
          </w:tcPr>
          <w:p w14:paraId="468D12C5" w14:textId="77777777" w:rsidR="0075190D" w:rsidRPr="00EF2236" w:rsidRDefault="0075190D" w:rsidP="000D4450">
            <w:pPr>
              <w:spacing w:line="256" w:lineRule="auto"/>
              <w:jc w:val="both"/>
              <w:rPr>
                <w:rFonts w:cs="Arial"/>
                <w:lang w:val="en-ZA" w:eastAsia="en-ZA"/>
              </w:rPr>
            </w:pPr>
            <w:r w:rsidRPr="00EF2236">
              <w:rPr>
                <w:rFonts w:cs="Arial"/>
                <w:lang w:eastAsia="en-ZA"/>
              </w:rPr>
              <w:t>Décor materials (flower pots/flowers, etc.)</w:t>
            </w:r>
          </w:p>
        </w:tc>
        <w:tc>
          <w:tcPr>
            <w:tcW w:w="380" w:type="dxa"/>
            <w:shd w:val="clear" w:color="auto" w:fill="auto"/>
            <w:noWrap/>
            <w:vAlign w:val="bottom"/>
            <w:hideMark/>
          </w:tcPr>
          <w:p w14:paraId="2D15E643" w14:textId="77777777" w:rsidR="0075190D" w:rsidRPr="00EF2236" w:rsidRDefault="0075190D" w:rsidP="000D4450">
            <w:pPr>
              <w:rPr>
                <w:rFonts w:cs="Arial"/>
                <w:lang w:val="en-ZA" w:eastAsia="en-ZA"/>
              </w:rPr>
            </w:pPr>
          </w:p>
        </w:tc>
        <w:tc>
          <w:tcPr>
            <w:tcW w:w="1324" w:type="dxa"/>
            <w:shd w:val="clear" w:color="auto" w:fill="auto"/>
            <w:noWrap/>
            <w:vAlign w:val="center"/>
            <w:hideMark/>
          </w:tcPr>
          <w:p w14:paraId="3C2F51E3" w14:textId="77777777" w:rsidR="0075190D" w:rsidRPr="00EF2236" w:rsidRDefault="0075190D" w:rsidP="000D4450">
            <w:pPr>
              <w:spacing w:line="256" w:lineRule="auto"/>
              <w:jc w:val="both"/>
              <w:rPr>
                <w:rFonts w:cs="Arial"/>
                <w:lang w:val="en-ZA" w:eastAsia="en-ZA"/>
              </w:rPr>
            </w:pPr>
            <w:r w:rsidRPr="00EF2236">
              <w:rPr>
                <w:rFonts w:cs="Arial"/>
                <w:lang w:val="en-ZA" w:eastAsia="en-ZA"/>
              </w:rPr>
              <w:t>R12.69/d</w:t>
            </w:r>
          </w:p>
        </w:tc>
        <w:tc>
          <w:tcPr>
            <w:tcW w:w="260" w:type="dxa"/>
            <w:shd w:val="clear" w:color="auto" w:fill="auto"/>
            <w:noWrap/>
            <w:vAlign w:val="bottom"/>
            <w:hideMark/>
          </w:tcPr>
          <w:p w14:paraId="7E65381E" w14:textId="77777777" w:rsidR="0075190D" w:rsidRPr="00EF2236" w:rsidRDefault="0075190D" w:rsidP="000D4450">
            <w:pPr>
              <w:rPr>
                <w:rFonts w:cs="Arial"/>
                <w:lang w:val="en-ZA" w:eastAsia="en-ZA"/>
              </w:rPr>
            </w:pPr>
          </w:p>
        </w:tc>
        <w:tc>
          <w:tcPr>
            <w:tcW w:w="1480" w:type="dxa"/>
            <w:shd w:val="clear" w:color="auto" w:fill="auto"/>
            <w:noWrap/>
            <w:vAlign w:val="center"/>
            <w:hideMark/>
          </w:tcPr>
          <w:p w14:paraId="0C26E21E" w14:textId="77777777" w:rsidR="0075190D" w:rsidRPr="00EF2236" w:rsidRDefault="0075190D" w:rsidP="000D4450">
            <w:pPr>
              <w:spacing w:line="256" w:lineRule="auto"/>
              <w:jc w:val="both"/>
              <w:rPr>
                <w:rFonts w:cs="Arial"/>
                <w:lang w:val="en-ZA" w:eastAsia="en-ZA"/>
              </w:rPr>
            </w:pPr>
            <w:r w:rsidRPr="00EF2236">
              <w:rPr>
                <w:rFonts w:cs="Arial"/>
                <w:lang w:val="en-ZA" w:eastAsia="en-ZA"/>
              </w:rPr>
              <w:t>R13.26/d</w:t>
            </w:r>
          </w:p>
        </w:tc>
      </w:tr>
      <w:tr w:rsidR="0075190D" w:rsidRPr="00EF2236" w14:paraId="505B01DA" w14:textId="77777777" w:rsidTr="000D4450">
        <w:trPr>
          <w:trHeight w:val="288"/>
        </w:trPr>
        <w:tc>
          <w:tcPr>
            <w:tcW w:w="2564" w:type="dxa"/>
            <w:shd w:val="clear" w:color="auto" w:fill="auto"/>
            <w:noWrap/>
            <w:vAlign w:val="bottom"/>
            <w:hideMark/>
          </w:tcPr>
          <w:p w14:paraId="5DFC2FF5" w14:textId="77777777" w:rsidR="0075190D" w:rsidRPr="00EF2236" w:rsidRDefault="0075190D" w:rsidP="000D4450">
            <w:pPr>
              <w:rPr>
                <w:rFonts w:cs="Arial"/>
                <w:lang w:val="en-ZA" w:eastAsia="en-ZA"/>
              </w:rPr>
            </w:pPr>
          </w:p>
        </w:tc>
        <w:tc>
          <w:tcPr>
            <w:tcW w:w="960" w:type="dxa"/>
            <w:shd w:val="clear" w:color="auto" w:fill="auto"/>
            <w:noWrap/>
            <w:vAlign w:val="bottom"/>
            <w:hideMark/>
          </w:tcPr>
          <w:p w14:paraId="2EC8A0B3" w14:textId="77777777" w:rsidR="0075190D" w:rsidRPr="00EF2236" w:rsidRDefault="0075190D" w:rsidP="000D4450">
            <w:pPr>
              <w:spacing w:line="256" w:lineRule="auto"/>
              <w:rPr>
                <w:rFonts w:ascii="Calibri" w:eastAsia="Calibri" w:hAnsi="Calibri"/>
                <w:sz w:val="20"/>
                <w:szCs w:val="20"/>
                <w:lang w:val="en-ZA" w:eastAsia="en-ZA"/>
              </w:rPr>
            </w:pPr>
          </w:p>
        </w:tc>
        <w:tc>
          <w:tcPr>
            <w:tcW w:w="3031" w:type="dxa"/>
            <w:shd w:val="clear" w:color="auto" w:fill="auto"/>
            <w:noWrap/>
            <w:vAlign w:val="bottom"/>
            <w:hideMark/>
          </w:tcPr>
          <w:p w14:paraId="61C9AC92" w14:textId="77777777" w:rsidR="0075190D" w:rsidRPr="00EF2236" w:rsidRDefault="0075190D" w:rsidP="000D4450">
            <w:pPr>
              <w:spacing w:line="256" w:lineRule="auto"/>
              <w:rPr>
                <w:rFonts w:ascii="Calibri" w:eastAsia="Calibri" w:hAnsi="Calibri"/>
                <w:sz w:val="20"/>
                <w:szCs w:val="20"/>
                <w:lang w:val="en-ZA" w:eastAsia="en-ZA"/>
              </w:rPr>
            </w:pPr>
          </w:p>
        </w:tc>
        <w:tc>
          <w:tcPr>
            <w:tcW w:w="380" w:type="dxa"/>
            <w:shd w:val="clear" w:color="auto" w:fill="auto"/>
            <w:noWrap/>
            <w:vAlign w:val="bottom"/>
            <w:hideMark/>
          </w:tcPr>
          <w:p w14:paraId="10EE4A10" w14:textId="77777777" w:rsidR="0075190D" w:rsidRPr="00EF2236" w:rsidRDefault="0075190D" w:rsidP="000D4450">
            <w:pPr>
              <w:spacing w:line="256" w:lineRule="auto"/>
              <w:rPr>
                <w:rFonts w:ascii="Calibri" w:eastAsia="Calibri" w:hAnsi="Calibri"/>
                <w:sz w:val="20"/>
                <w:szCs w:val="20"/>
                <w:lang w:val="en-ZA" w:eastAsia="en-ZA"/>
              </w:rPr>
            </w:pPr>
          </w:p>
        </w:tc>
        <w:tc>
          <w:tcPr>
            <w:tcW w:w="1324" w:type="dxa"/>
            <w:shd w:val="clear" w:color="auto" w:fill="auto"/>
            <w:noWrap/>
            <w:vAlign w:val="bottom"/>
            <w:hideMark/>
          </w:tcPr>
          <w:p w14:paraId="209C064E" w14:textId="77777777" w:rsidR="0075190D" w:rsidRPr="00EF2236" w:rsidRDefault="0075190D" w:rsidP="000D4450">
            <w:pPr>
              <w:spacing w:line="256" w:lineRule="auto"/>
              <w:rPr>
                <w:rFonts w:ascii="Calibri" w:eastAsia="Calibri" w:hAnsi="Calibri"/>
                <w:sz w:val="20"/>
                <w:szCs w:val="20"/>
                <w:lang w:val="en-ZA" w:eastAsia="en-ZA"/>
              </w:rPr>
            </w:pPr>
          </w:p>
        </w:tc>
        <w:tc>
          <w:tcPr>
            <w:tcW w:w="260" w:type="dxa"/>
            <w:shd w:val="clear" w:color="auto" w:fill="auto"/>
            <w:noWrap/>
            <w:vAlign w:val="bottom"/>
            <w:hideMark/>
          </w:tcPr>
          <w:p w14:paraId="1CAAA48C" w14:textId="77777777" w:rsidR="0075190D" w:rsidRPr="00EF2236" w:rsidRDefault="0075190D" w:rsidP="000D4450">
            <w:pPr>
              <w:spacing w:line="256" w:lineRule="auto"/>
              <w:rPr>
                <w:rFonts w:ascii="Calibri" w:eastAsia="Calibri" w:hAnsi="Calibri"/>
                <w:sz w:val="20"/>
                <w:szCs w:val="20"/>
                <w:lang w:val="en-ZA" w:eastAsia="en-ZA"/>
              </w:rPr>
            </w:pPr>
          </w:p>
        </w:tc>
        <w:tc>
          <w:tcPr>
            <w:tcW w:w="1480" w:type="dxa"/>
            <w:shd w:val="clear" w:color="auto" w:fill="auto"/>
            <w:noWrap/>
            <w:vAlign w:val="bottom"/>
            <w:hideMark/>
          </w:tcPr>
          <w:p w14:paraId="597749E7" w14:textId="77777777" w:rsidR="0075190D" w:rsidRPr="00EF2236" w:rsidRDefault="0075190D" w:rsidP="000D4450">
            <w:pPr>
              <w:spacing w:line="256" w:lineRule="auto"/>
              <w:rPr>
                <w:rFonts w:ascii="Calibri" w:eastAsia="Calibri" w:hAnsi="Calibri"/>
                <w:sz w:val="20"/>
                <w:szCs w:val="20"/>
                <w:lang w:val="en-ZA" w:eastAsia="en-ZA"/>
              </w:rPr>
            </w:pPr>
          </w:p>
        </w:tc>
      </w:tr>
      <w:tr w:rsidR="0075190D" w:rsidRPr="00EF2236" w14:paraId="5C3C323E" w14:textId="77777777" w:rsidTr="000D4450">
        <w:trPr>
          <w:trHeight w:val="300"/>
        </w:trPr>
        <w:tc>
          <w:tcPr>
            <w:tcW w:w="6935" w:type="dxa"/>
            <w:gridSpan w:val="4"/>
            <w:shd w:val="clear" w:color="auto" w:fill="auto"/>
            <w:noWrap/>
            <w:hideMark/>
          </w:tcPr>
          <w:p w14:paraId="4E62E75B" w14:textId="77777777" w:rsidR="0075190D" w:rsidRPr="00EF2236" w:rsidRDefault="0075190D" w:rsidP="000D4450">
            <w:pPr>
              <w:spacing w:line="256" w:lineRule="auto"/>
              <w:jc w:val="both"/>
              <w:rPr>
                <w:rFonts w:cs="Arial"/>
                <w:lang w:val="en-ZA" w:eastAsia="en-ZA"/>
              </w:rPr>
            </w:pPr>
            <w:r w:rsidRPr="00EF2236">
              <w:t>Open designated site Hawker’s fee Centre of town</w:t>
            </w:r>
          </w:p>
        </w:tc>
        <w:tc>
          <w:tcPr>
            <w:tcW w:w="1324" w:type="dxa"/>
            <w:shd w:val="clear" w:color="auto" w:fill="auto"/>
            <w:noWrap/>
            <w:hideMark/>
          </w:tcPr>
          <w:p w14:paraId="43525BC2" w14:textId="77777777" w:rsidR="0075190D" w:rsidRPr="00EF2236" w:rsidRDefault="0075190D" w:rsidP="000D4450">
            <w:pPr>
              <w:spacing w:line="256" w:lineRule="auto"/>
              <w:jc w:val="both"/>
              <w:rPr>
                <w:rFonts w:cs="Arial"/>
                <w:lang w:val="en-ZA" w:eastAsia="en-ZA"/>
              </w:rPr>
            </w:pPr>
            <w:r w:rsidRPr="00EF2236">
              <w:t>R50.54/d</w:t>
            </w:r>
          </w:p>
        </w:tc>
        <w:tc>
          <w:tcPr>
            <w:tcW w:w="260" w:type="dxa"/>
            <w:shd w:val="clear" w:color="auto" w:fill="auto"/>
            <w:noWrap/>
            <w:hideMark/>
          </w:tcPr>
          <w:p w14:paraId="4997092D" w14:textId="77777777" w:rsidR="0075190D" w:rsidRPr="00EF2236" w:rsidRDefault="0075190D" w:rsidP="000D4450">
            <w:pPr>
              <w:rPr>
                <w:rFonts w:cs="Arial"/>
                <w:lang w:val="en-ZA" w:eastAsia="en-ZA"/>
              </w:rPr>
            </w:pPr>
          </w:p>
        </w:tc>
        <w:tc>
          <w:tcPr>
            <w:tcW w:w="1480" w:type="dxa"/>
            <w:shd w:val="clear" w:color="auto" w:fill="auto"/>
            <w:noWrap/>
            <w:hideMark/>
          </w:tcPr>
          <w:p w14:paraId="4247EC2C" w14:textId="77777777" w:rsidR="0075190D" w:rsidRPr="00EF2236" w:rsidRDefault="0075190D" w:rsidP="000D4450">
            <w:pPr>
              <w:spacing w:line="256" w:lineRule="auto"/>
              <w:jc w:val="both"/>
              <w:rPr>
                <w:rFonts w:cs="Arial"/>
                <w:lang w:val="en-ZA" w:eastAsia="en-ZA"/>
              </w:rPr>
            </w:pPr>
            <w:r w:rsidRPr="00EF2236">
              <w:t>R53.01/d</w:t>
            </w:r>
          </w:p>
        </w:tc>
      </w:tr>
      <w:tr w:rsidR="0075190D" w:rsidRPr="00EF2236" w14:paraId="63563AF6" w14:textId="77777777" w:rsidTr="000D4450">
        <w:trPr>
          <w:trHeight w:val="300"/>
        </w:trPr>
        <w:tc>
          <w:tcPr>
            <w:tcW w:w="6555" w:type="dxa"/>
            <w:gridSpan w:val="3"/>
            <w:shd w:val="clear" w:color="auto" w:fill="auto"/>
            <w:noWrap/>
            <w:hideMark/>
          </w:tcPr>
          <w:p w14:paraId="0C6061B3" w14:textId="77777777" w:rsidR="0075190D" w:rsidRPr="00EF2236" w:rsidRDefault="0075190D" w:rsidP="000D4450">
            <w:pPr>
              <w:spacing w:line="256" w:lineRule="auto"/>
              <w:jc w:val="both"/>
              <w:rPr>
                <w:rFonts w:cs="Arial"/>
                <w:lang w:val="en-ZA" w:eastAsia="en-ZA"/>
              </w:rPr>
            </w:pPr>
            <w:r w:rsidRPr="00EF2236">
              <w:t xml:space="preserve">Adv. of Board handling fee    </w:t>
            </w:r>
          </w:p>
        </w:tc>
        <w:tc>
          <w:tcPr>
            <w:tcW w:w="380" w:type="dxa"/>
            <w:shd w:val="clear" w:color="auto" w:fill="auto"/>
            <w:noWrap/>
            <w:hideMark/>
          </w:tcPr>
          <w:p w14:paraId="6890B617" w14:textId="77777777" w:rsidR="0075190D" w:rsidRPr="00EF2236" w:rsidRDefault="0075190D" w:rsidP="000D4450">
            <w:pPr>
              <w:rPr>
                <w:rFonts w:cs="Arial"/>
                <w:lang w:val="en-ZA" w:eastAsia="en-ZA"/>
              </w:rPr>
            </w:pPr>
          </w:p>
        </w:tc>
        <w:tc>
          <w:tcPr>
            <w:tcW w:w="1324" w:type="dxa"/>
            <w:shd w:val="clear" w:color="auto" w:fill="auto"/>
            <w:noWrap/>
            <w:hideMark/>
          </w:tcPr>
          <w:p w14:paraId="12A674B0" w14:textId="77777777" w:rsidR="0075190D" w:rsidRPr="00EF2236" w:rsidRDefault="0075190D" w:rsidP="000D4450">
            <w:pPr>
              <w:spacing w:line="256" w:lineRule="auto"/>
              <w:jc w:val="both"/>
              <w:rPr>
                <w:rFonts w:cs="Arial"/>
                <w:lang w:val="en-ZA" w:eastAsia="en-ZA"/>
              </w:rPr>
            </w:pPr>
            <w:r w:rsidRPr="00EF2236">
              <w:t>R631.80</w:t>
            </w:r>
          </w:p>
        </w:tc>
        <w:tc>
          <w:tcPr>
            <w:tcW w:w="260" w:type="dxa"/>
            <w:shd w:val="clear" w:color="auto" w:fill="auto"/>
            <w:noWrap/>
            <w:hideMark/>
          </w:tcPr>
          <w:p w14:paraId="16D73FBC" w14:textId="77777777" w:rsidR="0075190D" w:rsidRPr="00EF2236" w:rsidRDefault="0075190D" w:rsidP="000D4450">
            <w:pPr>
              <w:rPr>
                <w:rFonts w:cs="Arial"/>
                <w:lang w:val="en-ZA" w:eastAsia="en-ZA"/>
              </w:rPr>
            </w:pPr>
          </w:p>
        </w:tc>
        <w:tc>
          <w:tcPr>
            <w:tcW w:w="1480" w:type="dxa"/>
            <w:shd w:val="clear" w:color="auto" w:fill="auto"/>
            <w:noWrap/>
            <w:hideMark/>
          </w:tcPr>
          <w:p w14:paraId="5AB4C0D3" w14:textId="77777777" w:rsidR="0075190D" w:rsidRPr="00EF2236" w:rsidRDefault="0075190D" w:rsidP="000D4450">
            <w:pPr>
              <w:spacing w:line="256" w:lineRule="auto"/>
              <w:jc w:val="both"/>
              <w:rPr>
                <w:rFonts w:cs="Arial"/>
                <w:lang w:val="en-ZA" w:eastAsia="en-ZA"/>
              </w:rPr>
            </w:pPr>
            <w:r w:rsidRPr="00EF2236">
              <w:t>R662.75</w:t>
            </w:r>
          </w:p>
        </w:tc>
      </w:tr>
      <w:tr w:rsidR="0075190D" w:rsidRPr="00EF2236" w14:paraId="12E0520E" w14:textId="77777777" w:rsidTr="000D4450">
        <w:trPr>
          <w:trHeight w:val="300"/>
        </w:trPr>
        <w:tc>
          <w:tcPr>
            <w:tcW w:w="6555" w:type="dxa"/>
            <w:gridSpan w:val="3"/>
            <w:shd w:val="clear" w:color="auto" w:fill="auto"/>
            <w:noWrap/>
            <w:hideMark/>
          </w:tcPr>
          <w:p w14:paraId="7E20E72D" w14:textId="77777777" w:rsidR="0075190D" w:rsidRPr="00EF2236" w:rsidRDefault="0075190D" w:rsidP="000D4450">
            <w:pPr>
              <w:spacing w:line="256" w:lineRule="auto"/>
              <w:jc w:val="both"/>
              <w:rPr>
                <w:rFonts w:cs="Arial"/>
                <w:lang w:val="en-ZA" w:eastAsia="en-ZA"/>
              </w:rPr>
            </w:pPr>
            <w:r w:rsidRPr="00EF2236">
              <w:t>Adv. Board Approval fee</w:t>
            </w:r>
          </w:p>
        </w:tc>
        <w:tc>
          <w:tcPr>
            <w:tcW w:w="380" w:type="dxa"/>
            <w:shd w:val="clear" w:color="auto" w:fill="auto"/>
            <w:noWrap/>
            <w:hideMark/>
          </w:tcPr>
          <w:p w14:paraId="4F519432" w14:textId="77777777" w:rsidR="0075190D" w:rsidRPr="00EF2236" w:rsidRDefault="0075190D" w:rsidP="000D4450">
            <w:pPr>
              <w:rPr>
                <w:rFonts w:cs="Arial"/>
                <w:lang w:val="en-ZA" w:eastAsia="en-ZA"/>
              </w:rPr>
            </w:pPr>
          </w:p>
        </w:tc>
        <w:tc>
          <w:tcPr>
            <w:tcW w:w="1324" w:type="dxa"/>
            <w:shd w:val="clear" w:color="auto" w:fill="auto"/>
            <w:noWrap/>
            <w:hideMark/>
          </w:tcPr>
          <w:p w14:paraId="07AF1CE8" w14:textId="77777777" w:rsidR="0075190D" w:rsidRPr="00EF2236" w:rsidRDefault="0075190D" w:rsidP="000D4450">
            <w:pPr>
              <w:spacing w:line="256" w:lineRule="auto"/>
              <w:jc w:val="both"/>
              <w:rPr>
                <w:rFonts w:cs="Arial"/>
                <w:lang w:val="en-ZA" w:eastAsia="en-ZA"/>
              </w:rPr>
            </w:pPr>
            <w:r w:rsidRPr="00EF2236">
              <w:t>R631.80</w:t>
            </w:r>
          </w:p>
        </w:tc>
        <w:tc>
          <w:tcPr>
            <w:tcW w:w="260" w:type="dxa"/>
            <w:shd w:val="clear" w:color="auto" w:fill="auto"/>
            <w:noWrap/>
            <w:hideMark/>
          </w:tcPr>
          <w:p w14:paraId="63F4A27B" w14:textId="77777777" w:rsidR="0075190D" w:rsidRPr="00EF2236" w:rsidRDefault="0075190D" w:rsidP="000D4450">
            <w:pPr>
              <w:rPr>
                <w:rFonts w:cs="Arial"/>
                <w:lang w:val="en-ZA" w:eastAsia="en-ZA"/>
              </w:rPr>
            </w:pPr>
          </w:p>
        </w:tc>
        <w:tc>
          <w:tcPr>
            <w:tcW w:w="1480" w:type="dxa"/>
            <w:shd w:val="clear" w:color="auto" w:fill="auto"/>
            <w:noWrap/>
            <w:hideMark/>
          </w:tcPr>
          <w:p w14:paraId="3B0A3D59" w14:textId="77777777" w:rsidR="0075190D" w:rsidRPr="00EF2236" w:rsidRDefault="0075190D" w:rsidP="000D4450">
            <w:pPr>
              <w:spacing w:line="256" w:lineRule="auto"/>
              <w:jc w:val="both"/>
              <w:rPr>
                <w:rFonts w:cs="Arial"/>
                <w:lang w:val="en-ZA" w:eastAsia="en-ZA"/>
              </w:rPr>
            </w:pPr>
            <w:r w:rsidRPr="00EF2236">
              <w:t>R662.75</w:t>
            </w:r>
          </w:p>
        </w:tc>
      </w:tr>
      <w:tr w:rsidR="0075190D" w:rsidRPr="00EF2236" w14:paraId="03582EDF" w14:textId="77777777" w:rsidTr="000D4450">
        <w:trPr>
          <w:trHeight w:val="300"/>
        </w:trPr>
        <w:tc>
          <w:tcPr>
            <w:tcW w:w="6555" w:type="dxa"/>
            <w:gridSpan w:val="3"/>
            <w:shd w:val="clear" w:color="auto" w:fill="auto"/>
            <w:noWrap/>
            <w:hideMark/>
          </w:tcPr>
          <w:p w14:paraId="42B8AAF1" w14:textId="77777777" w:rsidR="0075190D" w:rsidRPr="00EF2236" w:rsidRDefault="0075190D" w:rsidP="000D4450">
            <w:pPr>
              <w:spacing w:line="256" w:lineRule="auto"/>
              <w:jc w:val="both"/>
              <w:rPr>
                <w:rFonts w:cs="Arial"/>
                <w:lang w:val="en-ZA" w:eastAsia="en-ZA"/>
              </w:rPr>
            </w:pPr>
            <w:r w:rsidRPr="00EF2236">
              <w:t>Adv. Sign Board Application fee</w:t>
            </w:r>
          </w:p>
        </w:tc>
        <w:tc>
          <w:tcPr>
            <w:tcW w:w="380" w:type="dxa"/>
            <w:shd w:val="clear" w:color="auto" w:fill="auto"/>
            <w:noWrap/>
            <w:hideMark/>
          </w:tcPr>
          <w:p w14:paraId="4182C0CF" w14:textId="77777777" w:rsidR="0075190D" w:rsidRPr="00EF2236" w:rsidRDefault="0075190D" w:rsidP="000D4450">
            <w:pPr>
              <w:rPr>
                <w:rFonts w:cs="Arial"/>
                <w:lang w:val="en-ZA" w:eastAsia="en-ZA"/>
              </w:rPr>
            </w:pPr>
          </w:p>
        </w:tc>
        <w:tc>
          <w:tcPr>
            <w:tcW w:w="1324" w:type="dxa"/>
            <w:shd w:val="clear" w:color="auto" w:fill="auto"/>
            <w:noWrap/>
            <w:hideMark/>
          </w:tcPr>
          <w:p w14:paraId="502B9632" w14:textId="77777777" w:rsidR="0075190D" w:rsidRPr="00EF2236" w:rsidRDefault="0075190D" w:rsidP="000D4450">
            <w:pPr>
              <w:spacing w:line="256" w:lineRule="auto"/>
              <w:jc w:val="both"/>
              <w:rPr>
                <w:rFonts w:cs="Arial"/>
                <w:lang w:val="en-ZA" w:eastAsia="en-ZA"/>
              </w:rPr>
            </w:pPr>
            <w:r w:rsidRPr="00EF2236">
              <w:t>R573.89</w:t>
            </w:r>
          </w:p>
        </w:tc>
        <w:tc>
          <w:tcPr>
            <w:tcW w:w="260" w:type="dxa"/>
            <w:shd w:val="clear" w:color="auto" w:fill="auto"/>
            <w:noWrap/>
            <w:hideMark/>
          </w:tcPr>
          <w:p w14:paraId="332DE391" w14:textId="77777777" w:rsidR="0075190D" w:rsidRPr="00EF2236" w:rsidRDefault="0075190D" w:rsidP="000D4450">
            <w:pPr>
              <w:rPr>
                <w:rFonts w:cs="Arial"/>
                <w:lang w:val="en-ZA" w:eastAsia="en-ZA"/>
              </w:rPr>
            </w:pPr>
          </w:p>
        </w:tc>
        <w:tc>
          <w:tcPr>
            <w:tcW w:w="1480" w:type="dxa"/>
            <w:shd w:val="clear" w:color="auto" w:fill="auto"/>
            <w:noWrap/>
            <w:hideMark/>
          </w:tcPr>
          <w:p w14:paraId="027FFEA2" w14:textId="77777777" w:rsidR="0075190D" w:rsidRPr="00EF2236" w:rsidRDefault="0075190D" w:rsidP="000D4450">
            <w:pPr>
              <w:spacing w:line="256" w:lineRule="auto"/>
              <w:jc w:val="both"/>
              <w:rPr>
                <w:rFonts w:cs="Arial"/>
                <w:lang w:val="en-ZA" w:eastAsia="en-ZA"/>
              </w:rPr>
            </w:pPr>
            <w:r w:rsidRPr="00EF2236">
              <w:t>R602.01</w:t>
            </w:r>
          </w:p>
        </w:tc>
      </w:tr>
      <w:tr w:rsidR="0075190D" w:rsidRPr="00EF2236" w14:paraId="0805CF57" w14:textId="77777777" w:rsidTr="000D4450">
        <w:trPr>
          <w:trHeight w:val="300"/>
        </w:trPr>
        <w:tc>
          <w:tcPr>
            <w:tcW w:w="6555" w:type="dxa"/>
            <w:gridSpan w:val="3"/>
            <w:shd w:val="clear" w:color="auto" w:fill="auto"/>
            <w:noWrap/>
            <w:hideMark/>
          </w:tcPr>
          <w:p w14:paraId="690AE652" w14:textId="77777777" w:rsidR="0075190D" w:rsidRPr="00EF2236" w:rsidRDefault="0075190D" w:rsidP="000D4450">
            <w:pPr>
              <w:spacing w:line="256" w:lineRule="auto"/>
              <w:jc w:val="both"/>
            </w:pPr>
            <w:r w:rsidRPr="00EF2236">
              <w:t>Adv. Sign Board Inspection fee</w:t>
            </w:r>
          </w:p>
          <w:p w14:paraId="6232C94B" w14:textId="77777777" w:rsidR="0075190D" w:rsidRPr="00EF2236" w:rsidRDefault="0075190D" w:rsidP="000D4450">
            <w:pPr>
              <w:spacing w:line="256" w:lineRule="auto"/>
              <w:jc w:val="both"/>
              <w:rPr>
                <w:rFonts w:cs="Arial"/>
                <w:lang w:val="en-ZA" w:eastAsia="en-ZA"/>
              </w:rPr>
            </w:pPr>
            <w:r w:rsidRPr="00EF2236">
              <w:rPr>
                <w:rFonts w:cs="Arial"/>
                <w:lang w:val="en-ZA" w:eastAsia="en-ZA"/>
              </w:rPr>
              <w:t>Adv. On bridges, fence, wall and lamp poles (4.5m+)</w:t>
            </w:r>
          </w:p>
          <w:p w14:paraId="51613A48" w14:textId="77777777" w:rsidR="0075190D" w:rsidRPr="00EF2236" w:rsidRDefault="0075190D" w:rsidP="000D4450">
            <w:pPr>
              <w:spacing w:line="256" w:lineRule="auto"/>
              <w:jc w:val="both"/>
              <w:rPr>
                <w:rFonts w:cs="Arial"/>
                <w:lang w:val="en-ZA" w:eastAsia="en-ZA"/>
              </w:rPr>
            </w:pPr>
            <w:r w:rsidRPr="00EF2236">
              <w:rPr>
                <w:rFonts w:cs="Arial"/>
                <w:lang w:val="en-ZA" w:eastAsia="en-ZA"/>
              </w:rPr>
              <w:t>Adv. Storage Fees</w:t>
            </w:r>
          </w:p>
        </w:tc>
        <w:tc>
          <w:tcPr>
            <w:tcW w:w="380" w:type="dxa"/>
            <w:shd w:val="clear" w:color="auto" w:fill="auto"/>
            <w:noWrap/>
            <w:hideMark/>
          </w:tcPr>
          <w:p w14:paraId="1A05B58C" w14:textId="77777777" w:rsidR="0075190D" w:rsidRPr="00EF2236" w:rsidRDefault="0075190D" w:rsidP="000D4450">
            <w:pPr>
              <w:rPr>
                <w:rFonts w:cs="Arial"/>
                <w:lang w:val="en-ZA" w:eastAsia="en-ZA"/>
              </w:rPr>
            </w:pPr>
          </w:p>
        </w:tc>
        <w:tc>
          <w:tcPr>
            <w:tcW w:w="1324" w:type="dxa"/>
            <w:shd w:val="clear" w:color="auto" w:fill="auto"/>
            <w:noWrap/>
            <w:hideMark/>
          </w:tcPr>
          <w:p w14:paraId="68128A15" w14:textId="77777777" w:rsidR="0075190D" w:rsidRPr="00EF2236" w:rsidRDefault="0075190D" w:rsidP="000D4450">
            <w:pPr>
              <w:spacing w:line="256" w:lineRule="auto"/>
              <w:jc w:val="both"/>
            </w:pPr>
            <w:r w:rsidRPr="00EF2236">
              <w:t>R114.78</w:t>
            </w:r>
          </w:p>
          <w:p w14:paraId="2A4839BF" w14:textId="77777777" w:rsidR="0075190D" w:rsidRPr="00EF2236" w:rsidRDefault="0075190D" w:rsidP="000D4450">
            <w:pPr>
              <w:spacing w:line="256" w:lineRule="auto"/>
              <w:jc w:val="both"/>
            </w:pPr>
            <w:r w:rsidRPr="00EF2236">
              <w:t>R0.00</w:t>
            </w:r>
          </w:p>
          <w:p w14:paraId="2FDC205E" w14:textId="77777777" w:rsidR="0075190D" w:rsidRPr="00EF2236" w:rsidRDefault="0075190D" w:rsidP="000D4450">
            <w:pPr>
              <w:spacing w:line="256" w:lineRule="auto"/>
              <w:jc w:val="both"/>
              <w:rPr>
                <w:rFonts w:cs="Arial"/>
                <w:lang w:val="en-ZA" w:eastAsia="en-ZA"/>
              </w:rPr>
            </w:pPr>
            <w:r w:rsidRPr="00EF2236">
              <w:t>R0.00/d</w:t>
            </w:r>
          </w:p>
        </w:tc>
        <w:tc>
          <w:tcPr>
            <w:tcW w:w="260" w:type="dxa"/>
            <w:shd w:val="clear" w:color="auto" w:fill="auto"/>
            <w:noWrap/>
            <w:hideMark/>
          </w:tcPr>
          <w:p w14:paraId="2AD270AB" w14:textId="77777777" w:rsidR="0075190D" w:rsidRPr="00EF2236" w:rsidRDefault="0075190D" w:rsidP="000D4450">
            <w:pPr>
              <w:rPr>
                <w:rFonts w:cs="Arial"/>
                <w:lang w:val="en-ZA" w:eastAsia="en-ZA"/>
              </w:rPr>
            </w:pPr>
          </w:p>
        </w:tc>
        <w:tc>
          <w:tcPr>
            <w:tcW w:w="1480" w:type="dxa"/>
            <w:shd w:val="clear" w:color="auto" w:fill="auto"/>
            <w:noWrap/>
            <w:hideMark/>
          </w:tcPr>
          <w:p w14:paraId="663924A3" w14:textId="77777777" w:rsidR="0075190D" w:rsidRPr="00EF2236" w:rsidRDefault="0075190D" w:rsidP="000D4450">
            <w:pPr>
              <w:spacing w:line="256" w:lineRule="auto"/>
              <w:jc w:val="both"/>
            </w:pPr>
            <w:r w:rsidRPr="00EF2236">
              <w:t>R119.94</w:t>
            </w:r>
          </w:p>
          <w:p w14:paraId="393F7D39" w14:textId="77777777" w:rsidR="0075190D" w:rsidRPr="00EF2236" w:rsidRDefault="0075190D" w:rsidP="000D4450">
            <w:pPr>
              <w:spacing w:line="256" w:lineRule="auto"/>
              <w:jc w:val="both"/>
            </w:pPr>
            <w:r w:rsidRPr="00EF2236">
              <w:t>R1 439/pm</w:t>
            </w:r>
          </w:p>
          <w:p w14:paraId="53B3BEC9" w14:textId="77777777" w:rsidR="0075190D" w:rsidRPr="00EF2236" w:rsidRDefault="0075190D" w:rsidP="000D4450">
            <w:pPr>
              <w:spacing w:line="256" w:lineRule="auto"/>
              <w:jc w:val="both"/>
            </w:pPr>
            <w:r w:rsidRPr="00EF2236">
              <w:t>R105.00/d</w:t>
            </w:r>
          </w:p>
          <w:p w14:paraId="31AAFF02" w14:textId="77777777" w:rsidR="0075190D" w:rsidRPr="00EF2236" w:rsidRDefault="0075190D" w:rsidP="000D4450">
            <w:pPr>
              <w:spacing w:line="256" w:lineRule="auto"/>
              <w:jc w:val="both"/>
              <w:rPr>
                <w:rFonts w:cs="Arial"/>
                <w:lang w:val="en-ZA" w:eastAsia="en-ZA"/>
              </w:rPr>
            </w:pPr>
          </w:p>
        </w:tc>
      </w:tr>
      <w:tr w:rsidR="0075190D" w:rsidRPr="00EF2236" w14:paraId="71BC534C" w14:textId="77777777" w:rsidTr="000D4450">
        <w:trPr>
          <w:trHeight w:val="300"/>
        </w:trPr>
        <w:tc>
          <w:tcPr>
            <w:tcW w:w="6555" w:type="dxa"/>
            <w:gridSpan w:val="3"/>
            <w:shd w:val="clear" w:color="auto" w:fill="auto"/>
            <w:noWrap/>
            <w:hideMark/>
          </w:tcPr>
          <w:p w14:paraId="61EFE763" w14:textId="77777777" w:rsidR="0075190D" w:rsidRPr="00EF2236" w:rsidRDefault="0075190D" w:rsidP="000D4450">
            <w:pPr>
              <w:spacing w:line="256" w:lineRule="auto"/>
              <w:jc w:val="both"/>
              <w:rPr>
                <w:rFonts w:cs="Arial"/>
                <w:lang w:val="en-ZA" w:eastAsia="en-ZA"/>
              </w:rPr>
            </w:pPr>
            <w:r w:rsidRPr="00EF2236">
              <w:t>Hawkers Bush Mechanics</w:t>
            </w:r>
          </w:p>
        </w:tc>
        <w:tc>
          <w:tcPr>
            <w:tcW w:w="380" w:type="dxa"/>
            <w:shd w:val="clear" w:color="auto" w:fill="auto"/>
            <w:noWrap/>
            <w:hideMark/>
          </w:tcPr>
          <w:p w14:paraId="4B8CB64D" w14:textId="77777777" w:rsidR="0075190D" w:rsidRPr="00EF2236" w:rsidRDefault="0075190D" w:rsidP="000D4450">
            <w:pPr>
              <w:rPr>
                <w:rFonts w:cs="Arial"/>
                <w:lang w:val="en-ZA" w:eastAsia="en-ZA"/>
              </w:rPr>
            </w:pPr>
          </w:p>
        </w:tc>
        <w:tc>
          <w:tcPr>
            <w:tcW w:w="1324" w:type="dxa"/>
            <w:shd w:val="clear" w:color="auto" w:fill="auto"/>
            <w:noWrap/>
            <w:hideMark/>
          </w:tcPr>
          <w:p w14:paraId="703A930B" w14:textId="77777777" w:rsidR="0075190D" w:rsidRPr="00EF2236" w:rsidRDefault="0075190D" w:rsidP="000D4450">
            <w:pPr>
              <w:spacing w:line="256" w:lineRule="auto"/>
              <w:jc w:val="both"/>
              <w:rPr>
                <w:rFonts w:cs="Arial"/>
                <w:lang w:val="en-ZA" w:eastAsia="en-ZA"/>
              </w:rPr>
            </w:pPr>
            <w:r w:rsidRPr="00EF2236">
              <w:t>R631.80</w:t>
            </w:r>
          </w:p>
        </w:tc>
        <w:tc>
          <w:tcPr>
            <w:tcW w:w="260" w:type="dxa"/>
            <w:shd w:val="clear" w:color="auto" w:fill="auto"/>
            <w:noWrap/>
            <w:hideMark/>
          </w:tcPr>
          <w:p w14:paraId="1227FC7E" w14:textId="77777777" w:rsidR="0075190D" w:rsidRPr="00EF2236" w:rsidRDefault="0075190D" w:rsidP="000D4450">
            <w:pPr>
              <w:rPr>
                <w:rFonts w:cs="Arial"/>
                <w:lang w:val="en-ZA" w:eastAsia="en-ZA"/>
              </w:rPr>
            </w:pPr>
          </w:p>
        </w:tc>
        <w:tc>
          <w:tcPr>
            <w:tcW w:w="1480" w:type="dxa"/>
            <w:shd w:val="clear" w:color="auto" w:fill="auto"/>
            <w:noWrap/>
            <w:hideMark/>
          </w:tcPr>
          <w:p w14:paraId="230E2C0A" w14:textId="77777777" w:rsidR="0075190D" w:rsidRPr="00EF2236" w:rsidRDefault="0075190D" w:rsidP="000D4450">
            <w:pPr>
              <w:spacing w:line="256" w:lineRule="auto"/>
              <w:jc w:val="both"/>
              <w:rPr>
                <w:rFonts w:cs="Arial"/>
                <w:lang w:val="en-ZA" w:eastAsia="en-ZA"/>
              </w:rPr>
            </w:pPr>
            <w:r w:rsidRPr="00EF2236">
              <w:t>R662.75</w:t>
            </w:r>
          </w:p>
        </w:tc>
      </w:tr>
      <w:tr w:rsidR="0075190D" w:rsidRPr="00EF2236" w14:paraId="35D0A3D3" w14:textId="77777777" w:rsidTr="000D4450">
        <w:trPr>
          <w:trHeight w:val="300"/>
        </w:trPr>
        <w:tc>
          <w:tcPr>
            <w:tcW w:w="6555" w:type="dxa"/>
            <w:gridSpan w:val="3"/>
            <w:shd w:val="clear" w:color="auto" w:fill="auto"/>
            <w:noWrap/>
            <w:hideMark/>
          </w:tcPr>
          <w:p w14:paraId="60D47861" w14:textId="77777777" w:rsidR="0075190D" w:rsidRPr="00EF2236" w:rsidRDefault="0075190D" w:rsidP="000D4450">
            <w:pPr>
              <w:spacing w:line="256" w:lineRule="auto"/>
              <w:jc w:val="both"/>
              <w:rPr>
                <w:rFonts w:cs="Arial"/>
                <w:lang w:val="en-ZA" w:eastAsia="en-ZA"/>
              </w:rPr>
            </w:pPr>
            <w:r w:rsidRPr="00EF2236">
              <w:t>Hawkers Car wash</w:t>
            </w:r>
          </w:p>
        </w:tc>
        <w:tc>
          <w:tcPr>
            <w:tcW w:w="380" w:type="dxa"/>
            <w:shd w:val="clear" w:color="auto" w:fill="auto"/>
            <w:noWrap/>
            <w:hideMark/>
          </w:tcPr>
          <w:p w14:paraId="521AFF1F" w14:textId="77777777" w:rsidR="0075190D" w:rsidRPr="00EF2236" w:rsidRDefault="0075190D" w:rsidP="000D4450">
            <w:pPr>
              <w:rPr>
                <w:rFonts w:cs="Arial"/>
                <w:lang w:val="en-ZA" w:eastAsia="en-ZA"/>
              </w:rPr>
            </w:pPr>
          </w:p>
        </w:tc>
        <w:tc>
          <w:tcPr>
            <w:tcW w:w="1324" w:type="dxa"/>
            <w:shd w:val="clear" w:color="auto" w:fill="auto"/>
            <w:noWrap/>
            <w:hideMark/>
          </w:tcPr>
          <w:p w14:paraId="70BA38F4" w14:textId="77777777" w:rsidR="0075190D" w:rsidRPr="00EF2236" w:rsidRDefault="0075190D" w:rsidP="000D4450">
            <w:pPr>
              <w:spacing w:line="256" w:lineRule="auto"/>
              <w:jc w:val="both"/>
              <w:rPr>
                <w:rFonts w:cs="Arial"/>
                <w:lang w:val="en-ZA" w:eastAsia="en-ZA"/>
              </w:rPr>
            </w:pPr>
            <w:r w:rsidRPr="00EF2236">
              <w:t>R631.80</w:t>
            </w:r>
          </w:p>
        </w:tc>
        <w:tc>
          <w:tcPr>
            <w:tcW w:w="260" w:type="dxa"/>
            <w:shd w:val="clear" w:color="auto" w:fill="auto"/>
            <w:noWrap/>
            <w:hideMark/>
          </w:tcPr>
          <w:p w14:paraId="3327C9AD" w14:textId="77777777" w:rsidR="0075190D" w:rsidRPr="00EF2236" w:rsidRDefault="0075190D" w:rsidP="000D4450">
            <w:pPr>
              <w:rPr>
                <w:rFonts w:cs="Arial"/>
                <w:lang w:val="en-ZA" w:eastAsia="en-ZA"/>
              </w:rPr>
            </w:pPr>
          </w:p>
        </w:tc>
        <w:tc>
          <w:tcPr>
            <w:tcW w:w="1480" w:type="dxa"/>
            <w:shd w:val="clear" w:color="auto" w:fill="auto"/>
            <w:noWrap/>
            <w:hideMark/>
          </w:tcPr>
          <w:p w14:paraId="1870AE05" w14:textId="77777777" w:rsidR="0075190D" w:rsidRPr="00EF2236" w:rsidRDefault="0075190D" w:rsidP="000D4450">
            <w:pPr>
              <w:spacing w:line="256" w:lineRule="auto"/>
              <w:jc w:val="both"/>
              <w:rPr>
                <w:rFonts w:cs="Arial"/>
                <w:lang w:val="en-ZA" w:eastAsia="en-ZA"/>
              </w:rPr>
            </w:pPr>
            <w:r w:rsidRPr="00EF2236">
              <w:t>R662.75</w:t>
            </w:r>
          </w:p>
        </w:tc>
      </w:tr>
      <w:tr w:rsidR="0075190D" w:rsidRPr="00EF2236" w14:paraId="04131F57" w14:textId="77777777" w:rsidTr="000D4450">
        <w:trPr>
          <w:trHeight w:val="300"/>
        </w:trPr>
        <w:tc>
          <w:tcPr>
            <w:tcW w:w="6555" w:type="dxa"/>
            <w:gridSpan w:val="3"/>
            <w:shd w:val="clear" w:color="auto" w:fill="auto"/>
            <w:noWrap/>
            <w:hideMark/>
          </w:tcPr>
          <w:p w14:paraId="20299D5C" w14:textId="77777777" w:rsidR="0075190D" w:rsidRPr="00EF2236" w:rsidRDefault="0075190D" w:rsidP="000D4450">
            <w:pPr>
              <w:spacing w:line="256" w:lineRule="auto"/>
              <w:jc w:val="both"/>
              <w:rPr>
                <w:rFonts w:cs="Arial"/>
                <w:lang w:val="en-ZA" w:eastAsia="en-ZA"/>
              </w:rPr>
            </w:pPr>
            <w:r w:rsidRPr="00EF2236">
              <w:t xml:space="preserve">Taxi &amp; Busses </w:t>
            </w:r>
          </w:p>
        </w:tc>
        <w:tc>
          <w:tcPr>
            <w:tcW w:w="380" w:type="dxa"/>
            <w:shd w:val="clear" w:color="auto" w:fill="auto"/>
            <w:noWrap/>
            <w:hideMark/>
          </w:tcPr>
          <w:p w14:paraId="7786A5BD" w14:textId="77777777" w:rsidR="0075190D" w:rsidRPr="00EF2236" w:rsidRDefault="0075190D" w:rsidP="000D4450">
            <w:pPr>
              <w:rPr>
                <w:rFonts w:cs="Arial"/>
                <w:lang w:val="en-ZA" w:eastAsia="en-ZA"/>
              </w:rPr>
            </w:pPr>
          </w:p>
        </w:tc>
        <w:tc>
          <w:tcPr>
            <w:tcW w:w="1324" w:type="dxa"/>
            <w:shd w:val="clear" w:color="auto" w:fill="auto"/>
            <w:noWrap/>
            <w:hideMark/>
          </w:tcPr>
          <w:p w14:paraId="03914344" w14:textId="77777777" w:rsidR="0075190D" w:rsidRPr="00EF2236" w:rsidRDefault="0075190D" w:rsidP="000D4450">
            <w:pPr>
              <w:spacing w:line="256" w:lineRule="auto"/>
              <w:jc w:val="both"/>
              <w:rPr>
                <w:rFonts w:cs="Arial"/>
                <w:lang w:val="en-ZA" w:eastAsia="en-ZA"/>
              </w:rPr>
            </w:pPr>
            <w:r w:rsidRPr="00EF2236">
              <w:t>R1 263.60</w:t>
            </w:r>
          </w:p>
        </w:tc>
        <w:tc>
          <w:tcPr>
            <w:tcW w:w="260" w:type="dxa"/>
            <w:shd w:val="clear" w:color="auto" w:fill="auto"/>
            <w:noWrap/>
            <w:hideMark/>
          </w:tcPr>
          <w:p w14:paraId="76CE4810" w14:textId="77777777" w:rsidR="0075190D" w:rsidRPr="00EF2236" w:rsidRDefault="0075190D" w:rsidP="000D4450">
            <w:pPr>
              <w:rPr>
                <w:rFonts w:cs="Arial"/>
                <w:lang w:val="en-ZA" w:eastAsia="en-ZA"/>
              </w:rPr>
            </w:pPr>
          </w:p>
        </w:tc>
        <w:tc>
          <w:tcPr>
            <w:tcW w:w="1480" w:type="dxa"/>
            <w:shd w:val="clear" w:color="auto" w:fill="auto"/>
            <w:noWrap/>
            <w:hideMark/>
          </w:tcPr>
          <w:p w14:paraId="62AF8F23" w14:textId="77777777" w:rsidR="0075190D" w:rsidRPr="00EF2236" w:rsidRDefault="0075190D" w:rsidP="000D4450">
            <w:pPr>
              <w:spacing w:line="256" w:lineRule="auto"/>
              <w:jc w:val="both"/>
              <w:rPr>
                <w:rFonts w:cs="Arial"/>
                <w:lang w:val="en-ZA" w:eastAsia="en-ZA"/>
              </w:rPr>
            </w:pPr>
            <w:r w:rsidRPr="00EF2236">
              <w:t>R1 325.51</w:t>
            </w:r>
          </w:p>
        </w:tc>
      </w:tr>
    </w:tbl>
    <w:p w14:paraId="6CA5F61D" w14:textId="77777777" w:rsidR="0075190D" w:rsidRPr="00EF2236" w:rsidRDefault="0075190D" w:rsidP="0075190D">
      <w:pPr>
        <w:jc w:val="both"/>
        <w:rPr>
          <w:rFonts w:cs="Arial"/>
        </w:rPr>
      </w:pPr>
    </w:p>
    <w:p w14:paraId="35DFA881" w14:textId="77777777" w:rsidR="0075190D" w:rsidRPr="00EF2236" w:rsidRDefault="0075190D" w:rsidP="0075190D">
      <w:pPr>
        <w:ind w:left="567"/>
        <w:jc w:val="both"/>
        <w:rPr>
          <w:rFonts w:cs="Arial"/>
        </w:rPr>
      </w:pPr>
    </w:p>
    <w:p w14:paraId="60501AFA" w14:textId="77777777" w:rsidR="0075190D" w:rsidRPr="00EF2236" w:rsidRDefault="0075190D" w:rsidP="0075190D">
      <w:pPr>
        <w:ind w:left="567"/>
        <w:jc w:val="both"/>
        <w:rPr>
          <w:rFonts w:cs="Arial"/>
        </w:rPr>
      </w:pPr>
      <w:bookmarkStart w:id="12" w:name="_Hlk160092404"/>
      <w:r w:rsidRPr="00EF2236">
        <w:rPr>
          <w:rFonts w:cs="Arial"/>
        </w:rPr>
        <w:t>BUSINESS REGISTRATION TARIFFS</w:t>
      </w:r>
    </w:p>
    <w:p w14:paraId="7C27D8E9" w14:textId="77777777" w:rsidR="0075190D" w:rsidRPr="00EF2236" w:rsidRDefault="0075190D" w:rsidP="0075190D">
      <w:pPr>
        <w:ind w:left="567"/>
        <w:jc w:val="both"/>
        <w:rPr>
          <w:rFonts w:cs="Arial"/>
        </w:rPr>
      </w:pPr>
    </w:p>
    <w:p w14:paraId="1FB958A9" w14:textId="77777777" w:rsidR="0075190D" w:rsidRPr="00EF2236" w:rsidRDefault="0075190D" w:rsidP="0075190D">
      <w:pPr>
        <w:ind w:left="567"/>
        <w:jc w:val="both"/>
        <w:rPr>
          <w:rFonts w:cs="Arial"/>
        </w:rPr>
      </w:pPr>
      <w:r w:rsidRPr="00EF2236">
        <w:rPr>
          <w:rFonts w:cs="Arial"/>
        </w:rPr>
        <w:t xml:space="preserve">That these tariffs be increased/ changed according to the tariffs gazette by LEDET. The tariffs below unchanged and queries by Limpopo Municipalities reached LEDET for consideration to be online with MFMA </w:t>
      </w:r>
    </w:p>
    <w:p w14:paraId="248B022B" w14:textId="77777777" w:rsidR="0075190D" w:rsidRPr="00EF2236" w:rsidRDefault="0075190D" w:rsidP="0075190D">
      <w:pPr>
        <w:ind w:left="567"/>
        <w:jc w:val="both"/>
        <w:rPr>
          <w:rFonts w:cs="Arial"/>
        </w:rPr>
      </w:pPr>
    </w:p>
    <w:tbl>
      <w:tblPr>
        <w:tblW w:w="9495" w:type="dxa"/>
        <w:tblInd w:w="250" w:type="dxa"/>
        <w:tblCellMar>
          <w:left w:w="0" w:type="dxa"/>
          <w:right w:w="0" w:type="dxa"/>
        </w:tblCellMar>
        <w:tblLook w:val="04A0" w:firstRow="1" w:lastRow="0" w:firstColumn="1" w:lastColumn="0" w:noHBand="0" w:noVBand="1"/>
      </w:tblPr>
      <w:tblGrid>
        <w:gridCol w:w="991"/>
        <w:gridCol w:w="3543"/>
        <w:gridCol w:w="1701"/>
        <w:gridCol w:w="1843"/>
        <w:gridCol w:w="1417"/>
      </w:tblGrid>
      <w:tr w:rsidR="0075190D" w:rsidRPr="00EF2236" w14:paraId="71E722D1" w14:textId="77777777" w:rsidTr="000D445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DEFCFF" w14:textId="77777777" w:rsidR="0075190D" w:rsidRPr="00EF2236" w:rsidRDefault="0075190D" w:rsidP="000D4450">
            <w:pPr>
              <w:spacing w:line="252" w:lineRule="auto"/>
              <w:jc w:val="both"/>
              <w:rPr>
                <w:b/>
                <w:bCs/>
                <w:sz w:val="20"/>
                <w:szCs w:val="20"/>
              </w:rPr>
            </w:pPr>
            <w:r w:rsidRPr="00EF2236">
              <w:rPr>
                <w:b/>
                <w:bCs/>
                <w:sz w:val="20"/>
                <w:szCs w:val="20"/>
              </w:rPr>
              <w:t>CODE</w:t>
            </w:r>
          </w:p>
        </w:tc>
        <w:tc>
          <w:tcPr>
            <w:tcW w:w="3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C9C8028" w14:textId="77777777" w:rsidR="0075190D" w:rsidRPr="00EF2236" w:rsidRDefault="0075190D" w:rsidP="000D4450">
            <w:pPr>
              <w:spacing w:line="252" w:lineRule="auto"/>
              <w:jc w:val="both"/>
              <w:rPr>
                <w:b/>
                <w:bCs/>
                <w:sz w:val="20"/>
                <w:szCs w:val="20"/>
              </w:rPr>
            </w:pPr>
            <w:r w:rsidRPr="00EF2236">
              <w:rPr>
                <w:b/>
                <w:bCs/>
                <w:sz w:val="20"/>
                <w:szCs w:val="20"/>
              </w:rPr>
              <w:t>TYPE OF BUSINESS</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AED36E1" w14:textId="77777777" w:rsidR="0075190D" w:rsidRPr="00EF2236" w:rsidRDefault="0075190D" w:rsidP="000D4450">
            <w:pPr>
              <w:spacing w:line="252" w:lineRule="auto"/>
              <w:jc w:val="both"/>
              <w:rPr>
                <w:b/>
                <w:bCs/>
                <w:sz w:val="20"/>
                <w:szCs w:val="20"/>
              </w:rPr>
            </w:pPr>
            <w:r w:rsidRPr="00EF2236">
              <w:rPr>
                <w:b/>
                <w:bCs/>
                <w:sz w:val="20"/>
                <w:szCs w:val="20"/>
              </w:rPr>
              <w:t>APPLICATION FEE</w:t>
            </w:r>
          </w:p>
        </w:tc>
        <w:tc>
          <w:tcPr>
            <w:tcW w:w="184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95F1FFE" w14:textId="77777777" w:rsidR="0075190D" w:rsidRPr="00EF2236" w:rsidRDefault="0075190D" w:rsidP="000D4450">
            <w:pPr>
              <w:spacing w:line="252" w:lineRule="auto"/>
              <w:jc w:val="both"/>
              <w:rPr>
                <w:b/>
                <w:bCs/>
                <w:sz w:val="20"/>
                <w:szCs w:val="20"/>
              </w:rPr>
            </w:pPr>
            <w:r w:rsidRPr="00EF2236">
              <w:rPr>
                <w:b/>
                <w:bCs/>
                <w:sz w:val="20"/>
                <w:szCs w:val="20"/>
              </w:rPr>
              <w:t>REGISTRATION FEE</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15B2D57" w14:textId="77777777" w:rsidR="0075190D" w:rsidRPr="00EF2236" w:rsidRDefault="0075190D" w:rsidP="000D4450">
            <w:pPr>
              <w:spacing w:line="252" w:lineRule="auto"/>
              <w:jc w:val="both"/>
              <w:rPr>
                <w:b/>
                <w:bCs/>
                <w:sz w:val="20"/>
                <w:szCs w:val="20"/>
              </w:rPr>
            </w:pPr>
            <w:r w:rsidRPr="00EF2236">
              <w:rPr>
                <w:b/>
                <w:bCs/>
                <w:sz w:val="20"/>
                <w:szCs w:val="20"/>
              </w:rPr>
              <w:t>ANNUAL RENEWAL FEE</w:t>
            </w:r>
          </w:p>
        </w:tc>
      </w:tr>
      <w:tr w:rsidR="0075190D" w:rsidRPr="00EF2236" w14:paraId="5A958E34" w14:textId="77777777" w:rsidTr="000D4450">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B2F9F51" w14:textId="77777777" w:rsidR="0075190D" w:rsidRPr="00EF2236" w:rsidRDefault="0075190D" w:rsidP="000D4450">
            <w:pPr>
              <w:spacing w:line="252" w:lineRule="auto"/>
              <w:jc w:val="both"/>
              <w:rPr>
                <w:sz w:val="20"/>
                <w:szCs w:val="20"/>
              </w:rPr>
            </w:pPr>
            <w:r w:rsidRPr="00EF2236">
              <w:rPr>
                <w:sz w:val="20"/>
                <w:szCs w:val="20"/>
              </w:rPr>
              <w:t>251</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7CFFB5C5" w14:textId="77777777" w:rsidR="0075190D" w:rsidRPr="00EF2236" w:rsidRDefault="0075190D" w:rsidP="000D4450">
            <w:pPr>
              <w:spacing w:line="252" w:lineRule="auto"/>
              <w:jc w:val="both"/>
              <w:rPr>
                <w:sz w:val="20"/>
                <w:szCs w:val="20"/>
              </w:rPr>
            </w:pPr>
            <w:r w:rsidRPr="00EF2236">
              <w:rPr>
                <w:sz w:val="20"/>
                <w:szCs w:val="20"/>
              </w:rPr>
              <w:t>Stone quarrying, clay, and sandpits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78ED547A" w14:textId="77777777" w:rsidR="0075190D" w:rsidRPr="00EF2236" w:rsidRDefault="0075190D" w:rsidP="000D4450">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43CECDB9" w14:textId="77777777" w:rsidR="0075190D" w:rsidRPr="00EF2236" w:rsidRDefault="0075190D" w:rsidP="000D4450">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6FB7005B" w14:textId="77777777" w:rsidR="0075190D" w:rsidRPr="00EF2236" w:rsidRDefault="0075190D" w:rsidP="000D4450">
            <w:pPr>
              <w:spacing w:line="252" w:lineRule="auto"/>
              <w:jc w:val="right"/>
              <w:rPr>
                <w:sz w:val="20"/>
                <w:szCs w:val="20"/>
              </w:rPr>
            </w:pPr>
            <w:r w:rsidRPr="00EF2236">
              <w:rPr>
                <w:sz w:val="20"/>
                <w:szCs w:val="20"/>
              </w:rPr>
              <w:t>R240.00</w:t>
            </w:r>
          </w:p>
        </w:tc>
      </w:tr>
      <w:tr w:rsidR="0075190D" w:rsidRPr="00EF2236" w14:paraId="47A5B048" w14:textId="77777777" w:rsidTr="000D4450">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7D5781" w14:textId="77777777" w:rsidR="0075190D" w:rsidRPr="00EF2236" w:rsidRDefault="0075190D" w:rsidP="000D4450">
            <w:pPr>
              <w:spacing w:line="252" w:lineRule="auto"/>
              <w:jc w:val="both"/>
              <w:rPr>
                <w:sz w:val="20"/>
                <w:szCs w:val="20"/>
              </w:rPr>
            </w:pPr>
            <w:r w:rsidRPr="00EF2236">
              <w:rPr>
                <w:sz w:val="20"/>
                <w:szCs w:val="20"/>
              </w:rPr>
              <w:t>3</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0192B7F3" w14:textId="77777777" w:rsidR="0075190D" w:rsidRPr="00EF2236" w:rsidRDefault="0075190D" w:rsidP="000D4450">
            <w:pPr>
              <w:spacing w:line="252" w:lineRule="auto"/>
              <w:jc w:val="both"/>
              <w:rPr>
                <w:sz w:val="20"/>
                <w:szCs w:val="20"/>
              </w:rPr>
            </w:pPr>
            <w:r w:rsidRPr="00EF2236">
              <w:rPr>
                <w:sz w:val="20"/>
                <w:szCs w:val="20"/>
              </w:rPr>
              <w:t>Manufacturing</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74A78EB6" w14:textId="77777777" w:rsidR="0075190D" w:rsidRPr="00EF2236" w:rsidRDefault="0075190D" w:rsidP="000D4450">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5B1AC71D" w14:textId="77777777" w:rsidR="0075190D" w:rsidRPr="00EF2236" w:rsidRDefault="0075190D" w:rsidP="000D4450">
            <w:pPr>
              <w:spacing w:line="252" w:lineRule="auto"/>
              <w:jc w:val="right"/>
              <w:rPr>
                <w:sz w:val="20"/>
                <w:szCs w:val="20"/>
              </w:rPr>
            </w:pPr>
            <w:r w:rsidRPr="00EF2236">
              <w:rPr>
                <w:sz w:val="20"/>
                <w:szCs w:val="20"/>
              </w:rPr>
              <w:t>R300.00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2D55979A" w14:textId="77777777" w:rsidR="0075190D" w:rsidRPr="00EF2236" w:rsidRDefault="0075190D" w:rsidP="000D4450">
            <w:pPr>
              <w:spacing w:line="252" w:lineRule="auto"/>
              <w:jc w:val="right"/>
              <w:rPr>
                <w:sz w:val="20"/>
                <w:szCs w:val="20"/>
              </w:rPr>
            </w:pPr>
            <w:r w:rsidRPr="00EF2236">
              <w:rPr>
                <w:sz w:val="20"/>
                <w:szCs w:val="20"/>
              </w:rPr>
              <w:t>R360.00</w:t>
            </w:r>
          </w:p>
        </w:tc>
      </w:tr>
      <w:tr w:rsidR="0075190D" w:rsidRPr="00EF2236" w14:paraId="2312815E" w14:textId="77777777" w:rsidTr="000D4450">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68A2FB" w14:textId="77777777" w:rsidR="0075190D" w:rsidRPr="00EF2236" w:rsidRDefault="0075190D" w:rsidP="000D4450">
            <w:pPr>
              <w:spacing w:line="252" w:lineRule="auto"/>
              <w:jc w:val="both"/>
              <w:rPr>
                <w:sz w:val="20"/>
                <w:szCs w:val="20"/>
              </w:rPr>
            </w:pPr>
            <w:r w:rsidRPr="00EF2236">
              <w:rPr>
                <w:sz w:val="20"/>
                <w:szCs w:val="20"/>
              </w:rPr>
              <w:t>412</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5B415571" w14:textId="77777777" w:rsidR="0075190D" w:rsidRPr="00EF2236" w:rsidRDefault="0075190D" w:rsidP="000D4450">
            <w:pPr>
              <w:spacing w:line="252" w:lineRule="auto"/>
              <w:jc w:val="both"/>
              <w:rPr>
                <w:sz w:val="20"/>
                <w:szCs w:val="20"/>
              </w:rPr>
            </w:pPr>
            <w:r w:rsidRPr="00EF2236">
              <w:rPr>
                <w:sz w:val="20"/>
                <w:szCs w:val="20"/>
              </w:rPr>
              <w:t>Manufacturing and distribution of gas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7477BD38" w14:textId="77777777" w:rsidR="0075190D" w:rsidRPr="00EF2236" w:rsidRDefault="0075190D" w:rsidP="000D4450">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30A30023" w14:textId="77777777" w:rsidR="0075190D" w:rsidRPr="00EF2236" w:rsidRDefault="0075190D" w:rsidP="000D4450">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7848FCAD" w14:textId="77777777" w:rsidR="0075190D" w:rsidRPr="00EF2236" w:rsidRDefault="0075190D" w:rsidP="000D4450">
            <w:pPr>
              <w:spacing w:line="252" w:lineRule="auto"/>
              <w:jc w:val="right"/>
              <w:rPr>
                <w:sz w:val="20"/>
                <w:szCs w:val="20"/>
              </w:rPr>
            </w:pPr>
            <w:r w:rsidRPr="00EF2236">
              <w:rPr>
                <w:sz w:val="20"/>
                <w:szCs w:val="20"/>
              </w:rPr>
              <w:t>R240.00</w:t>
            </w:r>
          </w:p>
        </w:tc>
      </w:tr>
      <w:tr w:rsidR="0075190D" w:rsidRPr="00EF2236" w14:paraId="4988418C" w14:textId="77777777" w:rsidTr="000D4450">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F9CB31" w14:textId="77777777" w:rsidR="0075190D" w:rsidRPr="00EF2236" w:rsidRDefault="0075190D" w:rsidP="000D4450">
            <w:pPr>
              <w:spacing w:line="252" w:lineRule="auto"/>
              <w:jc w:val="both"/>
              <w:rPr>
                <w:sz w:val="20"/>
                <w:szCs w:val="20"/>
              </w:rPr>
            </w:pPr>
            <w:r w:rsidRPr="00EF2236">
              <w:rPr>
                <w:sz w:val="20"/>
                <w:szCs w:val="20"/>
              </w:rPr>
              <w:t>50</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64F4DAAF" w14:textId="77777777" w:rsidR="0075190D" w:rsidRPr="00EF2236" w:rsidRDefault="0075190D" w:rsidP="000D4450">
            <w:pPr>
              <w:spacing w:line="252" w:lineRule="auto"/>
              <w:jc w:val="both"/>
              <w:rPr>
                <w:sz w:val="20"/>
                <w:szCs w:val="20"/>
              </w:rPr>
            </w:pPr>
            <w:r w:rsidRPr="00EF2236">
              <w:rPr>
                <w:sz w:val="20"/>
                <w:szCs w:val="20"/>
              </w:rPr>
              <w:t>Construction</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20765B25" w14:textId="77777777" w:rsidR="0075190D" w:rsidRPr="00EF2236" w:rsidRDefault="0075190D" w:rsidP="000D4450">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77935FAC" w14:textId="77777777" w:rsidR="0075190D" w:rsidRPr="00EF2236" w:rsidRDefault="0075190D" w:rsidP="000D4450">
            <w:pPr>
              <w:spacing w:line="252" w:lineRule="auto"/>
              <w:jc w:val="right"/>
              <w:rPr>
                <w:sz w:val="20"/>
                <w:szCs w:val="20"/>
              </w:rPr>
            </w:pPr>
            <w:r w:rsidRPr="00EF2236">
              <w:rPr>
                <w:sz w:val="20"/>
                <w:szCs w:val="20"/>
              </w:rPr>
              <w:t>R300.00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6BCA4364" w14:textId="77777777" w:rsidR="0075190D" w:rsidRPr="00EF2236" w:rsidRDefault="0075190D" w:rsidP="000D4450">
            <w:pPr>
              <w:spacing w:line="252" w:lineRule="auto"/>
              <w:jc w:val="right"/>
              <w:rPr>
                <w:sz w:val="20"/>
                <w:szCs w:val="20"/>
              </w:rPr>
            </w:pPr>
            <w:r w:rsidRPr="00EF2236">
              <w:rPr>
                <w:sz w:val="20"/>
                <w:szCs w:val="20"/>
              </w:rPr>
              <w:t>R360.00</w:t>
            </w:r>
          </w:p>
        </w:tc>
      </w:tr>
      <w:tr w:rsidR="0075190D" w:rsidRPr="00EF2236" w14:paraId="171F0C56" w14:textId="77777777" w:rsidTr="000D4450">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B477932" w14:textId="77777777" w:rsidR="0075190D" w:rsidRPr="00EF2236" w:rsidRDefault="0075190D" w:rsidP="000D4450">
            <w:pPr>
              <w:spacing w:line="252" w:lineRule="auto"/>
              <w:jc w:val="both"/>
              <w:rPr>
                <w:sz w:val="20"/>
                <w:szCs w:val="20"/>
              </w:rPr>
            </w:pPr>
            <w:r w:rsidRPr="00EF2236">
              <w:rPr>
                <w:sz w:val="20"/>
                <w:szCs w:val="20"/>
              </w:rPr>
              <w:t>61</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500124C4" w14:textId="77777777" w:rsidR="0075190D" w:rsidRPr="00EF2236" w:rsidRDefault="0075190D" w:rsidP="000D4450">
            <w:pPr>
              <w:spacing w:line="252" w:lineRule="auto"/>
              <w:jc w:val="both"/>
              <w:rPr>
                <w:sz w:val="20"/>
                <w:szCs w:val="20"/>
              </w:rPr>
            </w:pPr>
            <w:r w:rsidRPr="00EF2236">
              <w:rPr>
                <w:sz w:val="20"/>
                <w:szCs w:val="20"/>
              </w:rPr>
              <w:t>Wholesale: sale to   public</w:t>
            </w:r>
          </w:p>
          <w:p w14:paraId="56EC567B" w14:textId="77777777" w:rsidR="0075190D" w:rsidRPr="00EF2236" w:rsidRDefault="0075190D" w:rsidP="000D4450">
            <w:pPr>
              <w:spacing w:line="252" w:lineRule="auto"/>
              <w:jc w:val="both"/>
              <w:rPr>
                <w:sz w:val="20"/>
                <w:szCs w:val="20"/>
              </w:rPr>
            </w:pPr>
            <w:r w:rsidRPr="00EF2236">
              <w:rPr>
                <w:sz w:val="20"/>
                <w:szCs w:val="20"/>
              </w:rPr>
              <w:t>                   Sells to retailers.</w:t>
            </w:r>
          </w:p>
          <w:p w14:paraId="43BEA05F" w14:textId="77777777" w:rsidR="0075190D" w:rsidRPr="00EF2236" w:rsidRDefault="0075190D" w:rsidP="000D4450">
            <w:pPr>
              <w:spacing w:line="252" w:lineRule="auto"/>
              <w:jc w:val="both"/>
              <w:rPr>
                <w:sz w:val="20"/>
                <w:szCs w:val="20"/>
              </w:rPr>
            </w:pPr>
            <w:r w:rsidRPr="00EF2236">
              <w:rPr>
                <w:sz w:val="20"/>
                <w:szCs w:val="20"/>
              </w:rPr>
              <w:t>                   Sells to both public,</w:t>
            </w:r>
          </w:p>
          <w:p w14:paraId="031B47BD" w14:textId="77777777" w:rsidR="0075190D" w:rsidRPr="00EF2236" w:rsidRDefault="0075190D" w:rsidP="000D4450">
            <w:pPr>
              <w:spacing w:line="252" w:lineRule="auto"/>
              <w:jc w:val="both"/>
              <w:rPr>
                <w:sz w:val="20"/>
                <w:szCs w:val="20"/>
              </w:rPr>
            </w:pPr>
            <w:r w:rsidRPr="00EF2236">
              <w:rPr>
                <w:sz w:val="20"/>
                <w:szCs w:val="20"/>
              </w:rPr>
              <w:t>                    and retailers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489BCE5D" w14:textId="77777777" w:rsidR="0075190D" w:rsidRPr="00EF2236" w:rsidRDefault="0075190D" w:rsidP="000D4450">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tcPr>
          <w:p w14:paraId="1C48A22D" w14:textId="77777777" w:rsidR="0075190D" w:rsidRPr="00EF2236" w:rsidRDefault="0075190D" w:rsidP="000D4450">
            <w:pPr>
              <w:spacing w:line="252" w:lineRule="auto"/>
              <w:jc w:val="right"/>
              <w:rPr>
                <w:sz w:val="20"/>
                <w:szCs w:val="20"/>
              </w:rPr>
            </w:pPr>
            <w:r w:rsidRPr="00EF2236">
              <w:rPr>
                <w:sz w:val="20"/>
                <w:szCs w:val="20"/>
              </w:rPr>
              <w:t>R500.00</w:t>
            </w:r>
          </w:p>
          <w:p w14:paraId="29826168" w14:textId="77777777" w:rsidR="0075190D" w:rsidRPr="00EF2236" w:rsidRDefault="0075190D" w:rsidP="000D4450">
            <w:pPr>
              <w:spacing w:line="252" w:lineRule="auto"/>
              <w:jc w:val="right"/>
              <w:rPr>
                <w:sz w:val="20"/>
                <w:szCs w:val="20"/>
              </w:rPr>
            </w:pPr>
            <w:r w:rsidRPr="00EF2236">
              <w:rPr>
                <w:sz w:val="20"/>
                <w:szCs w:val="20"/>
              </w:rPr>
              <w:t>R500.00</w:t>
            </w:r>
          </w:p>
          <w:p w14:paraId="09DF8A15" w14:textId="77777777" w:rsidR="0075190D" w:rsidRPr="00EF2236" w:rsidRDefault="0075190D" w:rsidP="000D4450">
            <w:pPr>
              <w:spacing w:line="252" w:lineRule="auto"/>
              <w:jc w:val="right"/>
              <w:rPr>
                <w:sz w:val="20"/>
                <w:szCs w:val="20"/>
              </w:rPr>
            </w:pPr>
            <w:r w:rsidRPr="00EF2236">
              <w:rPr>
                <w:sz w:val="20"/>
                <w:szCs w:val="20"/>
              </w:rPr>
              <w:t>R500.00</w:t>
            </w:r>
          </w:p>
          <w:p w14:paraId="5FC0FD0D" w14:textId="77777777" w:rsidR="0075190D" w:rsidRPr="00EF2236" w:rsidRDefault="0075190D" w:rsidP="000D4450">
            <w:pPr>
              <w:spacing w:line="252" w:lineRule="auto"/>
              <w:jc w:val="right"/>
              <w:rPr>
                <w:sz w:val="20"/>
                <w:szCs w:val="20"/>
              </w:rPr>
            </w:pP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09B8C91F" w14:textId="77777777" w:rsidR="0075190D" w:rsidRPr="00EF2236" w:rsidRDefault="0075190D" w:rsidP="000D4450">
            <w:pPr>
              <w:spacing w:line="252" w:lineRule="auto"/>
              <w:jc w:val="right"/>
              <w:rPr>
                <w:sz w:val="20"/>
                <w:szCs w:val="20"/>
              </w:rPr>
            </w:pPr>
            <w:r w:rsidRPr="00EF2236">
              <w:rPr>
                <w:sz w:val="20"/>
                <w:szCs w:val="20"/>
              </w:rPr>
              <w:t>R600.00</w:t>
            </w:r>
          </w:p>
          <w:p w14:paraId="1108653C" w14:textId="77777777" w:rsidR="0075190D" w:rsidRPr="00EF2236" w:rsidRDefault="0075190D" w:rsidP="000D4450">
            <w:pPr>
              <w:spacing w:line="252" w:lineRule="auto"/>
              <w:jc w:val="right"/>
              <w:rPr>
                <w:sz w:val="20"/>
                <w:szCs w:val="20"/>
              </w:rPr>
            </w:pPr>
            <w:r w:rsidRPr="00EF2236">
              <w:rPr>
                <w:sz w:val="20"/>
                <w:szCs w:val="20"/>
              </w:rPr>
              <w:t>R600.00</w:t>
            </w:r>
          </w:p>
          <w:p w14:paraId="0A206067" w14:textId="77777777" w:rsidR="0075190D" w:rsidRPr="00EF2236" w:rsidRDefault="0075190D" w:rsidP="000D4450">
            <w:pPr>
              <w:spacing w:line="252" w:lineRule="auto"/>
              <w:jc w:val="right"/>
              <w:rPr>
                <w:sz w:val="20"/>
                <w:szCs w:val="20"/>
              </w:rPr>
            </w:pPr>
            <w:r w:rsidRPr="00EF2236">
              <w:rPr>
                <w:sz w:val="20"/>
                <w:szCs w:val="20"/>
              </w:rPr>
              <w:t>R600.00</w:t>
            </w:r>
          </w:p>
        </w:tc>
      </w:tr>
      <w:tr w:rsidR="0075190D" w:rsidRPr="00EF2236" w14:paraId="3163F412" w14:textId="77777777" w:rsidTr="000D4450">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D290C92" w14:textId="77777777" w:rsidR="0075190D" w:rsidRPr="00EF2236" w:rsidRDefault="0075190D" w:rsidP="000D4450">
            <w:pPr>
              <w:spacing w:line="252" w:lineRule="auto"/>
              <w:jc w:val="both"/>
              <w:rPr>
                <w:sz w:val="20"/>
                <w:szCs w:val="20"/>
              </w:rPr>
            </w:pPr>
            <w:r w:rsidRPr="00EF2236">
              <w:rPr>
                <w:sz w:val="20"/>
                <w:szCs w:val="20"/>
              </w:rPr>
              <w:t>621</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4AD401E6" w14:textId="77777777" w:rsidR="0075190D" w:rsidRPr="00EF2236" w:rsidRDefault="0075190D" w:rsidP="000D4450">
            <w:pPr>
              <w:spacing w:line="252" w:lineRule="auto"/>
              <w:jc w:val="both"/>
              <w:rPr>
                <w:sz w:val="20"/>
                <w:szCs w:val="20"/>
              </w:rPr>
            </w:pPr>
            <w:r w:rsidRPr="00EF2236">
              <w:rPr>
                <w:sz w:val="20"/>
                <w:szCs w:val="20"/>
              </w:rPr>
              <w:t>General trade (General Dealer)</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4259AB9F" w14:textId="77777777" w:rsidR="0075190D" w:rsidRPr="00EF2236" w:rsidRDefault="0075190D" w:rsidP="000D4450">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0519CF27" w14:textId="77777777" w:rsidR="0075190D" w:rsidRPr="00EF2236" w:rsidRDefault="0075190D" w:rsidP="000D4450">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4A2CBD38" w14:textId="77777777" w:rsidR="0075190D" w:rsidRPr="00EF2236" w:rsidRDefault="0075190D" w:rsidP="000D4450">
            <w:pPr>
              <w:spacing w:line="252" w:lineRule="auto"/>
              <w:jc w:val="right"/>
              <w:rPr>
                <w:sz w:val="20"/>
                <w:szCs w:val="20"/>
              </w:rPr>
            </w:pPr>
            <w:r w:rsidRPr="00EF2236">
              <w:rPr>
                <w:sz w:val="20"/>
                <w:szCs w:val="20"/>
              </w:rPr>
              <w:t>R240.00</w:t>
            </w:r>
          </w:p>
        </w:tc>
      </w:tr>
      <w:tr w:rsidR="0075190D" w:rsidRPr="00EF2236" w14:paraId="6BC6E68D" w14:textId="77777777" w:rsidTr="000D4450">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2973180" w14:textId="77777777" w:rsidR="0075190D" w:rsidRPr="00EF2236" w:rsidRDefault="0075190D" w:rsidP="000D4450">
            <w:pPr>
              <w:spacing w:line="252" w:lineRule="auto"/>
              <w:jc w:val="both"/>
              <w:rPr>
                <w:sz w:val="20"/>
                <w:szCs w:val="20"/>
              </w:rPr>
            </w:pPr>
            <w:r w:rsidRPr="00EF2236">
              <w:rPr>
                <w:sz w:val="20"/>
                <w:szCs w:val="20"/>
              </w:rPr>
              <w:t>622</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5D52E8F8" w14:textId="77777777" w:rsidR="0075190D" w:rsidRPr="00EF2236" w:rsidRDefault="0075190D" w:rsidP="000D4450">
            <w:pPr>
              <w:spacing w:line="252" w:lineRule="auto"/>
              <w:jc w:val="both"/>
              <w:rPr>
                <w:sz w:val="20"/>
                <w:szCs w:val="20"/>
              </w:rPr>
            </w:pPr>
            <w:r w:rsidRPr="00EF2236">
              <w:rPr>
                <w:sz w:val="20"/>
                <w:szCs w:val="20"/>
              </w:rPr>
              <w:t>Retail trade in food, beverages, and tobacco</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50C05A65" w14:textId="77777777" w:rsidR="0075190D" w:rsidRPr="00EF2236" w:rsidRDefault="0075190D" w:rsidP="000D4450">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7E58A888" w14:textId="77777777" w:rsidR="0075190D" w:rsidRPr="00EF2236" w:rsidRDefault="0075190D" w:rsidP="000D4450">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2A46736D" w14:textId="77777777" w:rsidR="0075190D" w:rsidRPr="00EF2236" w:rsidRDefault="0075190D" w:rsidP="000D4450">
            <w:pPr>
              <w:spacing w:line="252" w:lineRule="auto"/>
              <w:jc w:val="right"/>
              <w:rPr>
                <w:sz w:val="20"/>
                <w:szCs w:val="20"/>
              </w:rPr>
            </w:pPr>
            <w:r w:rsidRPr="00EF2236">
              <w:rPr>
                <w:sz w:val="20"/>
                <w:szCs w:val="20"/>
              </w:rPr>
              <w:t>R240.00</w:t>
            </w:r>
          </w:p>
        </w:tc>
      </w:tr>
      <w:tr w:rsidR="0075190D" w:rsidRPr="00EF2236" w14:paraId="42BEA72D" w14:textId="77777777" w:rsidTr="000D4450">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8793C7" w14:textId="77777777" w:rsidR="0075190D" w:rsidRPr="00EF2236" w:rsidRDefault="0075190D" w:rsidP="000D4450">
            <w:pPr>
              <w:spacing w:line="252" w:lineRule="auto"/>
              <w:jc w:val="both"/>
              <w:rPr>
                <w:sz w:val="20"/>
                <w:szCs w:val="20"/>
              </w:rPr>
            </w:pPr>
            <w:r w:rsidRPr="00EF2236">
              <w:rPr>
                <w:sz w:val="20"/>
                <w:szCs w:val="20"/>
              </w:rPr>
              <w:t>623</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143D0A25" w14:textId="77777777" w:rsidR="0075190D" w:rsidRPr="00EF2236" w:rsidRDefault="0075190D" w:rsidP="000D4450">
            <w:pPr>
              <w:spacing w:line="252" w:lineRule="auto"/>
              <w:jc w:val="both"/>
              <w:rPr>
                <w:sz w:val="20"/>
                <w:szCs w:val="20"/>
              </w:rPr>
            </w:pPr>
            <w:r w:rsidRPr="00EF2236">
              <w:rPr>
                <w:sz w:val="20"/>
                <w:szCs w:val="20"/>
              </w:rPr>
              <w:t>Other retail trade in new goods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04BAE08C" w14:textId="77777777" w:rsidR="0075190D" w:rsidRPr="00EF2236" w:rsidRDefault="0075190D" w:rsidP="000D4450">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104509B1" w14:textId="77777777" w:rsidR="0075190D" w:rsidRPr="00EF2236" w:rsidRDefault="0075190D" w:rsidP="000D4450">
            <w:pPr>
              <w:spacing w:line="252" w:lineRule="auto"/>
              <w:jc w:val="right"/>
              <w:rPr>
                <w:sz w:val="20"/>
                <w:szCs w:val="20"/>
              </w:rPr>
            </w:pPr>
            <w:r w:rsidRPr="00EF2236">
              <w:rPr>
                <w:sz w:val="20"/>
                <w:szCs w:val="20"/>
              </w:rPr>
              <w:t>R200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439192EF" w14:textId="77777777" w:rsidR="0075190D" w:rsidRPr="00EF2236" w:rsidRDefault="0075190D" w:rsidP="000D4450">
            <w:pPr>
              <w:spacing w:line="252" w:lineRule="auto"/>
              <w:jc w:val="right"/>
              <w:rPr>
                <w:sz w:val="20"/>
                <w:szCs w:val="20"/>
              </w:rPr>
            </w:pPr>
            <w:r w:rsidRPr="00EF2236">
              <w:rPr>
                <w:sz w:val="20"/>
                <w:szCs w:val="20"/>
              </w:rPr>
              <w:t>R240.00</w:t>
            </w:r>
          </w:p>
        </w:tc>
      </w:tr>
      <w:tr w:rsidR="0075190D" w:rsidRPr="00EF2236" w14:paraId="6CF7B10B" w14:textId="77777777" w:rsidTr="000D4450">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2046B6" w14:textId="77777777" w:rsidR="0075190D" w:rsidRPr="00EF2236" w:rsidRDefault="0075190D" w:rsidP="000D4450">
            <w:pPr>
              <w:spacing w:line="252" w:lineRule="auto"/>
              <w:jc w:val="both"/>
              <w:rPr>
                <w:sz w:val="20"/>
                <w:szCs w:val="20"/>
              </w:rPr>
            </w:pPr>
            <w:r w:rsidRPr="00EF2236">
              <w:rPr>
                <w:sz w:val="20"/>
                <w:szCs w:val="20"/>
              </w:rPr>
              <w:t>624</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1C457409" w14:textId="77777777" w:rsidR="0075190D" w:rsidRPr="00EF2236" w:rsidRDefault="0075190D" w:rsidP="000D4450">
            <w:pPr>
              <w:spacing w:line="252" w:lineRule="auto"/>
              <w:jc w:val="both"/>
              <w:rPr>
                <w:sz w:val="20"/>
                <w:szCs w:val="20"/>
              </w:rPr>
            </w:pPr>
            <w:r w:rsidRPr="00EF2236">
              <w:rPr>
                <w:sz w:val="20"/>
                <w:szCs w:val="20"/>
              </w:rPr>
              <w:t>Retail trade in second-hand goods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2F812E6C" w14:textId="77777777" w:rsidR="0075190D" w:rsidRPr="00EF2236" w:rsidRDefault="0075190D" w:rsidP="000D4450">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09DEC512" w14:textId="77777777" w:rsidR="0075190D" w:rsidRPr="00EF2236" w:rsidRDefault="0075190D" w:rsidP="000D4450">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423B033A" w14:textId="77777777" w:rsidR="0075190D" w:rsidRPr="00EF2236" w:rsidRDefault="0075190D" w:rsidP="000D4450">
            <w:pPr>
              <w:spacing w:line="252" w:lineRule="auto"/>
              <w:jc w:val="right"/>
              <w:rPr>
                <w:sz w:val="20"/>
                <w:szCs w:val="20"/>
              </w:rPr>
            </w:pPr>
            <w:r w:rsidRPr="00EF2236">
              <w:rPr>
                <w:sz w:val="20"/>
                <w:szCs w:val="20"/>
              </w:rPr>
              <w:t>R240.00</w:t>
            </w:r>
          </w:p>
        </w:tc>
      </w:tr>
      <w:tr w:rsidR="0075190D" w:rsidRPr="00EF2236" w14:paraId="6F48177A" w14:textId="77777777" w:rsidTr="000D4450">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54FDF31" w14:textId="77777777" w:rsidR="0075190D" w:rsidRPr="00EF2236" w:rsidRDefault="0075190D" w:rsidP="000D4450">
            <w:pPr>
              <w:spacing w:line="252" w:lineRule="auto"/>
              <w:jc w:val="both"/>
              <w:rPr>
                <w:sz w:val="20"/>
                <w:szCs w:val="20"/>
              </w:rPr>
            </w:pPr>
            <w:r w:rsidRPr="00EF2236">
              <w:rPr>
                <w:sz w:val="20"/>
                <w:szCs w:val="20"/>
              </w:rPr>
              <w:t>625</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14323FBB" w14:textId="77777777" w:rsidR="0075190D" w:rsidRPr="00EF2236" w:rsidRDefault="0075190D" w:rsidP="000D4450">
            <w:pPr>
              <w:spacing w:line="252" w:lineRule="auto"/>
              <w:jc w:val="both"/>
              <w:rPr>
                <w:sz w:val="20"/>
                <w:szCs w:val="20"/>
              </w:rPr>
            </w:pPr>
            <w:r w:rsidRPr="00EF2236">
              <w:rPr>
                <w:sz w:val="20"/>
                <w:szCs w:val="20"/>
              </w:rPr>
              <w:t>Retail trade not in stores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66C3B62F" w14:textId="77777777" w:rsidR="0075190D" w:rsidRPr="00EF2236" w:rsidRDefault="0075190D" w:rsidP="000D4450">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7D310D53" w14:textId="77777777" w:rsidR="0075190D" w:rsidRPr="00EF2236" w:rsidRDefault="0075190D" w:rsidP="000D4450">
            <w:pPr>
              <w:spacing w:line="252" w:lineRule="auto"/>
              <w:jc w:val="right"/>
              <w:rPr>
                <w:sz w:val="20"/>
                <w:szCs w:val="20"/>
              </w:rPr>
            </w:pPr>
            <w:r w:rsidRPr="00EF2236">
              <w:rPr>
                <w:sz w:val="20"/>
                <w:szCs w:val="20"/>
              </w:rPr>
              <w:t>R100.00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5DD92AB4" w14:textId="77777777" w:rsidR="0075190D" w:rsidRPr="00EF2236" w:rsidRDefault="0075190D" w:rsidP="000D4450">
            <w:pPr>
              <w:spacing w:line="252" w:lineRule="auto"/>
              <w:jc w:val="right"/>
              <w:rPr>
                <w:sz w:val="20"/>
                <w:szCs w:val="20"/>
              </w:rPr>
            </w:pPr>
            <w:r w:rsidRPr="00EF2236">
              <w:rPr>
                <w:sz w:val="20"/>
                <w:szCs w:val="20"/>
              </w:rPr>
              <w:t>R120.00</w:t>
            </w:r>
          </w:p>
        </w:tc>
      </w:tr>
      <w:tr w:rsidR="0075190D" w:rsidRPr="00EF2236" w14:paraId="13356F84" w14:textId="77777777" w:rsidTr="000D4450">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BB9863A" w14:textId="77777777" w:rsidR="0075190D" w:rsidRPr="00EF2236" w:rsidRDefault="0075190D" w:rsidP="000D4450">
            <w:pPr>
              <w:spacing w:line="252" w:lineRule="auto"/>
              <w:jc w:val="both"/>
              <w:rPr>
                <w:sz w:val="20"/>
                <w:szCs w:val="20"/>
              </w:rPr>
            </w:pPr>
            <w:r w:rsidRPr="00EF2236">
              <w:rPr>
                <w:sz w:val="20"/>
                <w:szCs w:val="20"/>
              </w:rPr>
              <w:t>626</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575F2FEB" w14:textId="77777777" w:rsidR="0075190D" w:rsidRPr="00EF2236" w:rsidRDefault="0075190D" w:rsidP="000D4450">
            <w:pPr>
              <w:spacing w:line="252" w:lineRule="auto"/>
              <w:jc w:val="both"/>
              <w:rPr>
                <w:sz w:val="20"/>
                <w:szCs w:val="20"/>
              </w:rPr>
            </w:pPr>
            <w:r w:rsidRPr="00EF2236">
              <w:rPr>
                <w:sz w:val="20"/>
                <w:szCs w:val="20"/>
              </w:rPr>
              <w:t>Repair of personal and households’ goods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79BE23D5" w14:textId="77777777" w:rsidR="0075190D" w:rsidRPr="00EF2236" w:rsidRDefault="0075190D" w:rsidP="000D4450">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0E719DF0" w14:textId="77777777" w:rsidR="0075190D" w:rsidRPr="00EF2236" w:rsidRDefault="0075190D" w:rsidP="000D4450">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37C4C7E5" w14:textId="77777777" w:rsidR="0075190D" w:rsidRPr="00EF2236" w:rsidRDefault="0075190D" w:rsidP="000D4450">
            <w:pPr>
              <w:spacing w:line="252" w:lineRule="auto"/>
              <w:jc w:val="right"/>
              <w:rPr>
                <w:sz w:val="20"/>
                <w:szCs w:val="20"/>
              </w:rPr>
            </w:pPr>
            <w:r w:rsidRPr="00EF2236">
              <w:rPr>
                <w:sz w:val="20"/>
                <w:szCs w:val="20"/>
              </w:rPr>
              <w:t>R240.00</w:t>
            </w:r>
          </w:p>
        </w:tc>
      </w:tr>
      <w:tr w:rsidR="0075190D" w:rsidRPr="00EF2236" w14:paraId="5A0CC196" w14:textId="77777777" w:rsidTr="000D4450">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403CDD5" w14:textId="77777777" w:rsidR="0075190D" w:rsidRPr="00EF2236" w:rsidRDefault="0075190D" w:rsidP="000D4450">
            <w:pPr>
              <w:spacing w:line="252" w:lineRule="auto"/>
              <w:jc w:val="both"/>
              <w:rPr>
                <w:sz w:val="20"/>
                <w:szCs w:val="20"/>
              </w:rPr>
            </w:pPr>
            <w:r w:rsidRPr="00EF2236">
              <w:rPr>
                <w:sz w:val="20"/>
                <w:szCs w:val="20"/>
              </w:rPr>
              <w:t>631</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20FC24AB" w14:textId="77777777" w:rsidR="0075190D" w:rsidRPr="00EF2236" w:rsidRDefault="0075190D" w:rsidP="000D4450">
            <w:pPr>
              <w:spacing w:line="252" w:lineRule="auto"/>
              <w:jc w:val="both"/>
              <w:rPr>
                <w:sz w:val="20"/>
                <w:szCs w:val="20"/>
              </w:rPr>
            </w:pPr>
            <w:r w:rsidRPr="00EF2236">
              <w:rPr>
                <w:sz w:val="20"/>
                <w:szCs w:val="20"/>
              </w:rPr>
              <w:t>Sale of motor vehicle</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0417881F" w14:textId="77777777" w:rsidR="0075190D" w:rsidRPr="00EF2236" w:rsidRDefault="0075190D" w:rsidP="000D4450">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15CDB221" w14:textId="77777777" w:rsidR="0075190D" w:rsidRPr="00EF2236" w:rsidRDefault="0075190D" w:rsidP="000D4450">
            <w:pPr>
              <w:spacing w:line="252" w:lineRule="auto"/>
              <w:jc w:val="right"/>
              <w:rPr>
                <w:sz w:val="20"/>
                <w:szCs w:val="20"/>
              </w:rPr>
            </w:pPr>
            <w:r w:rsidRPr="00EF2236">
              <w:rPr>
                <w:sz w:val="20"/>
                <w:szCs w:val="20"/>
              </w:rPr>
              <w:t>R500.00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0F375D8E" w14:textId="77777777" w:rsidR="0075190D" w:rsidRPr="00EF2236" w:rsidRDefault="0075190D" w:rsidP="000D4450">
            <w:pPr>
              <w:spacing w:line="252" w:lineRule="auto"/>
              <w:jc w:val="right"/>
              <w:rPr>
                <w:sz w:val="20"/>
                <w:szCs w:val="20"/>
              </w:rPr>
            </w:pPr>
            <w:r w:rsidRPr="00EF2236">
              <w:rPr>
                <w:sz w:val="20"/>
                <w:szCs w:val="20"/>
              </w:rPr>
              <w:t>R600.00</w:t>
            </w:r>
          </w:p>
        </w:tc>
      </w:tr>
      <w:tr w:rsidR="0075190D" w:rsidRPr="00EF2236" w14:paraId="15082888" w14:textId="77777777" w:rsidTr="000D4450">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6B8FC1" w14:textId="77777777" w:rsidR="0075190D" w:rsidRPr="00EF2236" w:rsidRDefault="0075190D" w:rsidP="000D4450">
            <w:pPr>
              <w:spacing w:line="252" w:lineRule="auto"/>
              <w:jc w:val="both"/>
              <w:rPr>
                <w:sz w:val="20"/>
                <w:szCs w:val="20"/>
              </w:rPr>
            </w:pPr>
            <w:r w:rsidRPr="00EF2236">
              <w:rPr>
                <w:sz w:val="20"/>
                <w:szCs w:val="20"/>
              </w:rPr>
              <w:t>632</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5776A70B" w14:textId="77777777" w:rsidR="0075190D" w:rsidRPr="00EF2236" w:rsidRDefault="0075190D" w:rsidP="000D4450">
            <w:pPr>
              <w:spacing w:line="252" w:lineRule="auto"/>
              <w:jc w:val="both"/>
              <w:rPr>
                <w:sz w:val="20"/>
                <w:szCs w:val="20"/>
              </w:rPr>
            </w:pPr>
            <w:r w:rsidRPr="00EF2236">
              <w:rPr>
                <w:sz w:val="20"/>
                <w:szCs w:val="20"/>
              </w:rPr>
              <w:t>Maintenance and repair of motor vehicles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7DF33938" w14:textId="77777777" w:rsidR="0075190D" w:rsidRPr="00EF2236" w:rsidRDefault="0075190D" w:rsidP="000D4450">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76E70C95" w14:textId="77777777" w:rsidR="0075190D" w:rsidRPr="00EF2236" w:rsidRDefault="0075190D" w:rsidP="000D4450">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18DA980F" w14:textId="77777777" w:rsidR="0075190D" w:rsidRPr="00EF2236" w:rsidRDefault="0075190D" w:rsidP="000D4450">
            <w:pPr>
              <w:spacing w:line="252" w:lineRule="auto"/>
              <w:jc w:val="right"/>
              <w:rPr>
                <w:sz w:val="20"/>
                <w:szCs w:val="20"/>
              </w:rPr>
            </w:pPr>
            <w:r w:rsidRPr="00EF2236">
              <w:rPr>
                <w:sz w:val="20"/>
                <w:szCs w:val="20"/>
              </w:rPr>
              <w:t>R240.00</w:t>
            </w:r>
          </w:p>
        </w:tc>
      </w:tr>
      <w:tr w:rsidR="0075190D" w:rsidRPr="00EF2236" w14:paraId="265514A7" w14:textId="77777777" w:rsidTr="000D4450">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5079BE8" w14:textId="77777777" w:rsidR="0075190D" w:rsidRPr="00EF2236" w:rsidRDefault="0075190D" w:rsidP="000D4450">
            <w:pPr>
              <w:spacing w:line="252" w:lineRule="auto"/>
              <w:jc w:val="both"/>
              <w:rPr>
                <w:sz w:val="20"/>
                <w:szCs w:val="20"/>
              </w:rPr>
            </w:pPr>
            <w:r w:rsidRPr="00EF2236">
              <w:rPr>
                <w:sz w:val="20"/>
                <w:szCs w:val="20"/>
              </w:rPr>
              <w:t>633</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3FF4FD74" w14:textId="77777777" w:rsidR="0075190D" w:rsidRPr="00EF2236" w:rsidRDefault="0075190D" w:rsidP="000D4450">
            <w:pPr>
              <w:spacing w:line="252" w:lineRule="auto"/>
              <w:jc w:val="both"/>
              <w:rPr>
                <w:sz w:val="20"/>
                <w:szCs w:val="20"/>
              </w:rPr>
            </w:pPr>
            <w:r w:rsidRPr="00EF2236">
              <w:rPr>
                <w:sz w:val="20"/>
                <w:szCs w:val="20"/>
              </w:rPr>
              <w:t>Sale of motor vehicle parts and accessories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34AC33D1" w14:textId="77777777" w:rsidR="0075190D" w:rsidRPr="00EF2236" w:rsidRDefault="0075190D" w:rsidP="000D4450">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4D4CA940" w14:textId="77777777" w:rsidR="0075190D" w:rsidRPr="00EF2236" w:rsidRDefault="0075190D" w:rsidP="000D4450">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1105CB4D" w14:textId="77777777" w:rsidR="0075190D" w:rsidRPr="00EF2236" w:rsidRDefault="0075190D" w:rsidP="000D4450">
            <w:pPr>
              <w:spacing w:line="252" w:lineRule="auto"/>
              <w:jc w:val="right"/>
              <w:rPr>
                <w:sz w:val="20"/>
                <w:szCs w:val="20"/>
              </w:rPr>
            </w:pPr>
            <w:r w:rsidRPr="00EF2236">
              <w:rPr>
                <w:sz w:val="20"/>
                <w:szCs w:val="20"/>
              </w:rPr>
              <w:t>R240.00</w:t>
            </w:r>
          </w:p>
        </w:tc>
      </w:tr>
      <w:tr w:rsidR="0075190D" w:rsidRPr="00EF2236" w14:paraId="0E2A915E" w14:textId="77777777" w:rsidTr="000D4450">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9060FAE" w14:textId="77777777" w:rsidR="0075190D" w:rsidRPr="00EF2236" w:rsidRDefault="0075190D" w:rsidP="000D4450">
            <w:pPr>
              <w:spacing w:line="252" w:lineRule="auto"/>
              <w:jc w:val="both"/>
            </w:pPr>
            <w:r w:rsidRPr="00EF2236">
              <w:t>634</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689444D9" w14:textId="77777777" w:rsidR="0075190D" w:rsidRPr="00EF2236" w:rsidRDefault="0075190D" w:rsidP="000D4450">
            <w:pPr>
              <w:spacing w:line="252" w:lineRule="auto"/>
              <w:jc w:val="both"/>
            </w:pPr>
            <w:r w:rsidRPr="00EF2236">
              <w:t>Sale, maintenance and repair of motor cycles and related parts and accessories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1B223358" w14:textId="77777777" w:rsidR="0075190D" w:rsidRPr="00EF2236" w:rsidRDefault="0075190D" w:rsidP="000D4450">
            <w:pPr>
              <w:spacing w:line="252" w:lineRule="auto"/>
              <w:jc w:val="right"/>
            </w:pPr>
            <w:r w:rsidRPr="00EF2236">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0A1869C6" w14:textId="77777777" w:rsidR="0075190D" w:rsidRPr="00EF2236" w:rsidRDefault="0075190D" w:rsidP="000D4450">
            <w:pPr>
              <w:spacing w:line="252" w:lineRule="auto"/>
              <w:jc w:val="right"/>
            </w:pPr>
            <w:r w:rsidRPr="00EF2236">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659E8A3F" w14:textId="77777777" w:rsidR="0075190D" w:rsidRPr="00EF2236" w:rsidRDefault="0075190D" w:rsidP="000D4450">
            <w:pPr>
              <w:spacing w:line="252" w:lineRule="auto"/>
              <w:jc w:val="right"/>
            </w:pPr>
            <w:r w:rsidRPr="00EF2236">
              <w:t>R240.00</w:t>
            </w:r>
          </w:p>
        </w:tc>
      </w:tr>
      <w:tr w:rsidR="0075190D" w:rsidRPr="00EF2236" w14:paraId="5593D1F0" w14:textId="77777777" w:rsidTr="000D4450">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178E01" w14:textId="77777777" w:rsidR="0075190D" w:rsidRPr="00EF2236" w:rsidRDefault="0075190D" w:rsidP="000D4450">
            <w:pPr>
              <w:spacing w:line="252" w:lineRule="auto"/>
              <w:jc w:val="both"/>
            </w:pPr>
            <w:r w:rsidRPr="00EF2236">
              <w:t>635</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2CAF8173" w14:textId="77777777" w:rsidR="0075190D" w:rsidRPr="00EF2236" w:rsidRDefault="0075190D" w:rsidP="000D4450">
            <w:pPr>
              <w:spacing w:line="252" w:lineRule="auto"/>
              <w:jc w:val="both"/>
            </w:pPr>
            <w:r w:rsidRPr="00EF2236">
              <w:t>Retail sale of automotive fuel</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6405DE62" w14:textId="77777777" w:rsidR="0075190D" w:rsidRPr="00EF2236" w:rsidRDefault="0075190D" w:rsidP="000D4450">
            <w:pPr>
              <w:spacing w:line="252" w:lineRule="auto"/>
              <w:jc w:val="right"/>
            </w:pPr>
            <w:r w:rsidRPr="00EF2236">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50314BFD" w14:textId="77777777" w:rsidR="0075190D" w:rsidRPr="00EF2236" w:rsidRDefault="0075190D" w:rsidP="000D4450">
            <w:pPr>
              <w:spacing w:line="252" w:lineRule="auto"/>
              <w:jc w:val="right"/>
            </w:pPr>
            <w:r w:rsidRPr="00EF2236">
              <w:t>R400.00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0E3D0274" w14:textId="77777777" w:rsidR="0075190D" w:rsidRPr="00EF2236" w:rsidRDefault="0075190D" w:rsidP="000D4450">
            <w:pPr>
              <w:spacing w:line="252" w:lineRule="auto"/>
              <w:jc w:val="right"/>
            </w:pPr>
            <w:r w:rsidRPr="00EF2236">
              <w:t>R480.00</w:t>
            </w:r>
          </w:p>
        </w:tc>
      </w:tr>
      <w:tr w:rsidR="0075190D" w:rsidRPr="00EF2236" w14:paraId="44815F84" w14:textId="77777777" w:rsidTr="000D4450">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2E9CE10" w14:textId="77777777" w:rsidR="0075190D" w:rsidRPr="00EF2236" w:rsidRDefault="0075190D" w:rsidP="000D4450">
            <w:pPr>
              <w:spacing w:line="252" w:lineRule="auto"/>
              <w:jc w:val="both"/>
              <w:rPr>
                <w:sz w:val="20"/>
                <w:szCs w:val="20"/>
              </w:rPr>
            </w:pPr>
            <w:r w:rsidRPr="00EF2236">
              <w:rPr>
                <w:sz w:val="20"/>
                <w:szCs w:val="20"/>
              </w:rPr>
              <w:t>641</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7E930889" w14:textId="77777777" w:rsidR="0075190D" w:rsidRPr="00EF2236" w:rsidRDefault="0075190D" w:rsidP="000D4450">
            <w:pPr>
              <w:spacing w:line="252" w:lineRule="auto"/>
              <w:jc w:val="both"/>
              <w:rPr>
                <w:sz w:val="20"/>
                <w:szCs w:val="20"/>
              </w:rPr>
            </w:pPr>
            <w:r w:rsidRPr="00EF2236">
              <w:rPr>
                <w:sz w:val="20"/>
                <w:szCs w:val="20"/>
              </w:rPr>
              <w:t xml:space="preserve">Hotels accommodation, </w:t>
            </w:r>
          </w:p>
          <w:p w14:paraId="69BB6FF8" w14:textId="77777777" w:rsidR="0075190D" w:rsidRPr="00EF2236" w:rsidRDefault="0075190D" w:rsidP="000D4450">
            <w:pPr>
              <w:spacing w:line="252" w:lineRule="auto"/>
              <w:jc w:val="both"/>
              <w:rPr>
                <w:sz w:val="20"/>
                <w:szCs w:val="20"/>
              </w:rPr>
            </w:pPr>
            <w:r w:rsidRPr="00EF2236">
              <w:rPr>
                <w:sz w:val="20"/>
                <w:szCs w:val="20"/>
              </w:rPr>
              <w:t>camping sites and</w:t>
            </w:r>
          </w:p>
          <w:p w14:paraId="56C37534" w14:textId="77777777" w:rsidR="0075190D" w:rsidRPr="00EF2236" w:rsidRDefault="0075190D" w:rsidP="000D4450">
            <w:pPr>
              <w:spacing w:line="252" w:lineRule="auto"/>
              <w:jc w:val="both"/>
              <w:rPr>
                <w:sz w:val="20"/>
                <w:szCs w:val="20"/>
              </w:rPr>
            </w:pPr>
            <w:r w:rsidRPr="00EF2236">
              <w:rPr>
                <w:sz w:val="20"/>
                <w:szCs w:val="20"/>
              </w:rPr>
              <w:t>provision of short-stay accommodation</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23742C40" w14:textId="77777777" w:rsidR="0075190D" w:rsidRPr="00EF2236" w:rsidRDefault="0075190D" w:rsidP="000D4450">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3AD25D5B" w14:textId="77777777" w:rsidR="0075190D" w:rsidRPr="00EF2236" w:rsidRDefault="0075190D" w:rsidP="000D4450">
            <w:pPr>
              <w:spacing w:line="252" w:lineRule="auto"/>
              <w:jc w:val="right"/>
              <w:rPr>
                <w:sz w:val="20"/>
                <w:szCs w:val="20"/>
              </w:rPr>
            </w:pPr>
            <w:r w:rsidRPr="00EF2236">
              <w:rPr>
                <w:sz w:val="20"/>
                <w:szCs w:val="20"/>
              </w:rPr>
              <w:t>R400.00</w:t>
            </w:r>
          </w:p>
          <w:p w14:paraId="33543830" w14:textId="77777777" w:rsidR="0075190D" w:rsidRPr="00EF2236" w:rsidRDefault="0075190D" w:rsidP="000D4450">
            <w:pPr>
              <w:spacing w:line="252" w:lineRule="auto"/>
              <w:jc w:val="right"/>
              <w:rPr>
                <w:sz w:val="20"/>
                <w:szCs w:val="20"/>
              </w:rPr>
            </w:pPr>
            <w:r w:rsidRPr="00EF2236">
              <w:rPr>
                <w:sz w:val="20"/>
                <w:szCs w:val="20"/>
              </w:rPr>
              <w:t>R100.00</w:t>
            </w:r>
          </w:p>
          <w:p w14:paraId="40FC51E5" w14:textId="77777777" w:rsidR="0075190D" w:rsidRPr="00EF2236" w:rsidRDefault="0075190D" w:rsidP="000D4450">
            <w:pPr>
              <w:spacing w:line="252" w:lineRule="auto"/>
              <w:jc w:val="right"/>
              <w:rPr>
                <w:sz w:val="20"/>
                <w:szCs w:val="20"/>
              </w:rPr>
            </w:pPr>
            <w:r w:rsidRPr="00EF2236">
              <w:rPr>
                <w:sz w:val="20"/>
                <w:szCs w:val="20"/>
              </w:rPr>
              <w:t>R300.00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14:paraId="2ADE8A78" w14:textId="77777777" w:rsidR="0075190D" w:rsidRPr="00EF2236" w:rsidRDefault="0075190D" w:rsidP="000D4450">
            <w:pPr>
              <w:spacing w:line="252" w:lineRule="auto"/>
              <w:jc w:val="right"/>
              <w:rPr>
                <w:sz w:val="20"/>
                <w:szCs w:val="20"/>
              </w:rPr>
            </w:pPr>
            <w:r w:rsidRPr="00EF2236">
              <w:rPr>
                <w:sz w:val="20"/>
                <w:szCs w:val="20"/>
              </w:rPr>
              <w:t>R480.00</w:t>
            </w:r>
          </w:p>
          <w:p w14:paraId="3672F3FD" w14:textId="77777777" w:rsidR="0075190D" w:rsidRPr="00EF2236" w:rsidRDefault="0075190D" w:rsidP="000D4450">
            <w:pPr>
              <w:spacing w:line="252" w:lineRule="auto"/>
              <w:jc w:val="right"/>
              <w:rPr>
                <w:sz w:val="20"/>
                <w:szCs w:val="20"/>
              </w:rPr>
            </w:pPr>
            <w:r w:rsidRPr="00EF2236">
              <w:rPr>
                <w:sz w:val="20"/>
                <w:szCs w:val="20"/>
              </w:rPr>
              <w:t>R120.00</w:t>
            </w:r>
          </w:p>
          <w:p w14:paraId="7306F4F1" w14:textId="77777777" w:rsidR="0075190D" w:rsidRPr="00EF2236" w:rsidRDefault="0075190D" w:rsidP="000D4450">
            <w:pPr>
              <w:spacing w:line="252" w:lineRule="auto"/>
              <w:jc w:val="right"/>
              <w:rPr>
                <w:sz w:val="20"/>
                <w:szCs w:val="20"/>
              </w:rPr>
            </w:pPr>
            <w:r w:rsidRPr="00EF2236">
              <w:rPr>
                <w:sz w:val="20"/>
                <w:szCs w:val="20"/>
              </w:rPr>
              <w:t>R360.00</w:t>
            </w:r>
          </w:p>
          <w:p w14:paraId="6CEFBF0E" w14:textId="77777777" w:rsidR="0075190D" w:rsidRPr="00EF2236" w:rsidRDefault="0075190D" w:rsidP="000D4450">
            <w:pPr>
              <w:spacing w:line="252" w:lineRule="auto"/>
              <w:jc w:val="right"/>
              <w:rPr>
                <w:sz w:val="20"/>
                <w:szCs w:val="20"/>
              </w:rPr>
            </w:pPr>
          </w:p>
        </w:tc>
      </w:tr>
      <w:tr w:rsidR="0075190D" w:rsidRPr="00EF2236" w14:paraId="3372BCF5" w14:textId="77777777" w:rsidTr="000D4450">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23A264B" w14:textId="77777777" w:rsidR="0075190D" w:rsidRPr="00EF2236" w:rsidRDefault="0075190D" w:rsidP="000D4450">
            <w:pPr>
              <w:spacing w:line="252" w:lineRule="auto"/>
              <w:jc w:val="both"/>
              <w:rPr>
                <w:sz w:val="20"/>
                <w:szCs w:val="20"/>
              </w:rPr>
            </w:pPr>
            <w:r w:rsidRPr="00EF2236">
              <w:rPr>
                <w:sz w:val="20"/>
                <w:szCs w:val="20"/>
              </w:rPr>
              <w:t>642</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7BDBCED4" w14:textId="77777777" w:rsidR="0075190D" w:rsidRPr="00EF2236" w:rsidRDefault="0075190D" w:rsidP="000D4450">
            <w:pPr>
              <w:spacing w:line="252" w:lineRule="auto"/>
              <w:jc w:val="both"/>
              <w:rPr>
                <w:sz w:val="20"/>
                <w:szCs w:val="20"/>
              </w:rPr>
            </w:pPr>
            <w:r w:rsidRPr="00EF2236">
              <w:rPr>
                <w:sz w:val="20"/>
                <w:szCs w:val="20"/>
              </w:rPr>
              <w:t>Restaurants, bars and canteens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3A9A9513" w14:textId="77777777" w:rsidR="0075190D" w:rsidRPr="00EF2236" w:rsidRDefault="0075190D" w:rsidP="000D4450">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5755CFB2" w14:textId="77777777" w:rsidR="0075190D" w:rsidRPr="00EF2236" w:rsidRDefault="0075190D" w:rsidP="000D4450">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120DB8AF" w14:textId="77777777" w:rsidR="0075190D" w:rsidRPr="00EF2236" w:rsidRDefault="0075190D" w:rsidP="000D4450">
            <w:pPr>
              <w:spacing w:line="252" w:lineRule="auto"/>
              <w:jc w:val="right"/>
              <w:rPr>
                <w:sz w:val="20"/>
                <w:szCs w:val="20"/>
              </w:rPr>
            </w:pPr>
            <w:r w:rsidRPr="00EF2236">
              <w:rPr>
                <w:sz w:val="20"/>
                <w:szCs w:val="20"/>
              </w:rPr>
              <w:t>R240.00</w:t>
            </w:r>
          </w:p>
        </w:tc>
      </w:tr>
      <w:tr w:rsidR="0075190D" w:rsidRPr="00EF2236" w14:paraId="4122C5D6" w14:textId="77777777" w:rsidTr="000D4450">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3C7E35C" w14:textId="77777777" w:rsidR="0075190D" w:rsidRPr="00EF2236" w:rsidRDefault="0075190D" w:rsidP="000D4450">
            <w:pPr>
              <w:spacing w:line="252" w:lineRule="auto"/>
              <w:jc w:val="both"/>
              <w:rPr>
                <w:sz w:val="20"/>
                <w:szCs w:val="20"/>
              </w:rPr>
            </w:pPr>
            <w:r w:rsidRPr="00EF2236">
              <w:rPr>
                <w:sz w:val="20"/>
                <w:szCs w:val="20"/>
              </w:rPr>
              <w:t>71</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366A30E4" w14:textId="77777777" w:rsidR="0075190D" w:rsidRPr="00EF2236" w:rsidRDefault="0075190D" w:rsidP="000D4450">
            <w:pPr>
              <w:spacing w:line="252" w:lineRule="auto"/>
              <w:jc w:val="both"/>
              <w:rPr>
                <w:sz w:val="20"/>
                <w:szCs w:val="20"/>
              </w:rPr>
            </w:pPr>
            <w:r w:rsidRPr="00EF2236">
              <w:rPr>
                <w:sz w:val="20"/>
                <w:szCs w:val="20"/>
              </w:rPr>
              <w:t>Land transport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22E266F5" w14:textId="77777777" w:rsidR="0075190D" w:rsidRPr="00EF2236" w:rsidRDefault="0075190D" w:rsidP="000D4450">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62948D75" w14:textId="77777777" w:rsidR="0075190D" w:rsidRPr="00EF2236" w:rsidRDefault="0075190D" w:rsidP="000D4450">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7803B424" w14:textId="77777777" w:rsidR="0075190D" w:rsidRPr="00EF2236" w:rsidRDefault="0075190D" w:rsidP="000D4450">
            <w:pPr>
              <w:spacing w:line="252" w:lineRule="auto"/>
              <w:jc w:val="right"/>
              <w:rPr>
                <w:sz w:val="20"/>
                <w:szCs w:val="20"/>
              </w:rPr>
            </w:pPr>
            <w:r w:rsidRPr="00EF2236">
              <w:rPr>
                <w:sz w:val="20"/>
                <w:szCs w:val="20"/>
              </w:rPr>
              <w:t>R240.00</w:t>
            </w:r>
          </w:p>
        </w:tc>
      </w:tr>
      <w:tr w:rsidR="0075190D" w:rsidRPr="00EF2236" w14:paraId="571D55F8" w14:textId="77777777" w:rsidTr="000D4450">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E0C66D9" w14:textId="77777777" w:rsidR="0075190D" w:rsidRPr="00EF2236" w:rsidRDefault="0075190D" w:rsidP="000D4450">
            <w:pPr>
              <w:spacing w:line="252" w:lineRule="auto"/>
              <w:jc w:val="both"/>
              <w:rPr>
                <w:sz w:val="20"/>
                <w:szCs w:val="20"/>
              </w:rPr>
            </w:pPr>
            <w:r w:rsidRPr="00EF2236">
              <w:rPr>
                <w:sz w:val="20"/>
                <w:szCs w:val="20"/>
              </w:rPr>
              <w:t>72</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6CD2974E" w14:textId="77777777" w:rsidR="0075190D" w:rsidRPr="00EF2236" w:rsidRDefault="0075190D" w:rsidP="000D4450">
            <w:pPr>
              <w:spacing w:line="252" w:lineRule="auto"/>
              <w:jc w:val="both"/>
              <w:rPr>
                <w:sz w:val="20"/>
                <w:szCs w:val="20"/>
              </w:rPr>
            </w:pPr>
            <w:r w:rsidRPr="00EF2236">
              <w:rPr>
                <w:sz w:val="20"/>
                <w:szCs w:val="20"/>
              </w:rPr>
              <w:t>Water transport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66036A91" w14:textId="77777777" w:rsidR="0075190D" w:rsidRPr="00EF2236" w:rsidRDefault="0075190D" w:rsidP="000D4450">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2C1C37C9" w14:textId="77777777" w:rsidR="0075190D" w:rsidRPr="00EF2236" w:rsidRDefault="0075190D" w:rsidP="000D4450">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5194DE34" w14:textId="77777777" w:rsidR="0075190D" w:rsidRPr="00EF2236" w:rsidRDefault="0075190D" w:rsidP="000D4450">
            <w:pPr>
              <w:spacing w:line="252" w:lineRule="auto"/>
              <w:jc w:val="right"/>
              <w:rPr>
                <w:sz w:val="20"/>
                <w:szCs w:val="20"/>
              </w:rPr>
            </w:pPr>
            <w:r w:rsidRPr="00EF2236">
              <w:rPr>
                <w:sz w:val="20"/>
                <w:szCs w:val="20"/>
              </w:rPr>
              <w:t>R240.00</w:t>
            </w:r>
          </w:p>
        </w:tc>
      </w:tr>
      <w:tr w:rsidR="0075190D" w:rsidRPr="00EF2236" w14:paraId="6FB6DBAC" w14:textId="77777777" w:rsidTr="000D4450">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77E636" w14:textId="77777777" w:rsidR="0075190D" w:rsidRPr="00EF2236" w:rsidRDefault="0075190D" w:rsidP="000D4450">
            <w:pPr>
              <w:spacing w:line="252" w:lineRule="auto"/>
              <w:jc w:val="both"/>
              <w:rPr>
                <w:sz w:val="20"/>
                <w:szCs w:val="20"/>
              </w:rPr>
            </w:pPr>
            <w:r w:rsidRPr="00EF2236">
              <w:rPr>
                <w:sz w:val="20"/>
                <w:szCs w:val="20"/>
              </w:rPr>
              <w:t>73</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61C7544C" w14:textId="77777777" w:rsidR="0075190D" w:rsidRPr="00EF2236" w:rsidRDefault="0075190D" w:rsidP="000D4450">
            <w:pPr>
              <w:spacing w:line="252" w:lineRule="auto"/>
              <w:jc w:val="both"/>
              <w:rPr>
                <w:sz w:val="20"/>
                <w:szCs w:val="20"/>
              </w:rPr>
            </w:pPr>
            <w:r w:rsidRPr="00EF2236">
              <w:rPr>
                <w:sz w:val="20"/>
                <w:szCs w:val="20"/>
              </w:rPr>
              <w:t>Air transport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36F9C7AB" w14:textId="77777777" w:rsidR="0075190D" w:rsidRPr="00EF2236" w:rsidRDefault="0075190D" w:rsidP="000D4450">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276DBFB8" w14:textId="77777777" w:rsidR="0075190D" w:rsidRPr="00EF2236" w:rsidRDefault="0075190D" w:rsidP="000D4450">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3860AC18" w14:textId="77777777" w:rsidR="0075190D" w:rsidRPr="00EF2236" w:rsidRDefault="0075190D" w:rsidP="000D4450">
            <w:pPr>
              <w:spacing w:line="252" w:lineRule="auto"/>
              <w:jc w:val="right"/>
              <w:rPr>
                <w:sz w:val="20"/>
                <w:szCs w:val="20"/>
              </w:rPr>
            </w:pPr>
            <w:r w:rsidRPr="00EF2236">
              <w:rPr>
                <w:sz w:val="20"/>
                <w:szCs w:val="20"/>
              </w:rPr>
              <w:t>R240.00</w:t>
            </w:r>
          </w:p>
        </w:tc>
      </w:tr>
      <w:tr w:rsidR="0075190D" w:rsidRPr="00EF2236" w14:paraId="7FA40C06" w14:textId="77777777" w:rsidTr="000D4450">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165636" w14:textId="77777777" w:rsidR="0075190D" w:rsidRPr="00EF2236" w:rsidRDefault="0075190D" w:rsidP="000D4450">
            <w:pPr>
              <w:spacing w:line="252" w:lineRule="auto"/>
              <w:jc w:val="both"/>
              <w:rPr>
                <w:sz w:val="20"/>
                <w:szCs w:val="20"/>
              </w:rPr>
            </w:pPr>
            <w:r w:rsidRPr="00EF2236">
              <w:rPr>
                <w:sz w:val="20"/>
                <w:szCs w:val="20"/>
              </w:rPr>
              <w:t>741</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54F631DA" w14:textId="77777777" w:rsidR="0075190D" w:rsidRPr="00EF2236" w:rsidRDefault="0075190D" w:rsidP="000D4450">
            <w:pPr>
              <w:spacing w:line="252" w:lineRule="auto"/>
              <w:jc w:val="both"/>
              <w:rPr>
                <w:sz w:val="20"/>
                <w:szCs w:val="20"/>
              </w:rPr>
            </w:pPr>
            <w:r w:rsidRPr="00EF2236">
              <w:rPr>
                <w:sz w:val="20"/>
                <w:szCs w:val="20"/>
              </w:rPr>
              <w:t>Supporting and auxiliary transport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03E3690B" w14:textId="77777777" w:rsidR="0075190D" w:rsidRPr="00EF2236" w:rsidRDefault="0075190D" w:rsidP="000D4450">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46416D3D" w14:textId="77777777" w:rsidR="0075190D" w:rsidRPr="00EF2236" w:rsidRDefault="0075190D" w:rsidP="000D4450">
            <w:pPr>
              <w:spacing w:line="252" w:lineRule="auto"/>
              <w:jc w:val="right"/>
              <w:rPr>
                <w:sz w:val="20"/>
                <w:szCs w:val="20"/>
              </w:rPr>
            </w:pPr>
            <w:r w:rsidRPr="00EF2236">
              <w:rPr>
                <w:sz w:val="20"/>
                <w:szCs w:val="20"/>
              </w:rPr>
              <w:t>R400.00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5708975F" w14:textId="77777777" w:rsidR="0075190D" w:rsidRPr="00EF2236" w:rsidRDefault="0075190D" w:rsidP="000D4450">
            <w:pPr>
              <w:spacing w:line="252" w:lineRule="auto"/>
              <w:jc w:val="right"/>
              <w:rPr>
                <w:sz w:val="20"/>
                <w:szCs w:val="20"/>
              </w:rPr>
            </w:pPr>
            <w:r w:rsidRPr="00EF2236">
              <w:rPr>
                <w:sz w:val="20"/>
                <w:szCs w:val="20"/>
              </w:rPr>
              <w:t>R240.00</w:t>
            </w:r>
          </w:p>
        </w:tc>
      </w:tr>
      <w:tr w:rsidR="0075190D" w:rsidRPr="00EF2236" w14:paraId="28CD9FC3" w14:textId="77777777" w:rsidTr="000D4450">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36E2D54" w14:textId="77777777" w:rsidR="0075190D" w:rsidRPr="00EF2236" w:rsidRDefault="0075190D" w:rsidP="000D4450">
            <w:pPr>
              <w:spacing w:line="252" w:lineRule="auto"/>
              <w:jc w:val="both"/>
              <w:rPr>
                <w:sz w:val="20"/>
                <w:szCs w:val="20"/>
              </w:rPr>
            </w:pPr>
            <w:r w:rsidRPr="00EF2236">
              <w:rPr>
                <w:sz w:val="20"/>
                <w:szCs w:val="20"/>
              </w:rPr>
              <w:t>75</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44CDBFC4" w14:textId="77777777" w:rsidR="0075190D" w:rsidRPr="00EF2236" w:rsidRDefault="0075190D" w:rsidP="000D4450">
            <w:pPr>
              <w:spacing w:line="252" w:lineRule="auto"/>
              <w:jc w:val="both"/>
              <w:rPr>
                <w:sz w:val="20"/>
                <w:szCs w:val="20"/>
              </w:rPr>
            </w:pPr>
            <w:r w:rsidRPr="00EF2236">
              <w:rPr>
                <w:sz w:val="20"/>
                <w:szCs w:val="20"/>
              </w:rPr>
              <w:t>Post and Tele-communication</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24428A49" w14:textId="77777777" w:rsidR="0075190D" w:rsidRPr="00EF2236" w:rsidRDefault="0075190D" w:rsidP="000D4450">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27BFE252" w14:textId="77777777" w:rsidR="0075190D" w:rsidRPr="00EF2236" w:rsidRDefault="0075190D" w:rsidP="000D4450">
            <w:pPr>
              <w:spacing w:line="252" w:lineRule="auto"/>
              <w:jc w:val="right"/>
              <w:rPr>
                <w:sz w:val="20"/>
                <w:szCs w:val="20"/>
              </w:rPr>
            </w:pPr>
            <w:r w:rsidRPr="00EF2236">
              <w:rPr>
                <w:sz w:val="20"/>
                <w:szCs w:val="20"/>
              </w:rPr>
              <w:t>R250.00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075A286D" w14:textId="77777777" w:rsidR="0075190D" w:rsidRPr="00EF2236" w:rsidRDefault="0075190D" w:rsidP="000D4450">
            <w:pPr>
              <w:spacing w:line="252" w:lineRule="auto"/>
              <w:jc w:val="right"/>
              <w:rPr>
                <w:sz w:val="20"/>
                <w:szCs w:val="20"/>
              </w:rPr>
            </w:pPr>
            <w:r w:rsidRPr="00EF2236">
              <w:rPr>
                <w:sz w:val="20"/>
                <w:szCs w:val="20"/>
              </w:rPr>
              <w:t>R240.00</w:t>
            </w:r>
          </w:p>
        </w:tc>
      </w:tr>
      <w:tr w:rsidR="0075190D" w:rsidRPr="00EF2236" w14:paraId="6FD41193" w14:textId="77777777" w:rsidTr="000D4450">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76BE39" w14:textId="77777777" w:rsidR="0075190D" w:rsidRPr="00EF2236" w:rsidRDefault="0075190D" w:rsidP="000D4450">
            <w:pPr>
              <w:spacing w:line="252" w:lineRule="auto"/>
              <w:jc w:val="both"/>
              <w:rPr>
                <w:sz w:val="20"/>
                <w:szCs w:val="20"/>
              </w:rPr>
            </w:pPr>
            <w:r w:rsidRPr="00EF2236">
              <w:rPr>
                <w:sz w:val="20"/>
                <w:szCs w:val="20"/>
              </w:rPr>
              <w:t>81</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2D6C8E5D" w14:textId="77777777" w:rsidR="0075190D" w:rsidRPr="00EF2236" w:rsidRDefault="0075190D" w:rsidP="000D4450">
            <w:pPr>
              <w:spacing w:line="252" w:lineRule="auto"/>
              <w:jc w:val="both"/>
              <w:rPr>
                <w:sz w:val="20"/>
                <w:szCs w:val="20"/>
              </w:rPr>
            </w:pPr>
            <w:r w:rsidRPr="00EF2236">
              <w:rPr>
                <w:sz w:val="20"/>
                <w:szCs w:val="20"/>
              </w:rPr>
              <w:t>Financial intermediations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389E50CA" w14:textId="77777777" w:rsidR="0075190D" w:rsidRPr="00EF2236" w:rsidRDefault="0075190D" w:rsidP="000D4450">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2C8E2868" w14:textId="77777777" w:rsidR="0075190D" w:rsidRPr="00EF2236" w:rsidRDefault="0075190D" w:rsidP="000D4450">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64B0DB25" w14:textId="77777777" w:rsidR="0075190D" w:rsidRPr="00EF2236" w:rsidRDefault="0075190D" w:rsidP="000D4450">
            <w:pPr>
              <w:spacing w:line="252" w:lineRule="auto"/>
              <w:jc w:val="right"/>
              <w:rPr>
                <w:sz w:val="20"/>
                <w:szCs w:val="20"/>
              </w:rPr>
            </w:pPr>
            <w:r w:rsidRPr="00EF2236">
              <w:rPr>
                <w:sz w:val="20"/>
                <w:szCs w:val="20"/>
              </w:rPr>
              <w:t>R240.00</w:t>
            </w:r>
          </w:p>
        </w:tc>
      </w:tr>
      <w:tr w:rsidR="0075190D" w:rsidRPr="00EF2236" w14:paraId="1ABAB70B" w14:textId="77777777" w:rsidTr="000D4450">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B32D43" w14:textId="77777777" w:rsidR="0075190D" w:rsidRPr="00EF2236" w:rsidRDefault="0075190D" w:rsidP="000D4450">
            <w:pPr>
              <w:spacing w:line="252" w:lineRule="auto"/>
              <w:jc w:val="both"/>
              <w:rPr>
                <w:sz w:val="20"/>
                <w:szCs w:val="20"/>
              </w:rPr>
            </w:pPr>
            <w:r w:rsidRPr="00EF2236">
              <w:rPr>
                <w:sz w:val="20"/>
                <w:szCs w:val="20"/>
              </w:rPr>
              <w:t>84</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35DC3CBB" w14:textId="77777777" w:rsidR="0075190D" w:rsidRPr="00EF2236" w:rsidRDefault="0075190D" w:rsidP="000D4450">
            <w:pPr>
              <w:spacing w:line="252" w:lineRule="auto"/>
              <w:jc w:val="both"/>
              <w:rPr>
                <w:sz w:val="20"/>
                <w:szCs w:val="20"/>
              </w:rPr>
            </w:pPr>
            <w:r w:rsidRPr="00EF2236">
              <w:rPr>
                <w:sz w:val="20"/>
                <w:szCs w:val="20"/>
              </w:rPr>
              <w:t>Real estate activities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5D12A028" w14:textId="77777777" w:rsidR="0075190D" w:rsidRPr="00EF2236" w:rsidRDefault="0075190D" w:rsidP="000D4450">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2E9710A6" w14:textId="77777777" w:rsidR="0075190D" w:rsidRPr="00EF2236" w:rsidRDefault="0075190D" w:rsidP="000D4450">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74667C47" w14:textId="77777777" w:rsidR="0075190D" w:rsidRPr="00EF2236" w:rsidRDefault="0075190D" w:rsidP="000D4450">
            <w:pPr>
              <w:spacing w:line="252" w:lineRule="auto"/>
              <w:jc w:val="right"/>
              <w:rPr>
                <w:sz w:val="20"/>
                <w:szCs w:val="20"/>
              </w:rPr>
            </w:pPr>
            <w:r w:rsidRPr="00EF2236">
              <w:rPr>
                <w:sz w:val="20"/>
                <w:szCs w:val="20"/>
              </w:rPr>
              <w:t>R480.00</w:t>
            </w:r>
          </w:p>
        </w:tc>
      </w:tr>
      <w:tr w:rsidR="0075190D" w:rsidRPr="00EF2236" w14:paraId="02D3A378" w14:textId="77777777" w:rsidTr="000D4450">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0CCF3B" w14:textId="77777777" w:rsidR="0075190D" w:rsidRPr="00EF2236" w:rsidRDefault="0075190D" w:rsidP="000D4450">
            <w:pPr>
              <w:spacing w:line="252" w:lineRule="auto"/>
              <w:jc w:val="both"/>
              <w:rPr>
                <w:sz w:val="20"/>
                <w:szCs w:val="20"/>
              </w:rPr>
            </w:pPr>
            <w:r w:rsidRPr="00EF2236">
              <w:rPr>
                <w:sz w:val="20"/>
                <w:szCs w:val="20"/>
              </w:rPr>
              <w:t>85</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6E76C0AE" w14:textId="77777777" w:rsidR="0075190D" w:rsidRPr="00EF2236" w:rsidRDefault="0075190D" w:rsidP="000D4450">
            <w:pPr>
              <w:spacing w:line="252" w:lineRule="auto"/>
              <w:jc w:val="both"/>
              <w:rPr>
                <w:sz w:val="20"/>
                <w:szCs w:val="20"/>
              </w:rPr>
            </w:pPr>
            <w:r w:rsidRPr="00EF2236">
              <w:rPr>
                <w:sz w:val="20"/>
                <w:szCs w:val="20"/>
              </w:rPr>
              <w:t>Renting of machinery and equipment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5CCAC088" w14:textId="77777777" w:rsidR="0075190D" w:rsidRPr="00EF2236" w:rsidRDefault="0075190D" w:rsidP="000D4450">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6948FBD8" w14:textId="77777777" w:rsidR="0075190D" w:rsidRPr="00EF2236" w:rsidRDefault="0075190D" w:rsidP="000D4450">
            <w:pPr>
              <w:spacing w:line="252" w:lineRule="auto"/>
              <w:jc w:val="right"/>
              <w:rPr>
                <w:sz w:val="20"/>
                <w:szCs w:val="20"/>
              </w:rPr>
            </w:pPr>
            <w:r w:rsidRPr="00EF2236">
              <w:rPr>
                <w:sz w:val="20"/>
                <w:szCs w:val="20"/>
              </w:rPr>
              <w:t>R400.00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2FF27086" w14:textId="77777777" w:rsidR="0075190D" w:rsidRPr="00EF2236" w:rsidRDefault="0075190D" w:rsidP="000D4450">
            <w:pPr>
              <w:spacing w:line="252" w:lineRule="auto"/>
              <w:jc w:val="right"/>
              <w:rPr>
                <w:sz w:val="20"/>
                <w:szCs w:val="20"/>
              </w:rPr>
            </w:pPr>
            <w:r w:rsidRPr="00EF2236">
              <w:rPr>
                <w:sz w:val="20"/>
                <w:szCs w:val="20"/>
              </w:rPr>
              <w:t>R300.00</w:t>
            </w:r>
          </w:p>
        </w:tc>
      </w:tr>
      <w:tr w:rsidR="0075190D" w:rsidRPr="00EF2236" w14:paraId="27A3DEB2" w14:textId="77777777" w:rsidTr="000D4450">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32DD75" w14:textId="77777777" w:rsidR="0075190D" w:rsidRPr="00EF2236" w:rsidRDefault="0075190D" w:rsidP="000D4450">
            <w:pPr>
              <w:spacing w:line="252" w:lineRule="auto"/>
              <w:jc w:val="both"/>
              <w:rPr>
                <w:sz w:val="20"/>
                <w:szCs w:val="20"/>
              </w:rPr>
            </w:pPr>
            <w:r w:rsidRPr="00EF2236">
              <w:rPr>
                <w:sz w:val="20"/>
                <w:szCs w:val="20"/>
              </w:rPr>
              <w:t>86</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16668117" w14:textId="77777777" w:rsidR="0075190D" w:rsidRPr="00EF2236" w:rsidRDefault="0075190D" w:rsidP="000D4450">
            <w:pPr>
              <w:spacing w:line="252" w:lineRule="auto"/>
              <w:jc w:val="both"/>
              <w:rPr>
                <w:sz w:val="20"/>
                <w:szCs w:val="20"/>
              </w:rPr>
            </w:pPr>
            <w:r w:rsidRPr="00EF2236">
              <w:rPr>
                <w:sz w:val="20"/>
                <w:szCs w:val="20"/>
              </w:rPr>
              <w:t>Computer related activities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75730092" w14:textId="77777777" w:rsidR="0075190D" w:rsidRPr="00EF2236" w:rsidRDefault="0075190D" w:rsidP="000D4450">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57E9DEF4" w14:textId="77777777" w:rsidR="0075190D" w:rsidRPr="00EF2236" w:rsidRDefault="0075190D" w:rsidP="000D4450">
            <w:pPr>
              <w:spacing w:line="252" w:lineRule="auto"/>
              <w:jc w:val="right"/>
              <w:rPr>
                <w:sz w:val="20"/>
                <w:szCs w:val="20"/>
              </w:rPr>
            </w:pPr>
            <w:r w:rsidRPr="00EF2236">
              <w:rPr>
                <w:sz w:val="20"/>
                <w:szCs w:val="20"/>
              </w:rPr>
              <w:t>R400.00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421B2D41" w14:textId="77777777" w:rsidR="0075190D" w:rsidRPr="00EF2236" w:rsidRDefault="0075190D" w:rsidP="000D4450">
            <w:pPr>
              <w:spacing w:line="252" w:lineRule="auto"/>
              <w:jc w:val="right"/>
              <w:rPr>
                <w:sz w:val="20"/>
                <w:szCs w:val="20"/>
              </w:rPr>
            </w:pPr>
            <w:r w:rsidRPr="00EF2236">
              <w:rPr>
                <w:sz w:val="20"/>
                <w:szCs w:val="20"/>
              </w:rPr>
              <w:t>R240.00</w:t>
            </w:r>
          </w:p>
        </w:tc>
      </w:tr>
      <w:tr w:rsidR="0075190D" w:rsidRPr="00EF2236" w14:paraId="2841DF0B" w14:textId="77777777" w:rsidTr="000D4450">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A32276" w14:textId="77777777" w:rsidR="0075190D" w:rsidRPr="00EF2236" w:rsidRDefault="0075190D" w:rsidP="000D4450">
            <w:pPr>
              <w:spacing w:line="252" w:lineRule="auto"/>
              <w:jc w:val="both"/>
              <w:rPr>
                <w:sz w:val="20"/>
                <w:szCs w:val="20"/>
              </w:rPr>
            </w:pPr>
            <w:r w:rsidRPr="00EF2236">
              <w:rPr>
                <w:sz w:val="20"/>
                <w:szCs w:val="20"/>
              </w:rPr>
              <w:t>87</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116DF3DE" w14:textId="77777777" w:rsidR="0075190D" w:rsidRPr="00EF2236" w:rsidRDefault="0075190D" w:rsidP="000D4450">
            <w:pPr>
              <w:spacing w:line="252" w:lineRule="auto"/>
              <w:jc w:val="both"/>
              <w:rPr>
                <w:sz w:val="20"/>
                <w:szCs w:val="20"/>
              </w:rPr>
            </w:pPr>
            <w:r w:rsidRPr="00EF2236">
              <w:rPr>
                <w:sz w:val="20"/>
                <w:szCs w:val="20"/>
              </w:rPr>
              <w:t>Research &amp; development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42314DCF" w14:textId="77777777" w:rsidR="0075190D" w:rsidRPr="00EF2236" w:rsidRDefault="0075190D" w:rsidP="000D4450">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7882E6F2" w14:textId="77777777" w:rsidR="0075190D" w:rsidRPr="00EF2236" w:rsidRDefault="0075190D" w:rsidP="000D4450">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50E2CF91" w14:textId="77777777" w:rsidR="0075190D" w:rsidRPr="00EF2236" w:rsidRDefault="0075190D" w:rsidP="000D4450">
            <w:pPr>
              <w:spacing w:line="252" w:lineRule="auto"/>
              <w:jc w:val="right"/>
              <w:rPr>
                <w:sz w:val="20"/>
                <w:szCs w:val="20"/>
              </w:rPr>
            </w:pPr>
            <w:r w:rsidRPr="00EF2236">
              <w:rPr>
                <w:sz w:val="20"/>
                <w:szCs w:val="20"/>
              </w:rPr>
              <w:t>R240.00</w:t>
            </w:r>
          </w:p>
        </w:tc>
      </w:tr>
      <w:tr w:rsidR="0075190D" w:rsidRPr="00EF2236" w14:paraId="19D37112" w14:textId="77777777" w:rsidTr="000D4450">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2167C05" w14:textId="77777777" w:rsidR="0075190D" w:rsidRPr="00EF2236" w:rsidRDefault="0075190D" w:rsidP="000D4450">
            <w:pPr>
              <w:spacing w:line="252" w:lineRule="auto"/>
              <w:jc w:val="both"/>
              <w:rPr>
                <w:sz w:val="20"/>
                <w:szCs w:val="20"/>
              </w:rPr>
            </w:pPr>
            <w:r w:rsidRPr="00EF2236">
              <w:rPr>
                <w:sz w:val="20"/>
                <w:szCs w:val="20"/>
              </w:rPr>
              <w:t>881</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33A0892F" w14:textId="77777777" w:rsidR="0075190D" w:rsidRPr="00EF2236" w:rsidRDefault="0075190D" w:rsidP="000D4450">
            <w:pPr>
              <w:spacing w:line="252" w:lineRule="auto"/>
              <w:jc w:val="both"/>
              <w:rPr>
                <w:sz w:val="20"/>
                <w:szCs w:val="20"/>
              </w:rPr>
            </w:pPr>
            <w:r w:rsidRPr="00EF2236">
              <w:rPr>
                <w:sz w:val="20"/>
                <w:szCs w:val="20"/>
              </w:rPr>
              <w:t>Legal, accounting, bookkeeping and auditing activities, tax consultants, market research &amp; public opinion research, business &amp;management consultancy</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30BBA0DA" w14:textId="77777777" w:rsidR="0075190D" w:rsidRPr="00EF2236" w:rsidRDefault="0075190D" w:rsidP="000D4450">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29168E55" w14:textId="77777777" w:rsidR="0075190D" w:rsidRPr="00EF2236" w:rsidRDefault="0075190D" w:rsidP="000D4450">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615F2320" w14:textId="77777777" w:rsidR="0075190D" w:rsidRPr="00EF2236" w:rsidRDefault="0075190D" w:rsidP="000D4450">
            <w:pPr>
              <w:spacing w:line="252" w:lineRule="auto"/>
              <w:jc w:val="right"/>
              <w:rPr>
                <w:sz w:val="20"/>
                <w:szCs w:val="20"/>
              </w:rPr>
            </w:pPr>
            <w:r w:rsidRPr="00EF2236">
              <w:rPr>
                <w:sz w:val="20"/>
                <w:szCs w:val="20"/>
              </w:rPr>
              <w:t>R480.00</w:t>
            </w:r>
          </w:p>
        </w:tc>
      </w:tr>
      <w:tr w:rsidR="0075190D" w:rsidRPr="00EF2236" w14:paraId="6FFB943B" w14:textId="77777777" w:rsidTr="000D4450">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FA58F56" w14:textId="77777777" w:rsidR="0075190D" w:rsidRPr="00EF2236" w:rsidRDefault="0075190D" w:rsidP="000D4450">
            <w:pPr>
              <w:spacing w:line="252" w:lineRule="auto"/>
              <w:jc w:val="both"/>
              <w:rPr>
                <w:sz w:val="20"/>
                <w:szCs w:val="20"/>
              </w:rPr>
            </w:pPr>
            <w:r w:rsidRPr="00EF2236">
              <w:rPr>
                <w:sz w:val="20"/>
                <w:szCs w:val="20"/>
              </w:rPr>
              <w:t>882</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6D78C13D" w14:textId="77777777" w:rsidR="0075190D" w:rsidRPr="00EF2236" w:rsidRDefault="0075190D" w:rsidP="000D4450">
            <w:pPr>
              <w:spacing w:line="252" w:lineRule="auto"/>
              <w:jc w:val="both"/>
              <w:rPr>
                <w:sz w:val="20"/>
                <w:szCs w:val="20"/>
              </w:rPr>
            </w:pPr>
            <w:r w:rsidRPr="00EF2236">
              <w:rPr>
                <w:sz w:val="20"/>
                <w:szCs w:val="20"/>
              </w:rPr>
              <w:t>Architectural, Engineering and other technical activities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4C9A29AF" w14:textId="77777777" w:rsidR="0075190D" w:rsidRPr="00EF2236" w:rsidRDefault="0075190D" w:rsidP="000D4450">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513E0766" w14:textId="77777777" w:rsidR="0075190D" w:rsidRPr="00EF2236" w:rsidRDefault="0075190D" w:rsidP="000D4450">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53AEB250" w14:textId="77777777" w:rsidR="0075190D" w:rsidRPr="00EF2236" w:rsidRDefault="0075190D" w:rsidP="000D4450">
            <w:pPr>
              <w:spacing w:line="252" w:lineRule="auto"/>
              <w:jc w:val="right"/>
              <w:rPr>
                <w:sz w:val="20"/>
                <w:szCs w:val="20"/>
              </w:rPr>
            </w:pPr>
            <w:r w:rsidRPr="00EF2236">
              <w:rPr>
                <w:sz w:val="20"/>
                <w:szCs w:val="20"/>
              </w:rPr>
              <w:t>R480.00</w:t>
            </w:r>
          </w:p>
        </w:tc>
      </w:tr>
      <w:tr w:rsidR="0075190D" w:rsidRPr="00EF2236" w14:paraId="0B0AF6A8" w14:textId="77777777" w:rsidTr="000D4450">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1728E3A" w14:textId="77777777" w:rsidR="0075190D" w:rsidRPr="00EF2236" w:rsidRDefault="0075190D" w:rsidP="000D4450">
            <w:pPr>
              <w:spacing w:line="252" w:lineRule="auto"/>
              <w:jc w:val="both"/>
              <w:rPr>
                <w:sz w:val="20"/>
                <w:szCs w:val="20"/>
              </w:rPr>
            </w:pPr>
            <w:r w:rsidRPr="00EF2236">
              <w:rPr>
                <w:sz w:val="20"/>
                <w:szCs w:val="20"/>
              </w:rPr>
              <w:t>883</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42C70509" w14:textId="77777777" w:rsidR="0075190D" w:rsidRPr="00EF2236" w:rsidRDefault="0075190D" w:rsidP="000D4450">
            <w:pPr>
              <w:spacing w:line="252" w:lineRule="auto"/>
              <w:jc w:val="both"/>
              <w:rPr>
                <w:sz w:val="20"/>
                <w:szCs w:val="20"/>
              </w:rPr>
            </w:pPr>
            <w:r w:rsidRPr="00EF2236">
              <w:rPr>
                <w:sz w:val="20"/>
                <w:szCs w:val="20"/>
              </w:rPr>
              <w:t>Advertising</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68190C6C" w14:textId="77777777" w:rsidR="0075190D" w:rsidRPr="00EF2236" w:rsidRDefault="0075190D" w:rsidP="000D4450">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23FE897E" w14:textId="77777777" w:rsidR="0075190D" w:rsidRPr="00EF2236" w:rsidRDefault="0075190D" w:rsidP="000D4450">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76ED5CB8" w14:textId="77777777" w:rsidR="0075190D" w:rsidRPr="00EF2236" w:rsidRDefault="0075190D" w:rsidP="000D4450">
            <w:pPr>
              <w:spacing w:line="252" w:lineRule="auto"/>
              <w:jc w:val="right"/>
              <w:rPr>
                <w:sz w:val="20"/>
                <w:szCs w:val="20"/>
              </w:rPr>
            </w:pPr>
            <w:r w:rsidRPr="00EF2236">
              <w:rPr>
                <w:sz w:val="20"/>
                <w:szCs w:val="20"/>
              </w:rPr>
              <w:t>R240.00</w:t>
            </w:r>
          </w:p>
        </w:tc>
      </w:tr>
      <w:tr w:rsidR="0075190D" w:rsidRPr="00EF2236" w14:paraId="2FADE207" w14:textId="77777777" w:rsidTr="000D4450">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A54F97" w14:textId="77777777" w:rsidR="0075190D" w:rsidRPr="00EF2236" w:rsidRDefault="0075190D" w:rsidP="000D4450">
            <w:pPr>
              <w:spacing w:line="252" w:lineRule="auto"/>
              <w:jc w:val="both"/>
              <w:rPr>
                <w:sz w:val="20"/>
                <w:szCs w:val="20"/>
              </w:rPr>
            </w:pPr>
            <w:r w:rsidRPr="00EF2236">
              <w:rPr>
                <w:sz w:val="20"/>
                <w:szCs w:val="20"/>
              </w:rPr>
              <w:t>8891</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66EB3569" w14:textId="77777777" w:rsidR="0075190D" w:rsidRPr="00EF2236" w:rsidRDefault="0075190D" w:rsidP="000D4450">
            <w:pPr>
              <w:spacing w:line="252" w:lineRule="auto"/>
              <w:jc w:val="both"/>
              <w:rPr>
                <w:sz w:val="20"/>
                <w:szCs w:val="20"/>
              </w:rPr>
            </w:pPr>
            <w:r w:rsidRPr="00EF2236">
              <w:rPr>
                <w:sz w:val="20"/>
                <w:szCs w:val="20"/>
              </w:rPr>
              <w:t>Labour recruitment and provision of staff</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686CEA03" w14:textId="77777777" w:rsidR="0075190D" w:rsidRPr="00EF2236" w:rsidRDefault="0075190D" w:rsidP="000D4450">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355A725F" w14:textId="77777777" w:rsidR="0075190D" w:rsidRPr="00EF2236" w:rsidRDefault="0075190D" w:rsidP="000D4450">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69E274F6" w14:textId="77777777" w:rsidR="0075190D" w:rsidRPr="00EF2236" w:rsidRDefault="0075190D" w:rsidP="000D4450">
            <w:pPr>
              <w:spacing w:line="252" w:lineRule="auto"/>
              <w:jc w:val="right"/>
              <w:rPr>
                <w:sz w:val="20"/>
                <w:szCs w:val="20"/>
              </w:rPr>
            </w:pPr>
            <w:r w:rsidRPr="00EF2236">
              <w:rPr>
                <w:sz w:val="20"/>
                <w:szCs w:val="20"/>
              </w:rPr>
              <w:t>R240.00</w:t>
            </w:r>
          </w:p>
        </w:tc>
      </w:tr>
      <w:tr w:rsidR="0075190D" w:rsidRPr="00EF2236" w14:paraId="74D78E37" w14:textId="77777777" w:rsidTr="000D4450">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CC4E628" w14:textId="77777777" w:rsidR="0075190D" w:rsidRPr="00EF2236" w:rsidRDefault="0075190D" w:rsidP="000D4450">
            <w:pPr>
              <w:spacing w:line="252" w:lineRule="auto"/>
              <w:jc w:val="both"/>
              <w:rPr>
                <w:sz w:val="20"/>
                <w:szCs w:val="20"/>
              </w:rPr>
            </w:pPr>
            <w:r w:rsidRPr="00EF2236">
              <w:rPr>
                <w:sz w:val="20"/>
                <w:szCs w:val="20"/>
              </w:rPr>
              <w:t>8892</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68BE6E89" w14:textId="77777777" w:rsidR="0075190D" w:rsidRPr="00EF2236" w:rsidRDefault="0075190D" w:rsidP="000D4450">
            <w:pPr>
              <w:spacing w:line="252" w:lineRule="auto"/>
              <w:jc w:val="both"/>
              <w:rPr>
                <w:sz w:val="20"/>
                <w:szCs w:val="20"/>
              </w:rPr>
            </w:pPr>
            <w:r w:rsidRPr="00EF2236">
              <w:rPr>
                <w:sz w:val="20"/>
                <w:szCs w:val="20"/>
              </w:rPr>
              <w:t>Investigation and security activities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6CA36E16" w14:textId="77777777" w:rsidR="0075190D" w:rsidRPr="00EF2236" w:rsidRDefault="0075190D" w:rsidP="000D4450">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54C3268C" w14:textId="77777777" w:rsidR="0075190D" w:rsidRPr="00EF2236" w:rsidRDefault="0075190D" w:rsidP="000D4450">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5DAA99B5" w14:textId="77777777" w:rsidR="0075190D" w:rsidRPr="00EF2236" w:rsidRDefault="0075190D" w:rsidP="000D4450">
            <w:pPr>
              <w:spacing w:line="252" w:lineRule="auto"/>
              <w:jc w:val="right"/>
              <w:rPr>
                <w:sz w:val="20"/>
                <w:szCs w:val="20"/>
              </w:rPr>
            </w:pPr>
            <w:r w:rsidRPr="00EF2236">
              <w:rPr>
                <w:sz w:val="20"/>
                <w:szCs w:val="20"/>
              </w:rPr>
              <w:t>R240.00</w:t>
            </w:r>
          </w:p>
        </w:tc>
      </w:tr>
      <w:tr w:rsidR="0075190D" w:rsidRPr="00EF2236" w14:paraId="0CEC8BD7" w14:textId="77777777" w:rsidTr="000D4450">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77CF8A" w14:textId="77777777" w:rsidR="0075190D" w:rsidRPr="00EF2236" w:rsidRDefault="0075190D" w:rsidP="000D4450">
            <w:pPr>
              <w:spacing w:line="252" w:lineRule="auto"/>
              <w:jc w:val="both"/>
              <w:rPr>
                <w:sz w:val="20"/>
                <w:szCs w:val="20"/>
              </w:rPr>
            </w:pPr>
            <w:r w:rsidRPr="00EF2236">
              <w:rPr>
                <w:sz w:val="20"/>
                <w:szCs w:val="20"/>
              </w:rPr>
              <w:t>8893</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6B61A8D6" w14:textId="77777777" w:rsidR="0075190D" w:rsidRPr="00EF2236" w:rsidRDefault="0075190D" w:rsidP="000D4450">
            <w:pPr>
              <w:spacing w:line="252" w:lineRule="auto"/>
              <w:jc w:val="both"/>
              <w:rPr>
                <w:sz w:val="20"/>
                <w:szCs w:val="20"/>
              </w:rPr>
            </w:pPr>
            <w:r w:rsidRPr="00EF2236">
              <w:rPr>
                <w:sz w:val="20"/>
                <w:szCs w:val="20"/>
              </w:rPr>
              <w:t>Building and industrial plant cleaning activities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1C97136E" w14:textId="77777777" w:rsidR="0075190D" w:rsidRPr="00EF2236" w:rsidRDefault="0075190D" w:rsidP="000D4450">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6AD115D6" w14:textId="77777777" w:rsidR="0075190D" w:rsidRPr="00EF2236" w:rsidRDefault="0075190D" w:rsidP="000D4450">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723F9964" w14:textId="77777777" w:rsidR="0075190D" w:rsidRPr="00EF2236" w:rsidRDefault="0075190D" w:rsidP="000D4450">
            <w:pPr>
              <w:spacing w:line="252" w:lineRule="auto"/>
              <w:jc w:val="right"/>
              <w:rPr>
                <w:sz w:val="20"/>
                <w:szCs w:val="20"/>
              </w:rPr>
            </w:pPr>
            <w:r w:rsidRPr="00EF2236">
              <w:rPr>
                <w:sz w:val="20"/>
                <w:szCs w:val="20"/>
              </w:rPr>
              <w:t>R240.00</w:t>
            </w:r>
          </w:p>
        </w:tc>
      </w:tr>
      <w:tr w:rsidR="0075190D" w:rsidRPr="00EF2236" w14:paraId="5F10F5B1" w14:textId="77777777" w:rsidTr="000D4450">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D69FB" w14:textId="77777777" w:rsidR="0075190D" w:rsidRPr="00EF2236" w:rsidRDefault="0075190D" w:rsidP="000D4450">
            <w:pPr>
              <w:spacing w:line="252" w:lineRule="auto"/>
              <w:jc w:val="both"/>
              <w:rPr>
                <w:sz w:val="20"/>
                <w:szCs w:val="20"/>
              </w:rPr>
            </w:pPr>
            <w:r w:rsidRPr="00EF2236">
              <w:rPr>
                <w:sz w:val="20"/>
                <w:szCs w:val="20"/>
              </w:rPr>
              <w:t>8894</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2297A8D6" w14:textId="77777777" w:rsidR="0075190D" w:rsidRPr="00EF2236" w:rsidRDefault="0075190D" w:rsidP="000D4450">
            <w:pPr>
              <w:spacing w:line="252" w:lineRule="auto"/>
              <w:jc w:val="both"/>
              <w:rPr>
                <w:sz w:val="20"/>
                <w:szCs w:val="20"/>
              </w:rPr>
            </w:pPr>
            <w:r w:rsidRPr="00EF2236">
              <w:rPr>
                <w:sz w:val="20"/>
                <w:szCs w:val="20"/>
              </w:rPr>
              <w:t>Photograph activities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2F34EDBD" w14:textId="77777777" w:rsidR="0075190D" w:rsidRPr="00EF2236" w:rsidRDefault="0075190D" w:rsidP="000D4450">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1C9136E4" w14:textId="77777777" w:rsidR="0075190D" w:rsidRPr="00EF2236" w:rsidRDefault="0075190D" w:rsidP="000D4450">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09F38A65" w14:textId="77777777" w:rsidR="0075190D" w:rsidRPr="00EF2236" w:rsidRDefault="0075190D" w:rsidP="000D4450">
            <w:pPr>
              <w:spacing w:line="252" w:lineRule="auto"/>
              <w:jc w:val="right"/>
              <w:rPr>
                <w:sz w:val="20"/>
                <w:szCs w:val="20"/>
              </w:rPr>
            </w:pPr>
            <w:r w:rsidRPr="00EF2236">
              <w:rPr>
                <w:sz w:val="20"/>
                <w:szCs w:val="20"/>
              </w:rPr>
              <w:t>R240.00</w:t>
            </w:r>
          </w:p>
        </w:tc>
      </w:tr>
      <w:tr w:rsidR="0075190D" w:rsidRPr="00EF2236" w14:paraId="12C86F5A" w14:textId="77777777" w:rsidTr="000D4450">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AE7F90" w14:textId="77777777" w:rsidR="0075190D" w:rsidRPr="00EF2236" w:rsidRDefault="0075190D" w:rsidP="000D4450">
            <w:pPr>
              <w:spacing w:line="252" w:lineRule="auto"/>
              <w:jc w:val="both"/>
              <w:rPr>
                <w:sz w:val="20"/>
                <w:szCs w:val="20"/>
              </w:rPr>
            </w:pPr>
            <w:r w:rsidRPr="00EF2236">
              <w:rPr>
                <w:sz w:val="20"/>
                <w:szCs w:val="20"/>
              </w:rPr>
              <w:t>8895</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49607F3E" w14:textId="77777777" w:rsidR="0075190D" w:rsidRPr="00EF2236" w:rsidRDefault="0075190D" w:rsidP="000D4450">
            <w:pPr>
              <w:spacing w:line="252" w:lineRule="auto"/>
              <w:jc w:val="both"/>
              <w:rPr>
                <w:sz w:val="20"/>
                <w:szCs w:val="20"/>
              </w:rPr>
            </w:pPr>
            <w:r w:rsidRPr="00EF2236">
              <w:rPr>
                <w:sz w:val="20"/>
                <w:szCs w:val="20"/>
              </w:rPr>
              <w:t>Packaging activities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15FE55C0" w14:textId="77777777" w:rsidR="0075190D" w:rsidRPr="00EF2236" w:rsidRDefault="0075190D" w:rsidP="000D4450">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592C73A0" w14:textId="77777777" w:rsidR="0075190D" w:rsidRPr="00EF2236" w:rsidRDefault="0075190D" w:rsidP="000D4450">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195CA8E7" w14:textId="77777777" w:rsidR="0075190D" w:rsidRPr="00EF2236" w:rsidRDefault="0075190D" w:rsidP="000D4450">
            <w:pPr>
              <w:spacing w:line="252" w:lineRule="auto"/>
              <w:jc w:val="right"/>
              <w:rPr>
                <w:sz w:val="20"/>
                <w:szCs w:val="20"/>
              </w:rPr>
            </w:pPr>
            <w:r w:rsidRPr="00EF2236">
              <w:rPr>
                <w:sz w:val="20"/>
                <w:szCs w:val="20"/>
              </w:rPr>
              <w:t>R240.00</w:t>
            </w:r>
          </w:p>
        </w:tc>
      </w:tr>
      <w:tr w:rsidR="0075190D" w:rsidRPr="00EF2236" w14:paraId="163EC071" w14:textId="77777777" w:rsidTr="000D4450">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648379" w14:textId="77777777" w:rsidR="0075190D" w:rsidRPr="00EF2236" w:rsidRDefault="0075190D" w:rsidP="000D4450">
            <w:pPr>
              <w:spacing w:line="252" w:lineRule="auto"/>
              <w:jc w:val="both"/>
              <w:rPr>
                <w:sz w:val="20"/>
                <w:szCs w:val="20"/>
              </w:rPr>
            </w:pPr>
            <w:r w:rsidRPr="00EF2236">
              <w:rPr>
                <w:sz w:val="20"/>
                <w:szCs w:val="20"/>
              </w:rPr>
              <w:t>88991</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61148023" w14:textId="77777777" w:rsidR="0075190D" w:rsidRPr="00EF2236" w:rsidRDefault="0075190D" w:rsidP="000D4450">
            <w:pPr>
              <w:spacing w:line="252" w:lineRule="auto"/>
              <w:jc w:val="both"/>
              <w:rPr>
                <w:sz w:val="20"/>
                <w:szCs w:val="20"/>
              </w:rPr>
            </w:pPr>
            <w:r w:rsidRPr="00EF2236">
              <w:rPr>
                <w:sz w:val="20"/>
                <w:szCs w:val="20"/>
              </w:rPr>
              <w:t>Credit rating agency activities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6A84ADFB" w14:textId="77777777" w:rsidR="0075190D" w:rsidRPr="00EF2236" w:rsidRDefault="0075190D" w:rsidP="000D4450">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7F136C44" w14:textId="77777777" w:rsidR="0075190D" w:rsidRPr="00EF2236" w:rsidRDefault="0075190D" w:rsidP="000D4450">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272D7719" w14:textId="77777777" w:rsidR="0075190D" w:rsidRPr="00EF2236" w:rsidRDefault="0075190D" w:rsidP="000D4450">
            <w:pPr>
              <w:spacing w:line="252" w:lineRule="auto"/>
              <w:jc w:val="right"/>
              <w:rPr>
                <w:sz w:val="20"/>
                <w:szCs w:val="20"/>
              </w:rPr>
            </w:pPr>
            <w:r w:rsidRPr="00EF2236">
              <w:rPr>
                <w:sz w:val="20"/>
                <w:szCs w:val="20"/>
              </w:rPr>
              <w:t>R240.00</w:t>
            </w:r>
          </w:p>
        </w:tc>
      </w:tr>
      <w:tr w:rsidR="0075190D" w:rsidRPr="00EF2236" w14:paraId="417DBD24" w14:textId="77777777" w:rsidTr="000D4450">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697809" w14:textId="77777777" w:rsidR="0075190D" w:rsidRPr="00EF2236" w:rsidRDefault="0075190D" w:rsidP="000D4450">
            <w:pPr>
              <w:spacing w:line="252" w:lineRule="auto"/>
              <w:jc w:val="both"/>
              <w:rPr>
                <w:sz w:val="20"/>
                <w:szCs w:val="20"/>
              </w:rPr>
            </w:pPr>
            <w:r w:rsidRPr="00EF2236">
              <w:rPr>
                <w:sz w:val="20"/>
                <w:szCs w:val="20"/>
              </w:rPr>
              <w:t>88992</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692EA199" w14:textId="77777777" w:rsidR="0075190D" w:rsidRPr="00EF2236" w:rsidRDefault="0075190D" w:rsidP="000D4450">
            <w:pPr>
              <w:spacing w:line="252" w:lineRule="auto"/>
              <w:jc w:val="both"/>
              <w:rPr>
                <w:sz w:val="20"/>
                <w:szCs w:val="20"/>
              </w:rPr>
            </w:pPr>
            <w:r w:rsidRPr="00EF2236">
              <w:rPr>
                <w:sz w:val="20"/>
                <w:szCs w:val="20"/>
              </w:rPr>
              <w:t>Debt collecting agency activities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3CFA4A7E" w14:textId="77777777" w:rsidR="0075190D" w:rsidRPr="00EF2236" w:rsidRDefault="0075190D" w:rsidP="000D4450">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690898D1" w14:textId="77777777" w:rsidR="0075190D" w:rsidRPr="00EF2236" w:rsidRDefault="0075190D" w:rsidP="000D4450">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09DB69FD" w14:textId="77777777" w:rsidR="0075190D" w:rsidRPr="00EF2236" w:rsidRDefault="0075190D" w:rsidP="000D4450">
            <w:pPr>
              <w:spacing w:line="252" w:lineRule="auto"/>
              <w:jc w:val="right"/>
              <w:rPr>
                <w:sz w:val="20"/>
                <w:szCs w:val="20"/>
              </w:rPr>
            </w:pPr>
            <w:r w:rsidRPr="00EF2236">
              <w:rPr>
                <w:sz w:val="20"/>
                <w:szCs w:val="20"/>
              </w:rPr>
              <w:t>R240.00</w:t>
            </w:r>
          </w:p>
        </w:tc>
      </w:tr>
      <w:tr w:rsidR="0075190D" w:rsidRPr="00EF2236" w14:paraId="78CDE919" w14:textId="77777777" w:rsidTr="000D4450">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CDEAB1" w14:textId="77777777" w:rsidR="0075190D" w:rsidRPr="00EF2236" w:rsidRDefault="0075190D" w:rsidP="000D4450">
            <w:pPr>
              <w:spacing w:line="252" w:lineRule="auto"/>
              <w:jc w:val="both"/>
              <w:rPr>
                <w:sz w:val="20"/>
                <w:szCs w:val="20"/>
              </w:rPr>
            </w:pPr>
            <w:r w:rsidRPr="00EF2236">
              <w:rPr>
                <w:sz w:val="20"/>
                <w:szCs w:val="20"/>
              </w:rPr>
              <w:t>88993</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69B14F41" w14:textId="77777777" w:rsidR="0075190D" w:rsidRPr="00EF2236" w:rsidRDefault="0075190D" w:rsidP="000D4450">
            <w:pPr>
              <w:spacing w:line="252" w:lineRule="auto"/>
              <w:jc w:val="both"/>
              <w:rPr>
                <w:sz w:val="20"/>
                <w:szCs w:val="20"/>
              </w:rPr>
            </w:pPr>
            <w:r w:rsidRPr="00EF2236">
              <w:rPr>
                <w:sz w:val="20"/>
                <w:szCs w:val="20"/>
              </w:rPr>
              <w:t>Stenographic, duplicating, addressing, mailing list and similar activities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523A7157" w14:textId="77777777" w:rsidR="0075190D" w:rsidRPr="00EF2236" w:rsidRDefault="0075190D" w:rsidP="000D4450">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271AF2B2" w14:textId="77777777" w:rsidR="0075190D" w:rsidRPr="00EF2236" w:rsidRDefault="0075190D" w:rsidP="000D4450">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4FDD5335" w14:textId="77777777" w:rsidR="0075190D" w:rsidRPr="00EF2236" w:rsidRDefault="0075190D" w:rsidP="000D4450">
            <w:pPr>
              <w:spacing w:line="252" w:lineRule="auto"/>
              <w:jc w:val="right"/>
              <w:rPr>
                <w:sz w:val="20"/>
                <w:szCs w:val="20"/>
              </w:rPr>
            </w:pPr>
            <w:r w:rsidRPr="00EF2236">
              <w:rPr>
                <w:sz w:val="20"/>
                <w:szCs w:val="20"/>
              </w:rPr>
              <w:t>R240.00</w:t>
            </w:r>
          </w:p>
        </w:tc>
      </w:tr>
      <w:tr w:rsidR="0075190D" w:rsidRPr="00EF2236" w14:paraId="0EA2C8CC" w14:textId="77777777" w:rsidTr="000D4450">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7463EA" w14:textId="77777777" w:rsidR="0075190D" w:rsidRPr="00EF2236" w:rsidRDefault="0075190D" w:rsidP="000D4450">
            <w:pPr>
              <w:spacing w:line="252" w:lineRule="auto"/>
              <w:jc w:val="both"/>
              <w:rPr>
                <w:sz w:val="20"/>
                <w:szCs w:val="20"/>
              </w:rPr>
            </w:pPr>
            <w:r w:rsidRPr="00EF2236">
              <w:rPr>
                <w:sz w:val="20"/>
                <w:szCs w:val="20"/>
              </w:rPr>
              <w:t>920</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2229B6FD" w14:textId="77777777" w:rsidR="0075190D" w:rsidRPr="00EF2236" w:rsidRDefault="0075190D" w:rsidP="000D4450">
            <w:pPr>
              <w:spacing w:line="252" w:lineRule="auto"/>
              <w:jc w:val="both"/>
              <w:rPr>
                <w:sz w:val="20"/>
                <w:szCs w:val="20"/>
              </w:rPr>
            </w:pPr>
            <w:r w:rsidRPr="00EF2236">
              <w:rPr>
                <w:sz w:val="20"/>
                <w:szCs w:val="20"/>
              </w:rPr>
              <w:t>Educational and training activities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355DDD7B" w14:textId="77777777" w:rsidR="0075190D" w:rsidRPr="00EF2236" w:rsidRDefault="0075190D" w:rsidP="000D4450">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6D067BCA" w14:textId="77777777" w:rsidR="0075190D" w:rsidRPr="00EF2236" w:rsidRDefault="0075190D" w:rsidP="000D4450">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2CC7F8DC" w14:textId="77777777" w:rsidR="0075190D" w:rsidRPr="00EF2236" w:rsidRDefault="0075190D" w:rsidP="000D4450">
            <w:pPr>
              <w:spacing w:line="252" w:lineRule="auto"/>
              <w:jc w:val="right"/>
              <w:rPr>
                <w:sz w:val="20"/>
                <w:szCs w:val="20"/>
              </w:rPr>
            </w:pPr>
            <w:r w:rsidRPr="00EF2236">
              <w:rPr>
                <w:sz w:val="20"/>
                <w:szCs w:val="20"/>
              </w:rPr>
              <w:t>R240.00</w:t>
            </w:r>
          </w:p>
        </w:tc>
      </w:tr>
      <w:tr w:rsidR="0075190D" w:rsidRPr="00EF2236" w14:paraId="424F0854" w14:textId="77777777" w:rsidTr="000D4450">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5FDE86B" w14:textId="77777777" w:rsidR="0075190D" w:rsidRPr="00EF2236" w:rsidRDefault="0075190D" w:rsidP="000D4450">
            <w:pPr>
              <w:spacing w:line="252" w:lineRule="auto"/>
              <w:jc w:val="both"/>
              <w:rPr>
                <w:sz w:val="20"/>
                <w:szCs w:val="20"/>
              </w:rPr>
            </w:pPr>
            <w:r w:rsidRPr="00EF2236">
              <w:rPr>
                <w:sz w:val="20"/>
                <w:szCs w:val="20"/>
              </w:rPr>
              <w:t>931</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48CA0E16" w14:textId="77777777" w:rsidR="0075190D" w:rsidRPr="00EF2236" w:rsidRDefault="0075190D" w:rsidP="000D4450">
            <w:pPr>
              <w:spacing w:line="252" w:lineRule="auto"/>
              <w:jc w:val="both"/>
              <w:rPr>
                <w:sz w:val="20"/>
                <w:szCs w:val="20"/>
              </w:rPr>
            </w:pPr>
            <w:r w:rsidRPr="00EF2236">
              <w:rPr>
                <w:sz w:val="20"/>
                <w:szCs w:val="20"/>
              </w:rPr>
              <w:t>Human health activities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0A8B4B32" w14:textId="77777777" w:rsidR="0075190D" w:rsidRPr="00EF2236" w:rsidRDefault="0075190D" w:rsidP="000D4450">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1CD0718B" w14:textId="77777777" w:rsidR="0075190D" w:rsidRPr="00EF2236" w:rsidRDefault="0075190D" w:rsidP="000D4450">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03A093B4" w14:textId="77777777" w:rsidR="0075190D" w:rsidRPr="00EF2236" w:rsidRDefault="0075190D" w:rsidP="000D4450">
            <w:pPr>
              <w:spacing w:line="252" w:lineRule="auto"/>
              <w:jc w:val="right"/>
              <w:rPr>
                <w:sz w:val="20"/>
                <w:szCs w:val="20"/>
              </w:rPr>
            </w:pPr>
            <w:r w:rsidRPr="00EF2236">
              <w:rPr>
                <w:sz w:val="20"/>
                <w:szCs w:val="20"/>
              </w:rPr>
              <w:t>R240.00</w:t>
            </w:r>
          </w:p>
        </w:tc>
      </w:tr>
      <w:tr w:rsidR="0075190D" w:rsidRPr="00EF2236" w14:paraId="18D71158" w14:textId="77777777" w:rsidTr="000D4450">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FF513C" w14:textId="77777777" w:rsidR="0075190D" w:rsidRPr="00EF2236" w:rsidRDefault="0075190D" w:rsidP="000D4450">
            <w:pPr>
              <w:spacing w:line="252" w:lineRule="auto"/>
              <w:jc w:val="both"/>
              <w:rPr>
                <w:sz w:val="20"/>
                <w:szCs w:val="20"/>
              </w:rPr>
            </w:pPr>
            <w:r w:rsidRPr="00EF2236">
              <w:rPr>
                <w:sz w:val="20"/>
                <w:szCs w:val="20"/>
              </w:rPr>
              <w:t>932</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19DC5905" w14:textId="77777777" w:rsidR="0075190D" w:rsidRPr="00EF2236" w:rsidRDefault="0075190D" w:rsidP="000D4450">
            <w:pPr>
              <w:spacing w:line="252" w:lineRule="auto"/>
              <w:jc w:val="both"/>
              <w:rPr>
                <w:sz w:val="20"/>
                <w:szCs w:val="20"/>
              </w:rPr>
            </w:pPr>
            <w:r w:rsidRPr="00EF2236">
              <w:rPr>
                <w:sz w:val="20"/>
                <w:szCs w:val="20"/>
              </w:rPr>
              <w:t>Veterinary activities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354FCFC9" w14:textId="77777777" w:rsidR="0075190D" w:rsidRPr="00EF2236" w:rsidRDefault="0075190D" w:rsidP="000D4450">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51E329FC" w14:textId="77777777" w:rsidR="0075190D" w:rsidRPr="00EF2236" w:rsidRDefault="0075190D" w:rsidP="000D4450">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12CE8BD4" w14:textId="77777777" w:rsidR="0075190D" w:rsidRPr="00EF2236" w:rsidRDefault="0075190D" w:rsidP="000D4450">
            <w:pPr>
              <w:spacing w:line="252" w:lineRule="auto"/>
              <w:jc w:val="right"/>
              <w:rPr>
                <w:sz w:val="20"/>
                <w:szCs w:val="20"/>
              </w:rPr>
            </w:pPr>
            <w:r w:rsidRPr="00EF2236">
              <w:rPr>
                <w:sz w:val="20"/>
                <w:szCs w:val="20"/>
              </w:rPr>
              <w:t>R240.00</w:t>
            </w:r>
          </w:p>
        </w:tc>
      </w:tr>
      <w:tr w:rsidR="0075190D" w:rsidRPr="00EF2236" w14:paraId="1D5488D7" w14:textId="77777777" w:rsidTr="000D4450">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DC121D5" w14:textId="77777777" w:rsidR="0075190D" w:rsidRPr="00EF2236" w:rsidRDefault="0075190D" w:rsidP="000D4450">
            <w:pPr>
              <w:spacing w:line="252" w:lineRule="auto"/>
              <w:jc w:val="both"/>
              <w:rPr>
                <w:sz w:val="20"/>
                <w:szCs w:val="20"/>
              </w:rPr>
            </w:pPr>
            <w:r w:rsidRPr="00EF2236">
              <w:rPr>
                <w:sz w:val="20"/>
                <w:szCs w:val="20"/>
              </w:rPr>
              <w:t>933</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453B9915" w14:textId="77777777" w:rsidR="0075190D" w:rsidRPr="00EF2236" w:rsidRDefault="0075190D" w:rsidP="000D4450">
            <w:pPr>
              <w:spacing w:line="252" w:lineRule="auto"/>
              <w:jc w:val="both"/>
              <w:rPr>
                <w:sz w:val="20"/>
                <w:szCs w:val="20"/>
              </w:rPr>
            </w:pPr>
            <w:r w:rsidRPr="00EF2236">
              <w:rPr>
                <w:sz w:val="20"/>
                <w:szCs w:val="20"/>
              </w:rPr>
              <w:t>Social work activities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1A6C9705" w14:textId="77777777" w:rsidR="0075190D" w:rsidRPr="00EF2236" w:rsidRDefault="0075190D" w:rsidP="000D4450">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52EA4CDE" w14:textId="77777777" w:rsidR="0075190D" w:rsidRPr="00EF2236" w:rsidRDefault="0075190D" w:rsidP="000D4450">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0193C761" w14:textId="77777777" w:rsidR="0075190D" w:rsidRPr="00EF2236" w:rsidRDefault="0075190D" w:rsidP="000D4450">
            <w:pPr>
              <w:spacing w:line="252" w:lineRule="auto"/>
              <w:jc w:val="right"/>
              <w:rPr>
                <w:sz w:val="20"/>
                <w:szCs w:val="20"/>
              </w:rPr>
            </w:pPr>
            <w:r w:rsidRPr="00EF2236">
              <w:rPr>
                <w:sz w:val="20"/>
                <w:szCs w:val="20"/>
              </w:rPr>
              <w:t>R240.00</w:t>
            </w:r>
          </w:p>
        </w:tc>
      </w:tr>
      <w:tr w:rsidR="0075190D" w:rsidRPr="00EF2236" w14:paraId="7B6E3678" w14:textId="77777777" w:rsidTr="000D4450">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F126737" w14:textId="77777777" w:rsidR="0075190D" w:rsidRPr="00EF2236" w:rsidRDefault="0075190D" w:rsidP="000D4450">
            <w:pPr>
              <w:spacing w:line="252" w:lineRule="auto"/>
              <w:jc w:val="both"/>
              <w:rPr>
                <w:sz w:val="20"/>
                <w:szCs w:val="20"/>
              </w:rPr>
            </w:pPr>
            <w:r w:rsidRPr="00EF2236">
              <w:rPr>
                <w:sz w:val="20"/>
                <w:szCs w:val="20"/>
              </w:rPr>
              <w:t>951</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100E766C" w14:textId="77777777" w:rsidR="0075190D" w:rsidRPr="00EF2236" w:rsidRDefault="0075190D" w:rsidP="000D4450">
            <w:pPr>
              <w:spacing w:line="252" w:lineRule="auto"/>
              <w:jc w:val="both"/>
              <w:rPr>
                <w:sz w:val="20"/>
                <w:szCs w:val="20"/>
              </w:rPr>
            </w:pPr>
            <w:r w:rsidRPr="00EF2236">
              <w:rPr>
                <w:sz w:val="20"/>
                <w:szCs w:val="20"/>
              </w:rPr>
              <w:t>Activities of business, employers and professional organizations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15E1C954" w14:textId="77777777" w:rsidR="0075190D" w:rsidRPr="00EF2236" w:rsidRDefault="0075190D" w:rsidP="000D4450">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11F568EB" w14:textId="77777777" w:rsidR="0075190D" w:rsidRPr="00EF2236" w:rsidRDefault="0075190D" w:rsidP="000D4450">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0EC6CB34" w14:textId="77777777" w:rsidR="0075190D" w:rsidRPr="00EF2236" w:rsidRDefault="0075190D" w:rsidP="000D4450">
            <w:pPr>
              <w:spacing w:line="252" w:lineRule="auto"/>
              <w:jc w:val="right"/>
              <w:rPr>
                <w:sz w:val="20"/>
                <w:szCs w:val="20"/>
              </w:rPr>
            </w:pPr>
            <w:r w:rsidRPr="00EF2236">
              <w:rPr>
                <w:sz w:val="20"/>
                <w:szCs w:val="20"/>
              </w:rPr>
              <w:t>R240.00</w:t>
            </w:r>
          </w:p>
        </w:tc>
      </w:tr>
      <w:tr w:rsidR="0075190D" w:rsidRPr="00EF2236" w14:paraId="671606F3" w14:textId="77777777" w:rsidTr="000D4450">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E2C9CB8" w14:textId="77777777" w:rsidR="0075190D" w:rsidRPr="00EF2236" w:rsidRDefault="0075190D" w:rsidP="000D4450">
            <w:pPr>
              <w:spacing w:line="252" w:lineRule="auto"/>
              <w:jc w:val="both"/>
              <w:rPr>
                <w:sz w:val="20"/>
                <w:szCs w:val="20"/>
              </w:rPr>
            </w:pPr>
            <w:r w:rsidRPr="00EF2236">
              <w:rPr>
                <w:sz w:val="20"/>
                <w:szCs w:val="20"/>
              </w:rPr>
              <w:t>96</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208513E4" w14:textId="77777777" w:rsidR="0075190D" w:rsidRPr="00EF2236" w:rsidRDefault="0075190D" w:rsidP="000D4450">
            <w:pPr>
              <w:spacing w:line="252" w:lineRule="auto"/>
              <w:jc w:val="both"/>
              <w:rPr>
                <w:sz w:val="20"/>
                <w:szCs w:val="20"/>
              </w:rPr>
            </w:pPr>
            <w:r w:rsidRPr="00EF2236">
              <w:rPr>
                <w:sz w:val="20"/>
                <w:szCs w:val="20"/>
              </w:rPr>
              <w:t>Recreational, cultural &amp; sporting activities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2C58CB86" w14:textId="77777777" w:rsidR="0075190D" w:rsidRPr="00EF2236" w:rsidRDefault="0075190D" w:rsidP="000D4450">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6584A846" w14:textId="77777777" w:rsidR="0075190D" w:rsidRPr="00EF2236" w:rsidRDefault="0075190D" w:rsidP="000D4450">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2D38620B" w14:textId="77777777" w:rsidR="0075190D" w:rsidRPr="00EF2236" w:rsidRDefault="0075190D" w:rsidP="000D4450">
            <w:pPr>
              <w:spacing w:line="252" w:lineRule="auto"/>
              <w:jc w:val="right"/>
              <w:rPr>
                <w:sz w:val="20"/>
                <w:szCs w:val="20"/>
              </w:rPr>
            </w:pPr>
            <w:r w:rsidRPr="00EF2236">
              <w:rPr>
                <w:sz w:val="20"/>
                <w:szCs w:val="20"/>
              </w:rPr>
              <w:t>R240.00</w:t>
            </w:r>
          </w:p>
        </w:tc>
      </w:tr>
      <w:tr w:rsidR="0075190D" w:rsidRPr="00EF2236" w14:paraId="7DBA4738" w14:textId="77777777" w:rsidTr="000D4450">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3159901" w14:textId="77777777" w:rsidR="0075190D" w:rsidRPr="00EF2236" w:rsidRDefault="0075190D" w:rsidP="000D4450">
            <w:pPr>
              <w:spacing w:line="252" w:lineRule="auto"/>
              <w:jc w:val="both"/>
              <w:rPr>
                <w:sz w:val="20"/>
                <w:szCs w:val="20"/>
              </w:rPr>
            </w:pPr>
            <w:r w:rsidRPr="00EF2236">
              <w:rPr>
                <w:sz w:val="20"/>
                <w:szCs w:val="20"/>
              </w:rPr>
              <w:t>961</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7E9B9772" w14:textId="77777777" w:rsidR="0075190D" w:rsidRPr="00EF2236" w:rsidRDefault="0075190D" w:rsidP="000D4450">
            <w:pPr>
              <w:spacing w:line="252" w:lineRule="auto"/>
              <w:jc w:val="both"/>
              <w:rPr>
                <w:sz w:val="20"/>
                <w:szCs w:val="20"/>
              </w:rPr>
            </w:pPr>
            <w:r w:rsidRPr="00EF2236">
              <w:rPr>
                <w:sz w:val="20"/>
                <w:szCs w:val="20"/>
              </w:rPr>
              <w:t>Motion pictures, radio, television and other entertainment activities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320DF9AF" w14:textId="77777777" w:rsidR="0075190D" w:rsidRPr="00EF2236" w:rsidRDefault="0075190D" w:rsidP="000D4450">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5D307F6C" w14:textId="77777777" w:rsidR="0075190D" w:rsidRPr="00EF2236" w:rsidRDefault="0075190D" w:rsidP="000D4450">
            <w:pPr>
              <w:spacing w:line="252" w:lineRule="auto"/>
              <w:jc w:val="right"/>
              <w:rPr>
                <w:sz w:val="20"/>
                <w:szCs w:val="20"/>
              </w:rPr>
            </w:pPr>
            <w:r w:rsidRPr="00EF2236">
              <w:rPr>
                <w:sz w:val="20"/>
                <w:szCs w:val="20"/>
              </w:rPr>
              <w:t>R400.00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28952BB3" w14:textId="77777777" w:rsidR="0075190D" w:rsidRPr="00EF2236" w:rsidRDefault="0075190D" w:rsidP="000D4450">
            <w:pPr>
              <w:spacing w:line="252" w:lineRule="auto"/>
              <w:jc w:val="right"/>
              <w:rPr>
                <w:sz w:val="20"/>
                <w:szCs w:val="20"/>
              </w:rPr>
            </w:pPr>
            <w:r w:rsidRPr="00EF2236">
              <w:rPr>
                <w:sz w:val="20"/>
                <w:szCs w:val="20"/>
              </w:rPr>
              <w:t>R480.00</w:t>
            </w:r>
          </w:p>
        </w:tc>
      </w:tr>
      <w:tr w:rsidR="0075190D" w:rsidRPr="00EF2236" w14:paraId="574A574B" w14:textId="77777777" w:rsidTr="000D4450">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E4B1D56" w14:textId="77777777" w:rsidR="0075190D" w:rsidRPr="00EF2236" w:rsidRDefault="0075190D" w:rsidP="000D4450">
            <w:pPr>
              <w:spacing w:line="252" w:lineRule="auto"/>
              <w:jc w:val="both"/>
              <w:rPr>
                <w:sz w:val="20"/>
                <w:szCs w:val="20"/>
              </w:rPr>
            </w:pPr>
            <w:r w:rsidRPr="00EF2236">
              <w:rPr>
                <w:sz w:val="20"/>
                <w:szCs w:val="20"/>
              </w:rPr>
              <w:t>962</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52B15EF5" w14:textId="77777777" w:rsidR="0075190D" w:rsidRPr="00EF2236" w:rsidRDefault="0075190D" w:rsidP="000D4450">
            <w:pPr>
              <w:spacing w:line="252" w:lineRule="auto"/>
              <w:jc w:val="both"/>
              <w:rPr>
                <w:sz w:val="20"/>
                <w:szCs w:val="20"/>
              </w:rPr>
            </w:pPr>
            <w:r w:rsidRPr="00EF2236">
              <w:rPr>
                <w:sz w:val="20"/>
                <w:szCs w:val="20"/>
              </w:rPr>
              <w:t>News agency activities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7994BA70" w14:textId="77777777" w:rsidR="0075190D" w:rsidRPr="00EF2236" w:rsidRDefault="0075190D" w:rsidP="000D4450">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59C147EF" w14:textId="77777777" w:rsidR="0075190D" w:rsidRPr="00EF2236" w:rsidRDefault="0075190D" w:rsidP="000D4450">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66F16F5E" w14:textId="77777777" w:rsidR="0075190D" w:rsidRPr="00EF2236" w:rsidRDefault="0075190D" w:rsidP="000D4450">
            <w:pPr>
              <w:spacing w:line="252" w:lineRule="auto"/>
              <w:jc w:val="right"/>
              <w:rPr>
                <w:sz w:val="20"/>
                <w:szCs w:val="20"/>
              </w:rPr>
            </w:pPr>
            <w:r w:rsidRPr="00EF2236">
              <w:rPr>
                <w:sz w:val="20"/>
                <w:szCs w:val="20"/>
              </w:rPr>
              <w:t>R240.00</w:t>
            </w:r>
          </w:p>
        </w:tc>
      </w:tr>
      <w:tr w:rsidR="0075190D" w:rsidRPr="00EF2236" w14:paraId="3CE98CD0" w14:textId="77777777" w:rsidTr="000D4450">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03B289" w14:textId="77777777" w:rsidR="0075190D" w:rsidRPr="00EF2236" w:rsidRDefault="0075190D" w:rsidP="000D4450">
            <w:pPr>
              <w:spacing w:line="252" w:lineRule="auto"/>
              <w:jc w:val="both"/>
              <w:rPr>
                <w:sz w:val="20"/>
                <w:szCs w:val="20"/>
              </w:rPr>
            </w:pPr>
            <w:r w:rsidRPr="00EF2236">
              <w:rPr>
                <w:sz w:val="20"/>
                <w:szCs w:val="20"/>
              </w:rPr>
              <w:t>9901</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5AE506E3" w14:textId="77777777" w:rsidR="0075190D" w:rsidRPr="00EF2236" w:rsidRDefault="0075190D" w:rsidP="000D4450">
            <w:pPr>
              <w:spacing w:line="252" w:lineRule="auto"/>
              <w:jc w:val="both"/>
              <w:rPr>
                <w:sz w:val="20"/>
                <w:szCs w:val="20"/>
              </w:rPr>
            </w:pPr>
            <w:r w:rsidRPr="00EF2236">
              <w:rPr>
                <w:sz w:val="20"/>
                <w:szCs w:val="20"/>
              </w:rPr>
              <w:t>Washing and dry-cleaning of textiles and for products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1F46197E" w14:textId="77777777" w:rsidR="0075190D" w:rsidRPr="00EF2236" w:rsidRDefault="0075190D" w:rsidP="000D4450">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5F4CC73F" w14:textId="77777777" w:rsidR="0075190D" w:rsidRPr="00EF2236" w:rsidRDefault="0075190D" w:rsidP="000D4450">
            <w:pPr>
              <w:spacing w:line="252" w:lineRule="auto"/>
              <w:jc w:val="right"/>
              <w:rPr>
                <w:sz w:val="20"/>
                <w:szCs w:val="20"/>
              </w:rPr>
            </w:pPr>
            <w:r w:rsidRPr="00EF2236">
              <w:rPr>
                <w:sz w:val="20"/>
                <w:szCs w:val="20"/>
              </w:rPr>
              <w:t>R150.00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1F8498E0" w14:textId="77777777" w:rsidR="0075190D" w:rsidRPr="00EF2236" w:rsidRDefault="0075190D" w:rsidP="000D4450">
            <w:pPr>
              <w:spacing w:line="252" w:lineRule="auto"/>
              <w:jc w:val="right"/>
              <w:rPr>
                <w:sz w:val="20"/>
                <w:szCs w:val="20"/>
              </w:rPr>
            </w:pPr>
            <w:r w:rsidRPr="00EF2236">
              <w:rPr>
                <w:sz w:val="20"/>
                <w:szCs w:val="20"/>
              </w:rPr>
              <w:t>R180.00</w:t>
            </w:r>
          </w:p>
        </w:tc>
      </w:tr>
      <w:tr w:rsidR="0075190D" w:rsidRPr="00EF2236" w14:paraId="51973A6F" w14:textId="77777777" w:rsidTr="000D4450">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CBCD52" w14:textId="77777777" w:rsidR="0075190D" w:rsidRPr="00EF2236" w:rsidRDefault="0075190D" w:rsidP="000D4450">
            <w:pPr>
              <w:spacing w:line="252" w:lineRule="auto"/>
              <w:jc w:val="both"/>
              <w:rPr>
                <w:sz w:val="20"/>
                <w:szCs w:val="20"/>
              </w:rPr>
            </w:pPr>
            <w:r w:rsidRPr="00EF2236">
              <w:rPr>
                <w:sz w:val="20"/>
                <w:szCs w:val="20"/>
              </w:rPr>
              <w:t>9902</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3390A0C0" w14:textId="77777777" w:rsidR="0075190D" w:rsidRPr="00EF2236" w:rsidRDefault="0075190D" w:rsidP="000D4450">
            <w:pPr>
              <w:spacing w:line="252" w:lineRule="auto"/>
              <w:jc w:val="both"/>
              <w:rPr>
                <w:sz w:val="20"/>
                <w:szCs w:val="20"/>
              </w:rPr>
            </w:pPr>
            <w:r w:rsidRPr="00EF2236">
              <w:rPr>
                <w:sz w:val="20"/>
                <w:szCs w:val="20"/>
              </w:rPr>
              <w:t xml:space="preserve">Hair-dressing and other beauty treatment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4E73B70C" w14:textId="77777777" w:rsidR="0075190D" w:rsidRPr="00EF2236" w:rsidRDefault="0075190D" w:rsidP="000D4450">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48422445" w14:textId="77777777" w:rsidR="0075190D" w:rsidRPr="00EF2236" w:rsidRDefault="0075190D" w:rsidP="000D4450">
            <w:pPr>
              <w:spacing w:line="252" w:lineRule="auto"/>
              <w:jc w:val="right"/>
              <w:rPr>
                <w:sz w:val="20"/>
                <w:szCs w:val="20"/>
              </w:rPr>
            </w:pPr>
            <w:r w:rsidRPr="00EF2236">
              <w:rPr>
                <w:sz w:val="20"/>
                <w:szCs w:val="20"/>
              </w:rPr>
              <w:t>R200.00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2C764DE6" w14:textId="77777777" w:rsidR="0075190D" w:rsidRPr="00EF2236" w:rsidRDefault="0075190D" w:rsidP="000D4450">
            <w:pPr>
              <w:spacing w:line="252" w:lineRule="auto"/>
              <w:jc w:val="right"/>
              <w:rPr>
                <w:sz w:val="20"/>
                <w:szCs w:val="20"/>
              </w:rPr>
            </w:pPr>
            <w:r w:rsidRPr="00EF2236">
              <w:rPr>
                <w:sz w:val="20"/>
                <w:szCs w:val="20"/>
              </w:rPr>
              <w:t>R240.00</w:t>
            </w:r>
          </w:p>
        </w:tc>
      </w:tr>
      <w:tr w:rsidR="0075190D" w:rsidRPr="00EF2236" w14:paraId="4A463AF3" w14:textId="77777777" w:rsidTr="000D4450">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1A991E9" w14:textId="77777777" w:rsidR="0075190D" w:rsidRPr="00EF2236" w:rsidRDefault="0075190D" w:rsidP="000D4450">
            <w:pPr>
              <w:spacing w:line="252" w:lineRule="auto"/>
              <w:jc w:val="both"/>
              <w:rPr>
                <w:sz w:val="20"/>
                <w:szCs w:val="20"/>
              </w:rPr>
            </w:pPr>
            <w:r w:rsidRPr="00EF2236">
              <w:rPr>
                <w:sz w:val="20"/>
                <w:szCs w:val="20"/>
              </w:rPr>
              <w:t>9903</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514F6C76" w14:textId="77777777" w:rsidR="0075190D" w:rsidRPr="00EF2236" w:rsidRDefault="0075190D" w:rsidP="000D4450">
            <w:pPr>
              <w:spacing w:line="252" w:lineRule="auto"/>
              <w:jc w:val="both"/>
              <w:rPr>
                <w:sz w:val="20"/>
                <w:szCs w:val="20"/>
              </w:rPr>
            </w:pPr>
            <w:r w:rsidRPr="00EF2236">
              <w:rPr>
                <w:sz w:val="20"/>
                <w:szCs w:val="20"/>
              </w:rPr>
              <w:t>Funeral and related activities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6F00DC62" w14:textId="77777777" w:rsidR="0075190D" w:rsidRPr="00EF2236" w:rsidRDefault="0075190D" w:rsidP="000D4450">
            <w:pPr>
              <w:spacing w:line="252" w:lineRule="auto"/>
              <w:jc w:val="right"/>
              <w:rPr>
                <w:sz w:val="20"/>
                <w:szCs w:val="20"/>
              </w:rPr>
            </w:pPr>
            <w:r w:rsidRPr="00EF2236">
              <w:rPr>
                <w:sz w:val="20"/>
                <w:szCs w:val="20"/>
              </w:rPr>
              <w:t>R100.00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0F137C90" w14:textId="77777777" w:rsidR="0075190D" w:rsidRPr="00EF2236" w:rsidRDefault="0075190D" w:rsidP="000D4450">
            <w:pPr>
              <w:spacing w:line="252" w:lineRule="auto"/>
              <w:jc w:val="right"/>
              <w:rPr>
                <w:sz w:val="20"/>
                <w:szCs w:val="20"/>
              </w:rPr>
            </w:pPr>
            <w:r w:rsidRPr="00EF2236">
              <w:rPr>
                <w:sz w:val="20"/>
                <w:szCs w:val="20"/>
              </w:rPr>
              <w:t>R400.00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799E5595" w14:textId="77777777" w:rsidR="0075190D" w:rsidRPr="00EF2236" w:rsidRDefault="0075190D" w:rsidP="000D4450">
            <w:pPr>
              <w:spacing w:line="252" w:lineRule="auto"/>
              <w:jc w:val="right"/>
              <w:rPr>
                <w:sz w:val="20"/>
                <w:szCs w:val="20"/>
              </w:rPr>
            </w:pPr>
            <w:r w:rsidRPr="00EF2236">
              <w:rPr>
                <w:sz w:val="20"/>
                <w:szCs w:val="20"/>
              </w:rPr>
              <w:t>R480.00</w:t>
            </w:r>
          </w:p>
        </w:tc>
      </w:tr>
    </w:tbl>
    <w:p w14:paraId="03506601" w14:textId="77777777" w:rsidR="0075190D" w:rsidRPr="00EF2236" w:rsidRDefault="0075190D" w:rsidP="0075190D"/>
    <w:bookmarkEnd w:id="12"/>
    <w:p w14:paraId="3E65F327" w14:textId="77777777" w:rsidR="0075190D" w:rsidRPr="00EF2236" w:rsidRDefault="0075190D" w:rsidP="0075190D"/>
    <w:bookmarkEnd w:id="11"/>
    <w:p w14:paraId="682E0140" w14:textId="77777777" w:rsidR="0075190D" w:rsidRPr="00EF2236" w:rsidRDefault="0075190D" w:rsidP="0075190D">
      <w:pPr>
        <w:ind w:left="567"/>
        <w:jc w:val="both"/>
        <w:rPr>
          <w:rFonts w:cs="Arial"/>
          <w:b/>
        </w:rPr>
      </w:pPr>
      <w:r w:rsidRPr="00EF2236">
        <w:rPr>
          <w:rFonts w:cs="Arial"/>
          <w:b/>
        </w:rPr>
        <w:t>REVENUE</w:t>
      </w:r>
    </w:p>
    <w:p w14:paraId="47F2DC2D" w14:textId="77777777" w:rsidR="0075190D" w:rsidRPr="00EF2236" w:rsidRDefault="0075190D" w:rsidP="0075190D">
      <w:pPr>
        <w:jc w:val="both"/>
        <w:rPr>
          <w:rFonts w:cs="Arial"/>
          <w:u w:val="single"/>
        </w:rPr>
      </w:pP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p>
    <w:p w14:paraId="4AF581B7" w14:textId="77777777" w:rsidR="0075190D" w:rsidRPr="00EF2236" w:rsidRDefault="0075190D" w:rsidP="0075190D">
      <w:pPr>
        <w:ind w:left="567"/>
        <w:jc w:val="both"/>
        <w:rPr>
          <w:rFonts w:cs="Arial"/>
          <w:lang w:val="pt-BR"/>
        </w:rPr>
      </w:pPr>
      <w:r w:rsidRPr="00EF2236">
        <w:rPr>
          <w:rFonts w:cs="Arial"/>
          <w:lang w:val="pt-BR"/>
        </w:rPr>
        <w:t xml:space="preserve">Refer to drawer cheques (R/D) – Admin Fee </w:t>
      </w:r>
    </w:p>
    <w:p w14:paraId="477E1B61" w14:textId="77777777" w:rsidR="0075190D" w:rsidRPr="00EF2236" w:rsidRDefault="0075190D" w:rsidP="0075190D">
      <w:pPr>
        <w:ind w:left="567"/>
        <w:jc w:val="both"/>
        <w:rPr>
          <w:rFonts w:cs="Arial"/>
          <w:lang w:val="pt-BR"/>
        </w:rPr>
      </w:pPr>
      <w:r w:rsidRPr="00EF2236">
        <w:rPr>
          <w:rFonts w:cs="Arial"/>
          <w:lang w:val="pt-BR"/>
        </w:rPr>
        <w:t>Current R200.00 and Proposed R200.00</w:t>
      </w:r>
    </w:p>
    <w:p w14:paraId="4BED202B" w14:textId="77777777" w:rsidR="0075190D" w:rsidRPr="00EF2236" w:rsidRDefault="0075190D" w:rsidP="0075190D">
      <w:pPr>
        <w:jc w:val="both"/>
        <w:rPr>
          <w:rFonts w:cs="Arial"/>
          <w:lang w:val="pt-BR"/>
        </w:rPr>
      </w:pPr>
    </w:p>
    <w:p w14:paraId="62F7F9D8" w14:textId="77777777" w:rsidR="0075190D" w:rsidRPr="00EF2236" w:rsidRDefault="0075190D" w:rsidP="0075190D">
      <w:pPr>
        <w:ind w:left="567"/>
        <w:jc w:val="both"/>
        <w:rPr>
          <w:rFonts w:cs="Arial"/>
          <w:lang w:val="pt-BR"/>
        </w:rPr>
      </w:pPr>
      <w:r w:rsidRPr="00EF2236">
        <w:rPr>
          <w:rFonts w:cs="Arial"/>
          <w:lang w:val="pt-BR"/>
        </w:rPr>
        <w:t xml:space="preserve">Unpaid debit orders – Admin fee  </w:t>
      </w:r>
    </w:p>
    <w:p w14:paraId="5E38C6B5" w14:textId="77777777" w:rsidR="0075190D" w:rsidRPr="00EF2236" w:rsidRDefault="0075190D" w:rsidP="0075190D">
      <w:pPr>
        <w:ind w:left="567"/>
        <w:jc w:val="both"/>
        <w:rPr>
          <w:rFonts w:cs="Arial"/>
          <w:lang w:val="pt-BR"/>
        </w:rPr>
      </w:pPr>
      <w:r w:rsidRPr="00EF2236">
        <w:rPr>
          <w:rFonts w:cs="Arial"/>
          <w:lang w:val="pt-BR"/>
        </w:rPr>
        <w:t>Current R200.00 and Proposed R200.00</w:t>
      </w:r>
    </w:p>
    <w:p w14:paraId="432BF588" w14:textId="77777777" w:rsidR="0075190D" w:rsidRPr="00EF2236" w:rsidRDefault="0075190D" w:rsidP="0075190D">
      <w:pPr>
        <w:ind w:left="567"/>
        <w:jc w:val="both"/>
        <w:rPr>
          <w:rFonts w:cs="Arial"/>
          <w:lang w:val="pt-BR"/>
        </w:rPr>
      </w:pPr>
    </w:p>
    <w:p w14:paraId="08772BD7" w14:textId="77777777" w:rsidR="0075190D" w:rsidRPr="00EF2236" w:rsidRDefault="0075190D" w:rsidP="0075190D">
      <w:pPr>
        <w:ind w:left="567"/>
        <w:jc w:val="both"/>
        <w:rPr>
          <w:rFonts w:cs="Arial"/>
          <w:lang w:val="pt-BR"/>
        </w:rPr>
      </w:pPr>
      <w:r w:rsidRPr="00EF2236">
        <w:rPr>
          <w:rFonts w:cs="Arial"/>
          <w:lang w:val="pt-BR"/>
        </w:rPr>
        <w:t>Supply of information (faxes)</w:t>
      </w:r>
    </w:p>
    <w:p w14:paraId="5ED98AE1" w14:textId="77777777" w:rsidR="0075190D" w:rsidRPr="00EF2236" w:rsidRDefault="0075190D" w:rsidP="0075190D">
      <w:pPr>
        <w:ind w:left="567"/>
        <w:jc w:val="both"/>
        <w:rPr>
          <w:rFonts w:cs="Arial"/>
          <w:lang w:val="pt-BR"/>
        </w:rPr>
      </w:pPr>
      <w:r w:rsidRPr="00EF2236">
        <w:rPr>
          <w:rFonts w:cs="Arial"/>
          <w:lang w:val="pt-BR"/>
        </w:rPr>
        <w:t>Current  R20.00 and Proposed R20.00</w:t>
      </w:r>
    </w:p>
    <w:p w14:paraId="5AB1C748" w14:textId="77777777" w:rsidR="0075190D" w:rsidRPr="00EF2236" w:rsidRDefault="0075190D" w:rsidP="0075190D">
      <w:pPr>
        <w:ind w:left="567"/>
        <w:jc w:val="both"/>
        <w:rPr>
          <w:rFonts w:cs="Arial"/>
          <w:lang w:val="pt-BR"/>
        </w:rPr>
      </w:pPr>
    </w:p>
    <w:p w14:paraId="7137046C" w14:textId="77777777" w:rsidR="0075190D" w:rsidRPr="00EF2236" w:rsidRDefault="0075190D" w:rsidP="0075190D">
      <w:pPr>
        <w:ind w:left="567"/>
        <w:jc w:val="both"/>
        <w:rPr>
          <w:rFonts w:cs="Arial"/>
          <w:lang w:val="pt-BR"/>
        </w:rPr>
      </w:pPr>
      <w:r w:rsidRPr="00EF2236">
        <w:rPr>
          <w:rFonts w:cs="Arial"/>
          <w:lang w:val="pt-BR"/>
        </w:rPr>
        <w:t xml:space="preserve">Supply of Duplicate statements </w:t>
      </w:r>
      <w:r w:rsidRPr="00EF2236">
        <w:rPr>
          <w:rFonts w:cs="Arial"/>
          <w:lang w:val="pt-BR"/>
        </w:rPr>
        <w:tab/>
      </w:r>
    </w:p>
    <w:p w14:paraId="66B19952" w14:textId="77777777" w:rsidR="0075190D" w:rsidRPr="00EF2236" w:rsidRDefault="0075190D" w:rsidP="0075190D">
      <w:pPr>
        <w:ind w:left="567"/>
        <w:jc w:val="both"/>
        <w:rPr>
          <w:rFonts w:cs="Arial"/>
          <w:lang w:val="pt-BR"/>
        </w:rPr>
      </w:pPr>
      <w:r w:rsidRPr="00EF2236">
        <w:rPr>
          <w:rFonts w:cs="Arial"/>
          <w:lang w:val="pt-BR"/>
        </w:rPr>
        <w:t>Current R20.00 and Proposed R20.00</w:t>
      </w:r>
    </w:p>
    <w:p w14:paraId="4653C2D1" w14:textId="77777777" w:rsidR="0075190D" w:rsidRPr="00EF2236" w:rsidRDefault="0075190D" w:rsidP="0075190D">
      <w:pPr>
        <w:jc w:val="both"/>
        <w:rPr>
          <w:rFonts w:cs="Arial"/>
          <w:lang w:val="pt-BR"/>
        </w:rPr>
      </w:pPr>
    </w:p>
    <w:p w14:paraId="1665B893" w14:textId="77777777" w:rsidR="0075190D" w:rsidRPr="00EF2236" w:rsidRDefault="0075190D" w:rsidP="0075190D">
      <w:pPr>
        <w:ind w:left="567"/>
        <w:jc w:val="both"/>
        <w:rPr>
          <w:rFonts w:cs="Arial"/>
          <w:lang w:val="pt-BR"/>
        </w:rPr>
      </w:pPr>
      <w:r w:rsidRPr="00EF2236">
        <w:rPr>
          <w:rFonts w:cs="Arial"/>
          <w:lang w:val="pt-BR"/>
        </w:rPr>
        <w:t>Furnishing of Clearance Certificate Electronically</w:t>
      </w:r>
    </w:p>
    <w:p w14:paraId="5766A16A" w14:textId="77777777" w:rsidR="0075190D" w:rsidRPr="00EF2236" w:rsidRDefault="0075190D" w:rsidP="0075190D">
      <w:pPr>
        <w:ind w:left="567"/>
        <w:jc w:val="both"/>
        <w:rPr>
          <w:rFonts w:cs="Arial"/>
          <w:lang w:val="pt-BR"/>
        </w:rPr>
      </w:pPr>
      <w:r w:rsidRPr="00EF2236">
        <w:rPr>
          <w:rFonts w:cs="Arial"/>
          <w:lang w:val="pt-BR"/>
        </w:rPr>
        <w:t>Current R295.00 and Proposed R310.00</w:t>
      </w:r>
    </w:p>
    <w:p w14:paraId="174B3A53" w14:textId="77777777" w:rsidR="0075190D" w:rsidRPr="00EF2236" w:rsidRDefault="0075190D" w:rsidP="0075190D">
      <w:pPr>
        <w:ind w:left="567"/>
        <w:jc w:val="both"/>
        <w:rPr>
          <w:rFonts w:cs="Arial"/>
          <w:lang w:val="pt-BR"/>
        </w:rPr>
      </w:pPr>
    </w:p>
    <w:p w14:paraId="3C093B53" w14:textId="77777777" w:rsidR="0075190D" w:rsidRPr="00EF2236" w:rsidRDefault="0075190D" w:rsidP="0075190D">
      <w:pPr>
        <w:ind w:left="567"/>
        <w:jc w:val="both"/>
        <w:rPr>
          <w:rFonts w:cs="Arial"/>
          <w:lang w:val="pt-BR"/>
        </w:rPr>
      </w:pPr>
      <w:r w:rsidRPr="00EF2236">
        <w:rPr>
          <w:rFonts w:cs="Arial"/>
          <w:lang w:val="pt-BR"/>
        </w:rPr>
        <w:t>Furnishing of Clearance Certificate Manually</w:t>
      </w:r>
    </w:p>
    <w:p w14:paraId="4935A955" w14:textId="77777777" w:rsidR="0075190D" w:rsidRPr="00EF2236" w:rsidRDefault="0075190D" w:rsidP="0075190D">
      <w:pPr>
        <w:ind w:left="567"/>
        <w:jc w:val="both"/>
        <w:rPr>
          <w:rFonts w:cs="Arial"/>
          <w:lang w:val="pt-BR"/>
        </w:rPr>
      </w:pPr>
      <w:r w:rsidRPr="00EF2236">
        <w:rPr>
          <w:rFonts w:cs="Arial"/>
          <w:lang w:val="pt-BR"/>
        </w:rPr>
        <w:t>Current R260.00 and Proposed R275.00</w:t>
      </w:r>
    </w:p>
    <w:p w14:paraId="2AADF4FA" w14:textId="77777777" w:rsidR="0075190D" w:rsidRPr="00EF2236" w:rsidRDefault="0075190D" w:rsidP="0075190D">
      <w:pPr>
        <w:jc w:val="both"/>
        <w:rPr>
          <w:rFonts w:cs="Arial"/>
          <w:lang w:val="pt-BR"/>
        </w:rPr>
      </w:pPr>
    </w:p>
    <w:p w14:paraId="6E9BDF27" w14:textId="77777777" w:rsidR="0075190D" w:rsidRPr="00EF2236" w:rsidRDefault="0075190D" w:rsidP="0075190D">
      <w:pPr>
        <w:ind w:left="567"/>
        <w:jc w:val="both"/>
        <w:rPr>
          <w:rFonts w:cs="Arial"/>
          <w:lang w:val="pt-BR"/>
        </w:rPr>
      </w:pPr>
      <w:r w:rsidRPr="00EF2236">
        <w:rPr>
          <w:rFonts w:cs="Arial"/>
          <w:lang w:val="pt-BR"/>
        </w:rPr>
        <w:t>Furnishing of Valuation Certificate</w:t>
      </w:r>
      <w:r w:rsidRPr="00EF2236">
        <w:rPr>
          <w:rFonts w:cs="Arial"/>
          <w:lang w:val="pt-BR"/>
        </w:rPr>
        <w:tab/>
      </w:r>
    </w:p>
    <w:p w14:paraId="6CCCCE2E" w14:textId="77777777" w:rsidR="0075190D" w:rsidRPr="00EF2236" w:rsidRDefault="0075190D" w:rsidP="0075190D">
      <w:pPr>
        <w:ind w:left="567"/>
        <w:jc w:val="both"/>
        <w:rPr>
          <w:rFonts w:cs="Arial"/>
          <w:lang w:val="pt-BR"/>
        </w:rPr>
      </w:pPr>
      <w:r w:rsidRPr="00EF2236">
        <w:rPr>
          <w:rFonts w:cs="Arial"/>
          <w:lang w:val="pt-BR"/>
        </w:rPr>
        <w:t>Current R210.00 and Proposed R220.00</w:t>
      </w:r>
    </w:p>
    <w:p w14:paraId="080EB406" w14:textId="77777777" w:rsidR="0075190D" w:rsidRPr="00EF2236" w:rsidRDefault="0075190D" w:rsidP="0075190D">
      <w:pPr>
        <w:jc w:val="both"/>
        <w:rPr>
          <w:rFonts w:cs="Arial"/>
          <w:lang w:val="pt-BR"/>
        </w:rPr>
      </w:pPr>
    </w:p>
    <w:p w14:paraId="371D00A7" w14:textId="77777777" w:rsidR="0075190D" w:rsidRPr="00EF2236" w:rsidRDefault="0075190D" w:rsidP="0075190D">
      <w:pPr>
        <w:ind w:left="567"/>
        <w:jc w:val="both"/>
        <w:rPr>
          <w:rFonts w:cs="Arial"/>
          <w:lang w:val="pt-BR"/>
        </w:rPr>
      </w:pPr>
      <w:r w:rsidRPr="00EF2236">
        <w:rPr>
          <w:rFonts w:cs="Arial"/>
          <w:lang w:val="pt-BR"/>
        </w:rPr>
        <w:t xml:space="preserve">Furnishing of Duplicate Clearance Certificate </w:t>
      </w:r>
      <w:r w:rsidRPr="00EF2236">
        <w:rPr>
          <w:rFonts w:cs="Arial"/>
          <w:lang w:val="pt-BR"/>
        </w:rPr>
        <w:tab/>
      </w:r>
    </w:p>
    <w:p w14:paraId="6EAEE287" w14:textId="77777777" w:rsidR="0075190D" w:rsidRPr="00EF2236" w:rsidRDefault="0075190D" w:rsidP="0075190D">
      <w:pPr>
        <w:ind w:left="567"/>
        <w:jc w:val="both"/>
        <w:rPr>
          <w:rFonts w:cs="Arial"/>
          <w:lang w:val="pt-BR"/>
        </w:rPr>
      </w:pPr>
      <w:r w:rsidRPr="00EF2236">
        <w:rPr>
          <w:rFonts w:cs="Arial"/>
          <w:lang w:val="pt-BR"/>
        </w:rPr>
        <w:t>Current R150.00 and Proposed R160.00</w:t>
      </w:r>
    </w:p>
    <w:p w14:paraId="46354968" w14:textId="77777777" w:rsidR="0075190D" w:rsidRPr="00EF2236" w:rsidRDefault="0075190D" w:rsidP="0075190D">
      <w:pPr>
        <w:jc w:val="both"/>
        <w:rPr>
          <w:rFonts w:cs="Arial"/>
          <w:lang w:val="pt-BR"/>
        </w:rPr>
      </w:pPr>
    </w:p>
    <w:p w14:paraId="054DF812" w14:textId="77777777" w:rsidR="0075190D" w:rsidRPr="00EF2236" w:rsidRDefault="0075190D" w:rsidP="0075190D">
      <w:pPr>
        <w:ind w:left="567"/>
        <w:jc w:val="both"/>
        <w:rPr>
          <w:rFonts w:cs="Arial"/>
          <w:lang w:val="pt-BR"/>
        </w:rPr>
      </w:pPr>
      <w:r w:rsidRPr="00EF2236">
        <w:rPr>
          <w:rFonts w:cs="Arial"/>
          <w:lang w:val="pt-BR"/>
        </w:rPr>
        <w:t>Applying for Clearance Figures  Electronically</w:t>
      </w:r>
    </w:p>
    <w:p w14:paraId="1B32837D" w14:textId="77777777" w:rsidR="0075190D" w:rsidRPr="00EF2236" w:rsidRDefault="0075190D" w:rsidP="0075190D">
      <w:pPr>
        <w:ind w:left="567"/>
        <w:jc w:val="both"/>
        <w:rPr>
          <w:rFonts w:cs="Arial"/>
          <w:lang w:val="pt-BR"/>
        </w:rPr>
      </w:pPr>
      <w:r w:rsidRPr="00EF2236">
        <w:rPr>
          <w:rFonts w:cs="Arial"/>
          <w:lang w:val="pt-BR"/>
        </w:rPr>
        <w:t>Current R190.00 and proposed R210.00</w:t>
      </w:r>
    </w:p>
    <w:p w14:paraId="7BEB07AE" w14:textId="77777777" w:rsidR="0075190D" w:rsidRPr="00EF2236" w:rsidRDefault="0075190D" w:rsidP="0075190D">
      <w:pPr>
        <w:ind w:left="567"/>
        <w:jc w:val="both"/>
        <w:rPr>
          <w:rFonts w:cs="Arial"/>
          <w:lang w:val="pt-BR"/>
        </w:rPr>
      </w:pPr>
    </w:p>
    <w:p w14:paraId="0292A409" w14:textId="77777777" w:rsidR="0075190D" w:rsidRPr="00EF2236" w:rsidRDefault="0075190D" w:rsidP="0075190D">
      <w:pPr>
        <w:ind w:left="567"/>
        <w:jc w:val="both"/>
        <w:rPr>
          <w:rFonts w:cs="Arial"/>
          <w:lang w:val="pt-BR"/>
        </w:rPr>
      </w:pPr>
      <w:r w:rsidRPr="00EF2236">
        <w:rPr>
          <w:rFonts w:cs="Arial"/>
          <w:lang w:val="pt-BR"/>
        </w:rPr>
        <w:t>Applying for Clearance Figures  Manually</w:t>
      </w:r>
    </w:p>
    <w:p w14:paraId="4EABB0A1" w14:textId="77777777" w:rsidR="0075190D" w:rsidRPr="00EF2236" w:rsidRDefault="0075190D" w:rsidP="0075190D">
      <w:pPr>
        <w:ind w:left="567"/>
        <w:jc w:val="both"/>
        <w:rPr>
          <w:rFonts w:cs="Arial"/>
          <w:lang w:val="pt-BR"/>
        </w:rPr>
      </w:pPr>
      <w:r w:rsidRPr="00EF2236">
        <w:rPr>
          <w:rFonts w:cs="Arial"/>
          <w:lang w:val="pt-BR"/>
        </w:rPr>
        <w:t>Current R280.00 and proposed R300.00</w:t>
      </w:r>
    </w:p>
    <w:p w14:paraId="2BA3F5A5" w14:textId="77777777" w:rsidR="0075190D" w:rsidRPr="00EF2236" w:rsidRDefault="0075190D" w:rsidP="0075190D">
      <w:pPr>
        <w:ind w:left="567"/>
        <w:jc w:val="both"/>
        <w:rPr>
          <w:rFonts w:cs="Arial"/>
          <w:lang w:val="pt-BR"/>
        </w:rPr>
      </w:pPr>
    </w:p>
    <w:p w14:paraId="4C138DA9" w14:textId="77777777" w:rsidR="0075190D" w:rsidRPr="00EF2236" w:rsidRDefault="0075190D" w:rsidP="0075190D">
      <w:pPr>
        <w:ind w:left="567"/>
        <w:jc w:val="both"/>
        <w:rPr>
          <w:rFonts w:cs="Arial"/>
          <w:lang w:val="pt-BR"/>
        </w:rPr>
      </w:pPr>
      <w:r w:rsidRPr="00EF2236">
        <w:rPr>
          <w:rFonts w:cs="Arial"/>
          <w:lang w:val="pt-BR"/>
        </w:rPr>
        <w:t>Final reading levy</w:t>
      </w:r>
      <w:r w:rsidRPr="00EF2236">
        <w:rPr>
          <w:rFonts w:cs="Arial"/>
          <w:lang w:val="pt-BR"/>
        </w:rPr>
        <w:tab/>
      </w:r>
    </w:p>
    <w:p w14:paraId="252E7A9E" w14:textId="77777777" w:rsidR="0075190D" w:rsidRPr="00EF2236" w:rsidRDefault="0075190D" w:rsidP="0075190D">
      <w:pPr>
        <w:ind w:left="567"/>
        <w:jc w:val="both"/>
        <w:rPr>
          <w:rFonts w:cs="Arial"/>
          <w:lang w:val="pt-BR"/>
        </w:rPr>
      </w:pPr>
      <w:r w:rsidRPr="00EF2236">
        <w:rPr>
          <w:rFonts w:cs="Arial"/>
          <w:lang w:val="pt-BR"/>
        </w:rPr>
        <w:t>Current R150.00 and Proposed R160.00</w:t>
      </w:r>
    </w:p>
    <w:p w14:paraId="0322BA4C" w14:textId="77777777" w:rsidR="0075190D" w:rsidRPr="00EF2236" w:rsidRDefault="0075190D" w:rsidP="0075190D">
      <w:pPr>
        <w:ind w:left="567"/>
        <w:jc w:val="both"/>
        <w:rPr>
          <w:rFonts w:cs="Arial"/>
          <w:lang w:val="pt-BR"/>
        </w:rPr>
      </w:pPr>
    </w:p>
    <w:p w14:paraId="6651A03E" w14:textId="77777777" w:rsidR="0075190D" w:rsidRPr="00EF2236" w:rsidRDefault="0075190D" w:rsidP="0075190D">
      <w:pPr>
        <w:ind w:left="567"/>
        <w:jc w:val="both"/>
        <w:rPr>
          <w:rFonts w:cs="Arial"/>
          <w:lang w:val="pt-BR"/>
        </w:rPr>
      </w:pPr>
      <w:r w:rsidRPr="00EF2236">
        <w:rPr>
          <w:rFonts w:cs="Arial"/>
          <w:lang w:val="pt-BR"/>
        </w:rPr>
        <w:t xml:space="preserve">Credit Control Action –  Frendly Reminders and </w:t>
      </w:r>
    </w:p>
    <w:p w14:paraId="647D51ED" w14:textId="77777777" w:rsidR="0075190D" w:rsidRPr="00EF2236" w:rsidRDefault="0075190D" w:rsidP="0075190D">
      <w:pPr>
        <w:ind w:left="567"/>
        <w:jc w:val="both"/>
        <w:rPr>
          <w:rFonts w:cs="Arial"/>
          <w:lang w:val="pt-BR"/>
        </w:rPr>
      </w:pPr>
      <w:r w:rsidRPr="00EF2236">
        <w:rPr>
          <w:rFonts w:cs="Arial"/>
          <w:lang w:val="pt-BR"/>
        </w:rPr>
        <w:t>Final Demand Notice</w:t>
      </w:r>
    </w:p>
    <w:p w14:paraId="36BCD50E" w14:textId="77777777" w:rsidR="0075190D" w:rsidRPr="00EF2236" w:rsidRDefault="0075190D" w:rsidP="0075190D">
      <w:pPr>
        <w:ind w:left="567"/>
        <w:jc w:val="both"/>
        <w:rPr>
          <w:rFonts w:cs="Arial"/>
          <w:lang w:val="pt-BR"/>
        </w:rPr>
      </w:pPr>
      <w:r w:rsidRPr="00EF2236">
        <w:rPr>
          <w:rFonts w:cs="Arial"/>
          <w:lang w:val="pt-BR"/>
        </w:rPr>
        <w:t>Current R50.00 and Proposed R50.00</w:t>
      </w:r>
    </w:p>
    <w:p w14:paraId="05463967" w14:textId="77777777" w:rsidR="0075190D" w:rsidRPr="00EF2236" w:rsidRDefault="0075190D" w:rsidP="0075190D">
      <w:pPr>
        <w:jc w:val="both"/>
        <w:rPr>
          <w:rFonts w:cs="Arial"/>
          <w:lang w:val="pt-BR"/>
        </w:rPr>
      </w:pPr>
    </w:p>
    <w:p w14:paraId="7214EA8C" w14:textId="77777777" w:rsidR="0075190D" w:rsidRPr="00EF2236" w:rsidRDefault="0075190D" w:rsidP="0075190D">
      <w:pPr>
        <w:ind w:left="567"/>
        <w:jc w:val="both"/>
        <w:rPr>
          <w:rFonts w:cs="Arial"/>
          <w:lang w:val="pt-BR"/>
        </w:rPr>
      </w:pPr>
      <w:r w:rsidRPr="00EF2236">
        <w:rPr>
          <w:rFonts w:cs="Arial"/>
          <w:lang w:val="pt-BR"/>
        </w:rPr>
        <w:t xml:space="preserve">Credit Control Action – SMS Notification </w:t>
      </w:r>
    </w:p>
    <w:p w14:paraId="2776FDAA" w14:textId="77777777" w:rsidR="0075190D" w:rsidRPr="00EF2236" w:rsidRDefault="0075190D" w:rsidP="0075190D">
      <w:pPr>
        <w:ind w:left="567"/>
        <w:jc w:val="both"/>
        <w:rPr>
          <w:rFonts w:cs="Arial"/>
          <w:lang w:val="pt-BR"/>
        </w:rPr>
      </w:pPr>
      <w:r w:rsidRPr="00EF2236">
        <w:rPr>
          <w:rFonts w:cs="Arial"/>
          <w:lang w:val="pt-BR"/>
        </w:rPr>
        <w:t>Current R3.00 and Proposed R3.00</w:t>
      </w:r>
    </w:p>
    <w:p w14:paraId="1AEE1F87" w14:textId="77777777" w:rsidR="0075190D" w:rsidRPr="00EF2236" w:rsidRDefault="0075190D" w:rsidP="0075190D">
      <w:pPr>
        <w:ind w:left="567"/>
        <w:jc w:val="both"/>
        <w:rPr>
          <w:rFonts w:cs="Arial"/>
          <w:lang w:val="pt-BR"/>
        </w:rPr>
      </w:pPr>
    </w:p>
    <w:p w14:paraId="3C3C3D6F" w14:textId="77777777" w:rsidR="0075190D" w:rsidRPr="00EF2236" w:rsidRDefault="0075190D" w:rsidP="0075190D">
      <w:pPr>
        <w:ind w:left="567"/>
        <w:jc w:val="both"/>
        <w:rPr>
          <w:rFonts w:cs="Arial"/>
          <w:lang w:val="pt-BR"/>
        </w:rPr>
      </w:pPr>
      <w:r w:rsidRPr="00EF2236">
        <w:rPr>
          <w:rFonts w:cs="Arial"/>
          <w:lang w:val="pt-BR"/>
        </w:rPr>
        <w:t>Copy of the Valuation Roll</w:t>
      </w:r>
    </w:p>
    <w:p w14:paraId="6E0D986C" w14:textId="77777777" w:rsidR="0075190D" w:rsidRPr="00EF2236" w:rsidRDefault="0075190D" w:rsidP="0075190D">
      <w:pPr>
        <w:ind w:left="567"/>
        <w:jc w:val="both"/>
        <w:rPr>
          <w:rFonts w:cs="Arial"/>
          <w:lang w:val="pt-BR"/>
        </w:rPr>
      </w:pPr>
      <w:r w:rsidRPr="00EF2236">
        <w:rPr>
          <w:rFonts w:cs="Arial"/>
          <w:lang w:val="pt-BR"/>
        </w:rPr>
        <w:t>Current R1 600.00 and Proposed R1 680.00</w:t>
      </w:r>
    </w:p>
    <w:p w14:paraId="1A9D63EB" w14:textId="77777777" w:rsidR="0075190D" w:rsidRPr="00EF2236" w:rsidRDefault="0075190D" w:rsidP="0075190D">
      <w:pPr>
        <w:ind w:left="567"/>
        <w:jc w:val="both"/>
        <w:rPr>
          <w:rFonts w:cs="Arial"/>
          <w:lang w:val="pt-BR"/>
        </w:rPr>
      </w:pPr>
    </w:p>
    <w:p w14:paraId="230EEB71" w14:textId="77777777" w:rsidR="0075190D" w:rsidRPr="00EF2236" w:rsidRDefault="0075190D" w:rsidP="0075190D">
      <w:pPr>
        <w:ind w:left="567"/>
        <w:jc w:val="both"/>
        <w:rPr>
          <w:rFonts w:cs="Arial"/>
          <w:b/>
          <w:lang w:val="pt-BR"/>
        </w:rPr>
      </w:pPr>
      <w:r w:rsidRPr="00EF2236">
        <w:rPr>
          <w:rFonts w:cs="Arial"/>
          <w:b/>
          <w:lang w:val="pt-BR"/>
        </w:rPr>
        <w:t>MINIMUM INITIAL CONSUMER DEPOSITS PER CATEGORY:</w:t>
      </w:r>
    </w:p>
    <w:p w14:paraId="0E6B02F4" w14:textId="77777777" w:rsidR="0075190D" w:rsidRPr="00EF2236" w:rsidRDefault="0075190D" w:rsidP="0075190D">
      <w:pPr>
        <w:ind w:left="567"/>
        <w:jc w:val="both"/>
        <w:rPr>
          <w:rFonts w:cs="Arial"/>
          <w:b/>
          <w:lang w:val="pt-BR"/>
        </w:rPr>
      </w:pPr>
    </w:p>
    <w:p w14:paraId="3A5D0742" w14:textId="77777777" w:rsidR="0075190D" w:rsidRPr="00EF2236" w:rsidRDefault="0075190D" w:rsidP="0075190D">
      <w:pPr>
        <w:ind w:left="567"/>
        <w:jc w:val="both"/>
        <w:rPr>
          <w:rFonts w:cs="Arial"/>
          <w:sz w:val="16"/>
          <w:szCs w:val="16"/>
          <w:lang w:val="pt-BR"/>
        </w:rPr>
      </w:pPr>
    </w:p>
    <w:p w14:paraId="1DEC46CC" w14:textId="77777777" w:rsidR="0075190D" w:rsidRPr="00EF2236" w:rsidRDefault="0075190D" w:rsidP="0075190D">
      <w:pPr>
        <w:ind w:left="567"/>
        <w:jc w:val="both"/>
        <w:rPr>
          <w:rFonts w:cs="Arial"/>
          <w:b/>
          <w:lang w:val="pt-BR"/>
        </w:rPr>
      </w:pPr>
      <w:r w:rsidRPr="00EF2236">
        <w:rPr>
          <w:rFonts w:cs="Arial"/>
          <w:lang w:val="pt-BR"/>
        </w:rPr>
        <w:tab/>
      </w:r>
      <w:r w:rsidRPr="00EF2236">
        <w:rPr>
          <w:rFonts w:cs="Arial"/>
          <w:lang w:val="pt-BR"/>
        </w:rPr>
        <w:tab/>
      </w:r>
      <w:r w:rsidRPr="00EF2236">
        <w:rPr>
          <w:rFonts w:cs="Arial"/>
          <w:lang w:val="pt-BR"/>
        </w:rPr>
        <w:tab/>
      </w:r>
      <w:r w:rsidRPr="00EF2236">
        <w:rPr>
          <w:rFonts w:cs="Arial"/>
          <w:lang w:val="pt-BR"/>
        </w:rPr>
        <w:tab/>
      </w:r>
      <w:r w:rsidRPr="00EF2236">
        <w:rPr>
          <w:rFonts w:cs="Arial"/>
          <w:lang w:val="pt-BR"/>
        </w:rPr>
        <w:tab/>
      </w:r>
      <w:r w:rsidRPr="00EF2236">
        <w:rPr>
          <w:rFonts w:cs="Arial"/>
          <w:lang w:val="pt-BR"/>
        </w:rPr>
        <w:tab/>
      </w:r>
      <w:r w:rsidRPr="00EF2236">
        <w:rPr>
          <w:rFonts w:cs="Arial"/>
          <w:lang w:val="pt-BR"/>
        </w:rPr>
        <w:tab/>
      </w:r>
      <w:r w:rsidRPr="00EF2236">
        <w:rPr>
          <w:rFonts w:cs="Arial"/>
          <w:b/>
          <w:lang w:val="pt-BR"/>
        </w:rPr>
        <w:tab/>
        <w:t>CURRENT</w:t>
      </w:r>
      <w:r w:rsidRPr="00EF2236">
        <w:rPr>
          <w:rFonts w:cs="Arial"/>
          <w:b/>
          <w:sz w:val="20"/>
          <w:szCs w:val="20"/>
          <w:lang w:val="pt-BR"/>
        </w:rPr>
        <w:t xml:space="preserve"> </w:t>
      </w:r>
      <w:r w:rsidRPr="00EF2236">
        <w:rPr>
          <w:rFonts w:cs="Arial"/>
          <w:b/>
          <w:lang w:val="pt-BR"/>
        </w:rPr>
        <w:tab/>
        <w:t>PROPOSED</w:t>
      </w:r>
    </w:p>
    <w:p w14:paraId="0C64AF18" w14:textId="77777777" w:rsidR="0075190D" w:rsidRPr="00EF2236" w:rsidRDefault="0075190D" w:rsidP="0075190D">
      <w:pPr>
        <w:ind w:left="567"/>
        <w:jc w:val="both"/>
        <w:rPr>
          <w:rFonts w:cs="Arial"/>
          <w:sz w:val="20"/>
          <w:szCs w:val="20"/>
          <w:lang w:val="pt-BR"/>
        </w:rPr>
      </w:pPr>
    </w:p>
    <w:p w14:paraId="0D9DDAED" w14:textId="77777777" w:rsidR="0075190D" w:rsidRPr="00EF2236" w:rsidRDefault="0075190D" w:rsidP="0075190D">
      <w:pPr>
        <w:ind w:left="567"/>
        <w:jc w:val="both"/>
        <w:rPr>
          <w:rFonts w:cs="Arial"/>
          <w:lang w:val="pt-BR"/>
        </w:rPr>
      </w:pPr>
      <w:r w:rsidRPr="00EF2236">
        <w:rPr>
          <w:rFonts w:cs="Arial"/>
          <w:lang w:val="pt-BR"/>
        </w:rPr>
        <w:t>Flats with electricity only</w:t>
      </w:r>
      <w:r w:rsidRPr="00EF2236">
        <w:rPr>
          <w:rFonts w:cs="Arial"/>
          <w:lang w:val="pt-BR"/>
        </w:rPr>
        <w:tab/>
      </w:r>
      <w:r w:rsidRPr="00EF2236">
        <w:rPr>
          <w:rFonts w:cs="Arial"/>
          <w:lang w:val="pt-BR"/>
        </w:rPr>
        <w:tab/>
      </w:r>
      <w:r w:rsidRPr="00EF2236">
        <w:rPr>
          <w:rFonts w:cs="Arial"/>
          <w:lang w:val="pt-BR"/>
        </w:rPr>
        <w:tab/>
      </w:r>
      <w:r w:rsidRPr="00EF2236">
        <w:rPr>
          <w:rFonts w:cs="Arial"/>
          <w:lang w:val="pt-BR"/>
        </w:rPr>
        <w:tab/>
        <w:t>R1 800.00</w:t>
      </w:r>
      <w:r w:rsidRPr="00EF2236">
        <w:rPr>
          <w:rFonts w:cs="Arial"/>
          <w:lang w:val="pt-BR"/>
        </w:rPr>
        <w:tab/>
        <w:t>R2 100.00</w:t>
      </w:r>
    </w:p>
    <w:p w14:paraId="7BE47A34" w14:textId="77777777" w:rsidR="0075190D" w:rsidRPr="00EF2236" w:rsidRDefault="0075190D" w:rsidP="0075190D">
      <w:pPr>
        <w:ind w:left="567"/>
        <w:jc w:val="both"/>
        <w:rPr>
          <w:rFonts w:cs="Arial"/>
          <w:lang w:val="pt-BR"/>
        </w:rPr>
      </w:pPr>
      <w:r w:rsidRPr="00EF2236">
        <w:rPr>
          <w:rFonts w:cs="Arial"/>
          <w:lang w:val="pt-BR"/>
        </w:rPr>
        <w:t xml:space="preserve">Flats with electricity and water </w:t>
      </w:r>
      <w:r w:rsidRPr="00EF2236">
        <w:rPr>
          <w:rFonts w:cs="Arial"/>
          <w:lang w:val="pt-BR"/>
        </w:rPr>
        <w:tab/>
      </w:r>
      <w:r w:rsidRPr="00EF2236">
        <w:rPr>
          <w:rFonts w:cs="Arial"/>
          <w:lang w:val="pt-BR"/>
        </w:rPr>
        <w:tab/>
      </w:r>
      <w:r w:rsidRPr="00EF2236">
        <w:rPr>
          <w:rFonts w:cs="Arial"/>
          <w:lang w:val="pt-BR"/>
        </w:rPr>
        <w:tab/>
        <w:t>R2 100.00</w:t>
      </w:r>
      <w:r w:rsidRPr="00EF2236">
        <w:rPr>
          <w:rFonts w:cs="Arial"/>
          <w:lang w:val="pt-BR"/>
        </w:rPr>
        <w:tab/>
        <w:t>R2 300.00</w:t>
      </w:r>
    </w:p>
    <w:p w14:paraId="0731215E" w14:textId="77777777" w:rsidR="0075190D" w:rsidRPr="00EF2236" w:rsidRDefault="0075190D" w:rsidP="0075190D">
      <w:pPr>
        <w:ind w:left="567"/>
        <w:jc w:val="both"/>
        <w:rPr>
          <w:rFonts w:cs="Arial"/>
          <w:sz w:val="16"/>
          <w:szCs w:val="16"/>
          <w:lang w:val="pt-BR"/>
        </w:rPr>
      </w:pPr>
    </w:p>
    <w:p w14:paraId="02D9CC06" w14:textId="77777777" w:rsidR="0075190D" w:rsidRPr="00EF2236" w:rsidRDefault="0075190D" w:rsidP="0075190D">
      <w:pPr>
        <w:ind w:left="567"/>
        <w:jc w:val="both"/>
        <w:rPr>
          <w:rFonts w:cs="Arial"/>
          <w:lang w:val="pt-BR"/>
        </w:rPr>
      </w:pPr>
      <w:r w:rsidRPr="00EF2236">
        <w:rPr>
          <w:rFonts w:cs="Arial"/>
          <w:lang w:val="pt-BR"/>
        </w:rPr>
        <w:t>Residential and agricultural properties:</w:t>
      </w:r>
    </w:p>
    <w:p w14:paraId="7874B07B" w14:textId="77777777" w:rsidR="0075190D" w:rsidRPr="00EF2236" w:rsidRDefault="0075190D" w:rsidP="0075190D">
      <w:pPr>
        <w:ind w:left="567"/>
        <w:jc w:val="both"/>
        <w:rPr>
          <w:rFonts w:cs="Arial"/>
          <w:sz w:val="16"/>
          <w:szCs w:val="16"/>
          <w:lang w:val="pt-BR"/>
        </w:rPr>
      </w:pPr>
    </w:p>
    <w:p w14:paraId="2FA368A1" w14:textId="77777777" w:rsidR="0075190D" w:rsidRPr="00EF2236" w:rsidRDefault="0075190D" w:rsidP="0075190D">
      <w:pPr>
        <w:ind w:left="567"/>
        <w:jc w:val="both"/>
        <w:rPr>
          <w:rFonts w:cs="Arial"/>
          <w:lang w:val="pt-BR"/>
        </w:rPr>
      </w:pPr>
      <w:r w:rsidRPr="00EF2236">
        <w:rPr>
          <w:rFonts w:cs="Arial"/>
          <w:lang w:val="pt-BR"/>
        </w:rPr>
        <w:t xml:space="preserve">Single phase </w:t>
      </w:r>
      <w:r w:rsidRPr="00EF2236">
        <w:rPr>
          <w:rFonts w:cs="Arial"/>
          <w:lang w:val="pt-BR"/>
        </w:rPr>
        <w:tab/>
      </w:r>
      <w:r w:rsidRPr="00EF2236">
        <w:rPr>
          <w:rFonts w:cs="Arial"/>
          <w:lang w:val="pt-BR"/>
        </w:rPr>
        <w:tab/>
      </w:r>
      <w:r w:rsidRPr="00EF2236">
        <w:rPr>
          <w:rFonts w:cs="Arial"/>
          <w:lang w:val="pt-BR"/>
        </w:rPr>
        <w:tab/>
      </w:r>
      <w:r w:rsidRPr="00EF2236">
        <w:rPr>
          <w:rFonts w:cs="Arial"/>
          <w:lang w:val="pt-BR"/>
        </w:rPr>
        <w:tab/>
      </w:r>
      <w:r w:rsidRPr="00EF2236">
        <w:rPr>
          <w:rFonts w:cs="Arial"/>
          <w:lang w:val="pt-BR"/>
        </w:rPr>
        <w:tab/>
      </w:r>
      <w:r w:rsidRPr="00EF2236">
        <w:rPr>
          <w:rFonts w:cs="Arial"/>
          <w:lang w:val="pt-BR"/>
        </w:rPr>
        <w:tab/>
        <w:t>R3 000.00</w:t>
      </w:r>
      <w:r w:rsidRPr="00EF2236">
        <w:rPr>
          <w:rFonts w:cs="Arial"/>
          <w:lang w:val="pt-BR"/>
        </w:rPr>
        <w:tab/>
        <w:t>R3 500.00</w:t>
      </w:r>
    </w:p>
    <w:p w14:paraId="2AF1C254" w14:textId="77777777" w:rsidR="0075190D" w:rsidRPr="00EF2236" w:rsidRDefault="0075190D" w:rsidP="0075190D">
      <w:pPr>
        <w:ind w:left="567"/>
        <w:jc w:val="both"/>
        <w:rPr>
          <w:rFonts w:cs="Arial"/>
          <w:lang w:val="pt-BR"/>
        </w:rPr>
      </w:pPr>
      <w:r w:rsidRPr="00EF2236">
        <w:rPr>
          <w:rFonts w:cs="Arial"/>
          <w:lang w:val="pt-BR"/>
        </w:rPr>
        <w:t>Three phase</w:t>
      </w:r>
      <w:r w:rsidRPr="00EF2236">
        <w:rPr>
          <w:rFonts w:cs="Arial"/>
          <w:lang w:val="pt-BR"/>
        </w:rPr>
        <w:tab/>
      </w:r>
      <w:r w:rsidRPr="00EF2236">
        <w:rPr>
          <w:rFonts w:cs="Arial"/>
          <w:lang w:val="pt-BR"/>
        </w:rPr>
        <w:tab/>
      </w:r>
      <w:r w:rsidRPr="00EF2236">
        <w:rPr>
          <w:rFonts w:cs="Arial"/>
          <w:lang w:val="pt-BR"/>
        </w:rPr>
        <w:tab/>
      </w:r>
      <w:r w:rsidRPr="00EF2236">
        <w:rPr>
          <w:rFonts w:cs="Arial"/>
          <w:lang w:val="pt-BR"/>
        </w:rPr>
        <w:tab/>
      </w:r>
      <w:r w:rsidRPr="00EF2236">
        <w:rPr>
          <w:rFonts w:cs="Arial"/>
          <w:lang w:val="pt-BR"/>
        </w:rPr>
        <w:tab/>
      </w:r>
      <w:r w:rsidRPr="00EF2236">
        <w:rPr>
          <w:rFonts w:cs="Arial"/>
          <w:lang w:val="pt-BR"/>
        </w:rPr>
        <w:tab/>
        <w:t>R7 000.00</w:t>
      </w:r>
      <w:r w:rsidRPr="00EF2236">
        <w:rPr>
          <w:rFonts w:cs="Arial"/>
          <w:lang w:val="pt-BR"/>
        </w:rPr>
        <w:tab/>
        <w:t>R8 000.00</w:t>
      </w:r>
    </w:p>
    <w:p w14:paraId="17B8E231" w14:textId="77777777" w:rsidR="0075190D" w:rsidRPr="00EF2236" w:rsidRDefault="0075190D" w:rsidP="0075190D">
      <w:pPr>
        <w:jc w:val="both"/>
        <w:rPr>
          <w:rFonts w:cs="Arial"/>
          <w:lang w:val="pt-BR"/>
        </w:rPr>
      </w:pPr>
    </w:p>
    <w:p w14:paraId="2ACA24D4" w14:textId="77777777" w:rsidR="0075190D" w:rsidRPr="00EF2236" w:rsidRDefault="0075190D" w:rsidP="0075190D">
      <w:pPr>
        <w:ind w:left="567"/>
        <w:jc w:val="both"/>
        <w:rPr>
          <w:rFonts w:cs="Arial"/>
          <w:lang w:val="pt-BR"/>
        </w:rPr>
      </w:pPr>
      <w:r w:rsidRPr="00EF2236">
        <w:rPr>
          <w:rFonts w:cs="Arial"/>
          <w:lang w:val="pt-BR"/>
        </w:rPr>
        <w:t>Business:</w:t>
      </w:r>
    </w:p>
    <w:p w14:paraId="27F3A73E" w14:textId="77777777" w:rsidR="0075190D" w:rsidRPr="00EF2236" w:rsidRDefault="0075190D" w:rsidP="0075190D">
      <w:pPr>
        <w:ind w:left="567"/>
        <w:jc w:val="both"/>
        <w:rPr>
          <w:rFonts w:cs="Arial"/>
          <w:sz w:val="16"/>
          <w:szCs w:val="16"/>
          <w:lang w:val="pt-BR"/>
        </w:rPr>
      </w:pPr>
    </w:p>
    <w:p w14:paraId="4963C147" w14:textId="77777777" w:rsidR="0075190D" w:rsidRPr="00EF2236" w:rsidRDefault="0075190D" w:rsidP="0075190D">
      <w:pPr>
        <w:ind w:left="567"/>
        <w:jc w:val="both"/>
        <w:rPr>
          <w:rFonts w:cs="Arial"/>
          <w:lang w:val="pt-BR"/>
        </w:rPr>
      </w:pPr>
      <w:r w:rsidRPr="00EF2236">
        <w:rPr>
          <w:rFonts w:cs="Arial"/>
          <w:lang w:val="pt-BR"/>
        </w:rPr>
        <w:t>Single phase</w:t>
      </w:r>
      <w:r w:rsidRPr="00EF2236">
        <w:rPr>
          <w:rFonts w:cs="Arial"/>
          <w:lang w:val="pt-BR"/>
        </w:rPr>
        <w:tab/>
      </w:r>
      <w:r w:rsidRPr="00EF2236">
        <w:rPr>
          <w:rFonts w:cs="Arial"/>
          <w:lang w:val="pt-BR"/>
        </w:rPr>
        <w:tab/>
      </w:r>
      <w:r w:rsidRPr="00EF2236">
        <w:rPr>
          <w:rFonts w:cs="Arial"/>
          <w:lang w:val="pt-BR"/>
        </w:rPr>
        <w:tab/>
      </w:r>
      <w:r w:rsidRPr="00EF2236">
        <w:rPr>
          <w:rFonts w:cs="Arial"/>
          <w:lang w:val="pt-BR"/>
        </w:rPr>
        <w:tab/>
      </w:r>
      <w:r w:rsidRPr="00EF2236">
        <w:rPr>
          <w:rFonts w:cs="Arial"/>
          <w:lang w:val="pt-BR"/>
        </w:rPr>
        <w:tab/>
      </w:r>
      <w:r w:rsidRPr="00EF2236">
        <w:rPr>
          <w:rFonts w:cs="Arial"/>
          <w:lang w:val="pt-BR"/>
        </w:rPr>
        <w:tab/>
        <w:t>R8 100.00</w:t>
      </w:r>
      <w:r w:rsidRPr="00EF2236">
        <w:rPr>
          <w:rFonts w:cs="Arial"/>
          <w:lang w:val="pt-BR"/>
        </w:rPr>
        <w:tab/>
        <w:t>R9 500.00</w:t>
      </w:r>
    </w:p>
    <w:p w14:paraId="12FA8CC6" w14:textId="77777777" w:rsidR="0075190D" w:rsidRPr="00EF2236" w:rsidRDefault="0075190D" w:rsidP="0075190D">
      <w:pPr>
        <w:ind w:left="567"/>
        <w:jc w:val="both"/>
        <w:rPr>
          <w:rFonts w:cs="Arial"/>
          <w:lang w:val="pt-BR"/>
        </w:rPr>
      </w:pPr>
      <w:r w:rsidRPr="00EF2236">
        <w:rPr>
          <w:rFonts w:cs="Arial"/>
          <w:lang w:val="pt-BR"/>
        </w:rPr>
        <w:t xml:space="preserve">Three phase </w:t>
      </w:r>
      <w:r w:rsidRPr="00EF2236">
        <w:rPr>
          <w:rFonts w:cs="Arial"/>
          <w:lang w:val="pt-BR"/>
        </w:rPr>
        <w:tab/>
      </w:r>
      <w:r w:rsidRPr="00EF2236">
        <w:rPr>
          <w:rFonts w:cs="Arial"/>
          <w:lang w:val="pt-BR"/>
        </w:rPr>
        <w:tab/>
      </w:r>
      <w:r w:rsidRPr="00EF2236">
        <w:rPr>
          <w:rFonts w:cs="Arial"/>
          <w:lang w:val="pt-BR"/>
        </w:rPr>
        <w:tab/>
      </w:r>
      <w:r w:rsidRPr="00EF2236">
        <w:rPr>
          <w:rFonts w:cs="Arial"/>
          <w:lang w:val="pt-BR"/>
        </w:rPr>
        <w:tab/>
      </w:r>
      <w:r w:rsidRPr="00EF2236">
        <w:rPr>
          <w:rFonts w:cs="Arial"/>
          <w:lang w:val="pt-BR"/>
        </w:rPr>
        <w:tab/>
      </w:r>
      <w:r w:rsidRPr="00EF2236">
        <w:rPr>
          <w:rFonts w:cs="Arial"/>
          <w:lang w:val="pt-BR"/>
        </w:rPr>
        <w:tab/>
        <w:t>R12 200.00</w:t>
      </w:r>
      <w:r w:rsidRPr="00EF2236">
        <w:rPr>
          <w:rFonts w:cs="Arial"/>
          <w:lang w:val="pt-BR"/>
        </w:rPr>
        <w:tab/>
        <w:t>R14 00.00</w:t>
      </w:r>
    </w:p>
    <w:p w14:paraId="30F74273" w14:textId="77777777" w:rsidR="0075190D" w:rsidRPr="00EF2236" w:rsidRDefault="0075190D" w:rsidP="0075190D">
      <w:pPr>
        <w:jc w:val="both"/>
        <w:rPr>
          <w:rFonts w:cs="Arial"/>
          <w:sz w:val="16"/>
          <w:szCs w:val="16"/>
          <w:lang w:val="pt-BR"/>
        </w:rPr>
      </w:pPr>
    </w:p>
    <w:p w14:paraId="18BD0A4D" w14:textId="77777777" w:rsidR="0075190D" w:rsidRPr="00EF2236" w:rsidRDefault="0075190D" w:rsidP="0075190D">
      <w:pPr>
        <w:ind w:left="567"/>
        <w:jc w:val="both"/>
        <w:rPr>
          <w:rFonts w:cs="Arial"/>
          <w:lang w:val="pt-BR"/>
        </w:rPr>
      </w:pPr>
      <w:r w:rsidRPr="00EF2236">
        <w:rPr>
          <w:rFonts w:cs="Arial"/>
          <w:lang w:val="pt-BR"/>
        </w:rPr>
        <w:t xml:space="preserve">Pre-paid electrical users </w:t>
      </w:r>
      <w:r w:rsidRPr="00EF2236">
        <w:rPr>
          <w:rFonts w:cs="Arial"/>
          <w:lang w:val="pt-BR"/>
        </w:rPr>
        <w:tab/>
      </w:r>
      <w:r w:rsidRPr="00EF2236">
        <w:rPr>
          <w:rFonts w:cs="Arial"/>
          <w:lang w:val="pt-BR"/>
        </w:rPr>
        <w:tab/>
      </w:r>
      <w:r w:rsidRPr="00EF2236">
        <w:rPr>
          <w:rFonts w:cs="Arial"/>
          <w:lang w:val="pt-BR"/>
        </w:rPr>
        <w:tab/>
      </w:r>
      <w:r w:rsidRPr="00EF2236">
        <w:rPr>
          <w:rFonts w:cs="Arial"/>
          <w:lang w:val="pt-BR"/>
        </w:rPr>
        <w:tab/>
        <w:t>R500.00</w:t>
      </w:r>
      <w:r w:rsidRPr="00EF2236">
        <w:rPr>
          <w:rFonts w:cs="Arial"/>
          <w:lang w:val="pt-BR"/>
        </w:rPr>
        <w:tab/>
        <w:t>R600.00</w:t>
      </w:r>
    </w:p>
    <w:p w14:paraId="2740DB41" w14:textId="77777777" w:rsidR="0075190D" w:rsidRPr="00EF2236" w:rsidRDefault="0075190D" w:rsidP="0075190D">
      <w:pPr>
        <w:ind w:left="567"/>
        <w:jc w:val="both"/>
        <w:rPr>
          <w:rFonts w:cs="Arial"/>
          <w:lang w:val="pt-BR"/>
        </w:rPr>
      </w:pPr>
      <w:r w:rsidRPr="00EF2236">
        <w:rPr>
          <w:rFonts w:cs="Arial"/>
          <w:lang w:val="pt-BR"/>
        </w:rPr>
        <w:t>(Water deposit)</w:t>
      </w:r>
    </w:p>
    <w:p w14:paraId="7E2817B0" w14:textId="77777777" w:rsidR="0075190D" w:rsidRPr="00EF2236" w:rsidRDefault="0075190D" w:rsidP="0075190D">
      <w:pPr>
        <w:ind w:left="567"/>
        <w:jc w:val="both"/>
        <w:rPr>
          <w:rFonts w:cs="Arial"/>
          <w:lang w:val="pt-BR"/>
        </w:rPr>
      </w:pPr>
    </w:p>
    <w:p w14:paraId="6321BB4A" w14:textId="77777777" w:rsidR="0075190D" w:rsidRPr="00EF2236" w:rsidRDefault="0075190D" w:rsidP="0075190D">
      <w:pPr>
        <w:ind w:left="567"/>
        <w:jc w:val="both"/>
        <w:rPr>
          <w:rFonts w:cs="Arial"/>
          <w:lang w:val="pt-BR"/>
        </w:rPr>
      </w:pPr>
      <w:r w:rsidRPr="00EF2236">
        <w:rPr>
          <w:rFonts w:cs="Arial"/>
          <w:lang w:val="pt-BR"/>
        </w:rPr>
        <w:t>Threshold for indigent households to be equal to the</w:t>
      </w:r>
    </w:p>
    <w:p w14:paraId="201AE592" w14:textId="77777777" w:rsidR="0075190D" w:rsidRPr="00EF2236" w:rsidRDefault="0075190D" w:rsidP="0075190D">
      <w:pPr>
        <w:ind w:left="567"/>
        <w:jc w:val="both"/>
        <w:rPr>
          <w:rFonts w:cs="Arial"/>
          <w:lang w:val="pt-BR"/>
        </w:rPr>
      </w:pPr>
      <w:r w:rsidRPr="00EF2236">
        <w:rPr>
          <w:rFonts w:cs="Arial"/>
          <w:lang w:val="pt-BR"/>
        </w:rPr>
        <w:t>pensioners allowance as promulgated every year.</w:t>
      </w:r>
    </w:p>
    <w:p w14:paraId="42E5C3CB" w14:textId="77777777" w:rsidR="0075190D" w:rsidRPr="00EF2236" w:rsidRDefault="0075190D" w:rsidP="0075190D">
      <w:pPr>
        <w:ind w:left="567"/>
        <w:jc w:val="both"/>
        <w:rPr>
          <w:rFonts w:cs="Arial"/>
          <w:lang w:val="pt-BR"/>
        </w:rPr>
      </w:pPr>
    </w:p>
    <w:p w14:paraId="03950D9A" w14:textId="77777777" w:rsidR="0075190D" w:rsidRPr="00EF2236" w:rsidRDefault="0075190D" w:rsidP="0075190D">
      <w:pPr>
        <w:ind w:left="567"/>
        <w:jc w:val="both"/>
        <w:rPr>
          <w:rFonts w:cs="Arial"/>
          <w:lang w:val="pt-BR"/>
        </w:rPr>
      </w:pPr>
      <w:r w:rsidRPr="00EF2236">
        <w:rPr>
          <w:rFonts w:cs="Arial"/>
          <w:lang w:val="pt-BR"/>
        </w:rPr>
        <w:t>All above tariffs are VAT excluded.</w:t>
      </w:r>
    </w:p>
    <w:p w14:paraId="08379208" w14:textId="77777777" w:rsidR="0075190D" w:rsidRPr="00EF2236" w:rsidRDefault="0075190D" w:rsidP="0075190D">
      <w:pPr>
        <w:ind w:left="567"/>
        <w:jc w:val="both"/>
        <w:rPr>
          <w:rFonts w:cs="Arial"/>
          <w:lang w:val="pt-BR"/>
        </w:rPr>
      </w:pPr>
    </w:p>
    <w:p w14:paraId="56EA0283" w14:textId="77777777" w:rsidR="0075190D" w:rsidRPr="00EF2236" w:rsidRDefault="0075190D" w:rsidP="0075190D">
      <w:pPr>
        <w:ind w:left="567"/>
        <w:jc w:val="both"/>
        <w:rPr>
          <w:rFonts w:cs="Arial"/>
          <w:lang w:val="pt-BR"/>
        </w:rPr>
      </w:pPr>
    </w:p>
    <w:p w14:paraId="6A6F51F9" w14:textId="77777777" w:rsidR="0075190D" w:rsidRPr="00EF2236" w:rsidRDefault="0075190D" w:rsidP="0075190D">
      <w:pPr>
        <w:ind w:left="567"/>
        <w:jc w:val="both"/>
        <w:rPr>
          <w:rFonts w:cs="Arial"/>
          <w:lang w:val="pt-BR"/>
        </w:rPr>
      </w:pPr>
    </w:p>
    <w:p w14:paraId="4BA8BD5C" w14:textId="77777777" w:rsidR="0075190D" w:rsidRPr="00EF2236" w:rsidRDefault="0075190D" w:rsidP="0075190D">
      <w:pPr>
        <w:ind w:left="567"/>
        <w:jc w:val="both"/>
        <w:rPr>
          <w:rFonts w:cs="Arial"/>
          <w:lang w:val="pt-BR"/>
        </w:rPr>
      </w:pPr>
    </w:p>
    <w:p w14:paraId="23754E96" w14:textId="77777777" w:rsidR="0075190D" w:rsidRPr="00EF2236" w:rsidRDefault="0075190D" w:rsidP="0075190D">
      <w:pPr>
        <w:ind w:left="567"/>
        <w:jc w:val="both"/>
        <w:rPr>
          <w:rFonts w:cs="Arial"/>
          <w:lang w:val="pt-BR"/>
        </w:rPr>
      </w:pPr>
    </w:p>
    <w:p w14:paraId="66549400" w14:textId="77777777" w:rsidR="0075190D" w:rsidRPr="00EF2236" w:rsidRDefault="0075190D" w:rsidP="0075190D">
      <w:pPr>
        <w:ind w:left="567"/>
        <w:jc w:val="both"/>
        <w:rPr>
          <w:rFonts w:cs="Arial"/>
          <w:lang w:val="pt-BR"/>
        </w:rPr>
      </w:pPr>
    </w:p>
    <w:p w14:paraId="55BEB717" w14:textId="77777777" w:rsidR="0075190D" w:rsidRPr="00EF2236" w:rsidRDefault="0075190D" w:rsidP="0075190D">
      <w:pPr>
        <w:ind w:left="567"/>
        <w:jc w:val="both"/>
        <w:rPr>
          <w:rFonts w:cs="Arial"/>
          <w:lang w:val="pt-BR"/>
        </w:rPr>
      </w:pPr>
    </w:p>
    <w:p w14:paraId="1082C733" w14:textId="77777777" w:rsidR="0075190D" w:rsidRPr="00EF2236" w:rsidRDefault="0075190D" w:rsidP="0075190D">
      <w:pPr>
        <w:ind w:left="567"/>
        <w:jc w:val="both"/>
        <w:rPr>
          <w:rFonts w:cs="Arial"/>
          <w:lang w:val="pt-BR"/>
        </w:rPr>
      </w:pPr>
    </w:p>
    <w:p w14:paraId="04209AD7" w14:textId="77777777" w:rsidR="0075190D" w:rsidRPr="00EF2236" w:rsidRDefault="0075190D" w:rsidP="0075190D">
      <w:pPr>
        <w:ind w:left="567"/>
        <w:jc w:val="both"/>
        <w:rPr>
          <w:rFonts w:cs="Arial"/>
          <w:lang w:val="pt-BR"/>
        </w:rPr>
      </w:pPr>
    </w:p>
    <w:p w14:paraId="46B3164B" w14:textId="77777777" w:rsidR="0075190D" w:rsidRPr="00EF2236" w:rsidRDefault="0075190D" w:rsidP="0075190D">
      <w:pPr>
        <w:ind w:left="567"/>
        <w:jc w:val="both"/>
        <w:rPr>
          <w:rFonts w:cs="Arial"/>
          <w:b/>
          <w:lang w:val="pt-BR"/>
        </w:rPr>
      </w:pPr>
      <w:r w:rsidRPr="00EF2236">
        <w:rPr>
          <w:rFonts w:cs="Arial"/>
          <w:b/>
          <w:lang w:val="pt-BR"/>
        </w:rPr>
        <w:t>RENTAL OF UNIMPROVED PORTIONS OF THE FARM LETABA FLYING CLUB 512</w:t>
      </w:r>
    </w:p>
    <w:p w14:paraId="5F6B1C20" w14:textId="77777777" w:rsidR="0075190D" w:rsidRPr="00EF2236" w:rsidRDefault="0075190D" w:rsidP="0075190D">
      <w:pPr>
        <w:ind w:left="2160"/>
        <w:jc w:val="both"/>
        <w:rPr>
          <w:rFonts w:cs="Arial"/>
          <w:b/>
          <w:lang w:val="pt-BR"/>
        </w:rPr>
      </w:pPr>
      <w:r w:rsidRPr="00EF2236">
        <w:rPr>
          <w:rFonts w:cs="Arial"/>
          <w:b/>
          <w:lang w:val="pt-BR"/>
        </w:rPr>
        <w:tab/>
      </w:r>
      <w:r w:rsidRPr="00EF2236">
        <w:rPr>
          <w:rFonts w:cs="Arial"/>
          <w:b/>
          <w:lang w:val="pt-BR"/>
        </w:rPr>
        <w:tab/>
      </w:r>
      <w:r w:rsidRPr="00EF2236">
        <w:rPr>
          <w:rFonts w:cs="Arial"/>
          <w:b/>
          <w:lang w:val="pt-BR"/>
        </w:rPr>
        <w:tab/>
      </w:r>
      <w:r w:rsidRPr="00EF2236">
        <w:rPr>
          <w:rFonts w:cs="Arial"/>
          <w:b/>
          <w:lang w:val="pt-BR"/>
        </w:rPr>
        <w:tab/>
        <w:t>Current</w:t>
      </w:r>
      <w:r w:rsidRPr="00EF2236">
        <w:rPr>
          <w:rFonts w:cs="Arial"/>
          <w:b/>
          <w:lang w:val="pt-BR"/>
        </w:rPr>
        <w:tab/>
      </w:r>
      <w:r w:rsidRPr="00EF2236">
        <w:rPr>
          <w:rFonts w:cs="Arial"/>
          <w:b/>
          <w:lang w:val="pt-BR"/>
        </w:rPr>
        <w:tab/>
        <w:t>Proposed</w:t>
      </w:r>
    </w:p>
    <w:p w14:paraId="2B22F282" w14:textId="77777777" w:rsidR="0075190D" w:rsidRPr="00EF2236" w:rsidRDefault="0075190D" w:rsidP="0075190D">
      <w:pPr>
        <w:ind w:left="567"/>
        <w:jc w:val="both"/>
        <w:rPr>
          <w:rFonts w:cs="Arial"/>
          <w:b/>
          <w:lang w:val="pt-BR"/>
        </w:rPr>
      </w:pPr>
      <w:r w:rsidRPr="00EF2236">
        <w:rPr>
          <w:rFonts w:cs="Arial"/>
          <w:b/>
          <w:lang w:val="pt-BR"/>
        </w:rPr>
        <w:t xml:space="preserve">Hanger number </w:t>
      </w:r>
      <w:r w:rsidRPr="00EF2236">
        <w:rPr>
          <w:rFonts w:cs="Arial"/>
          <w:b/>
          <w:lang w:val="pt-BR"/>
        </w:rPr>
        <w:tab/>
        <w:t>Area/m²</w:t>
      </w:r>
      <w:r w:rsidRPr="00EF2236">
        <w:rPr>
          <w:rFonts w:cs="Arial"/>
          <w:b/>
          <w:lang w:val="pt-BR"/>
        </w:rPr>
        <w:tab/>
      </w:r>
      <w:r w:rsidRPr="00EF2236">
        <w:rPr>
          <w:rFonts w:cs="Arial"/>
          <w:b/>
          <w:lang w:val="pt-BR"/>
        </w:rPr>
        <w:tab/>
        <w:t xml:space="preserve">Rental </w:t>
      </w:r>
      <w:r w:rsidRPr="00EF2236">
        <w:rPr>
          <w:rFonts w:cs="Arial"/>
          <w:b/>
          <w:lang w:val="pt-BR"/>
        </w:rPr>
        <w:tab/>
      </w:r>
      <w:r w:rsidRPr="00EF2236">
        <w:rPr>
          <w:rFonts w:cs="Arial"/>
          <w:b/>
          <w:lang w:val="pt-BR"/>
        </w:rPr>
        <w:tab/>
        <w:t>Rental</w:t>
      </w:r>
    </w:p>
    <w:p w14:paraId="76BE3ADE" w14:textId="77777777" w:rsidR="0075190D" w:rsidRPr="00EF2236" w:rsidRDefault="0075190D" w:rsidP="0075190D">
      <w:pPr>
        <w:ind w:left="5040"/>
        <w:jc w:val="both"/>
        <w:rPr>
          <w:rFonts w:cs="Arial"/>
          <w:b/>
          <w:lang w:val="pt-BR"/>
        </w:rPr>
      </w:pPr>
      <w:r w:rsidRPr="00EF2236">
        <w:rPr>
          <w:rFonts w:cs="Arial"/>
          <w:b/>
          <w:lang w:val="pt-BR"/>
        </w:rPr>
        <w:t>per Month</w:t>
      </w:r>
      <w:r w:rsidRPr="00EF2236">
        <w:rPr>
          <w:rFonts w:cs="Arial"/>
          <w:b/>
          <w:lang w:val="pt-BR"/>
        </w:rPr>
        <w:tab/>
      </w:r>
      <w:r w:rsidRPr="00EF2236">
        <w:rPr>
          <w:rFonts w:cs="Arial"/>
          <w:b/>
          <w:lang w:val="pt-BR"/>
        </w:rPr>
        <w:tab/>
        <w:t>per Month</w:t>
      </w:r>
    </w:p>
    <w:p w14:paraId="7AE54816" w14:textId="77777777" w:rsidR="0075190D" w:rsidRPr="00EF2236" w:rsidRDefault="0075190D" w:rsidP="0075190D">
      <w:pPr>
        <w:ind w:left="2160"/>
        <w:jc w:val="both"/>
        <w:rPr>
          <w:rFonts w:cs="Arial"/>
          <w:b/>
          <w:lang w:val="pt-BR"/>
        </w:rPr>
      </w:pPr>
    </w:p>
    <w:tbl>
      <w:tblPr>
        <w:tblW w:w="8505" w:type="dxa"/>
        <w:tblInd w:w="596" w:type="dxa"/>
        <w:tblLook w:val="04A0" w:firstRow="1" w:lastRow="0" w:firstColumn="1" w:lastColumn="0" w:noHBand="0" w:noVBand="1"/>
      </w:tblPr>
      <w:tblGrid>
        <w:gridCol w:w="2381"/>
        <w:gridCol w:w="1276"/>
        <w:gridCol w:w="2693"/>
        <w:gridCol w:w="2155"/>
      </w:tblGrid>
      <w:tr w:rsidR="0075190D" w:rsidRPr="00EF2236" w14:paraId="4B7DF732" w14:textId="77777777" w:rsidTr="000D4450">
        <w:trPr>
          <w:trHeight w:val="288"/>
        </w:trPr>
        <w:tc>
          <w:tcPr>
            <w:tcW w:w="2381" w:type="dxa"/>
            <w:tcBorders>
              <w:top w:val="nil"/>
              <w:left w:val="nil"/>
              <w:bottom w:val="nil"/>
              <w:right w:val="nil"/>
            </w:tcBorders>
            <w:shd w:val="clear" w:color="auto" w:fill="auto"/>
            <w:noWrap/>
            <w:vAlign w:val="bottom"/>
            <w:hideMark/>
          </w:tcPr>
          <w:p w14:paraId="490B747E"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1A</w:t>
            </w:r>
          </w:p>
        </w:tc>
        <w:tc>
          <w:tcPr>
            <w:tcW w:w="1276" w:type="dxa"/>
            <w:tcBorders>
              <w:top w:val="nil"/>
              <w:left w:val="nil"/>
              <w:bottom w:val="nil"/>
              <w:right w:val="nil"/>
            </w:tcBorders>
            <w:shd w:val="clear" w:color="auto" w:fill="auto"/>
            <w:noWrap/>
            <w:vAlign w:val="bottom"/>
            <w:hideMark/>
          </w:tcPr>
          <w:p w14:paraId="5780F364"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437</w:t>
            </w:r>
          </w:p>
        </w:tc>
        <w:tc>
          <w:tcPr>
            <w:tcW w:w="2693" w:type="dxa"/>
            <w:tcBorders>
              <w:top w:val="nil"/>
              <w:left w:val="nil"/>
              <w:bottom w:val="nil"/>
              <w:right w:val="nil"/>
            </w:tcBorders>
            <w:shd w:val="clear" w:color="auto" w:fill="auto"/>
            <w:noWrap/>
            <w:vAlign w:val="bottom"/>
            <w:hideMark/>
          </w:tcPr>
          <w:p w14:paraId="09063992"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 xml:space="preserve">                   1 775.05 </w:t>
            </w:r>
          </w:p>
        </w:tc>
        <w:tc>
          <w:tcPr>
            <w:tcW w:w="2155" w:type="dxa"/>
            <w:tcBorders>
              <w:top w:val="nil"/>
              <w:left w:val="nil"/>
              <w:bottom w:val="nil"/>
              <w:right w:val="nil"/>
            </w:tcBorders>
            <w:shd w:val="clear" w:color="auto" w:fill="auto"/>
            <w:noWrap/>
            <w:vAlign w:val="bottom"/>
            <w:hideMark/>
          </w:tcPr>
          <w:p w14:paraId="4EDB3B47"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 xml:space="preserve">                 1 952.55 </w:t>
            </w:r>
          </w:p>
        </w:tc>
      </w:tr>
      <w:tr w:rsidR="0075190D" w:rsidRPr="00EF2236" w14:paraId="1325D8CB" w14:textId="77777777" w:rsidTr="000D4450">
        <w:trPr>
          <w:trHeight w:val="288"/>
        </w:trPr>
        <w:tc>
          <w:tcPr>
            <w:tcW w:w="2381" w:type="dxa"/>
            <w:tcBorders>
              <w:top w:val="nil"/>
              <w:left w:val="nil"/>
              <w:bottom w:val="nil"/>
              <w:right w:val="nil"/>
            </w:tcBorders>
            <w:shd w:val="clear" w:color="auto" w:fill="auto"/>
            <w:noWrap/>
            <w:vAlign w:val="bottom"/>
            <w:hideMark/>
          </w:tcPr>
          <w:p w14:paraId="3A81224A"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1</w:t>
            </w:r>
          </w:p>
        </w:tc>
        <w:tc>
          <w:tcPr>
            <w:tcW w:w="1276" w:type="dxa"/>
            <w:tcBorders>
              <w:top w:val="nil"/>
              <w:left w:val="nil"/>
              <w:bottom w:val="nil"/>
              <w:right w:val="nil"/>
            </w:tcBorders>
            <w:shd w:val="clear" w:color="auto" w:fill="auto"/>
            <w:noWrap/>
            <w:vAlign w:val="bottom"/>
            <w:hideMark/>
          </w:tcPr>
          <w:p w14:paraId="070D44A8"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118</w:t>
            </w:r>
          </w:p>
        </w:tc>
        <w:tc>
          <w:tcPr>
            <w:tcW w:w="2693" w:type="dxa"/>
            <w:tcBorders>
              <w:top w:val="nil"/>
              <w:left w:val="nil"/>
              <w:bottom w:val="nil"/>
              <w:right w:val="nil"/>
            </w:tcBorders>
            <w:shd w:val="clear" w:color="auto" w:fill="auto"/>
            <w:noWrap/>
            <w:vAlign w:val="bottom"/>
            <w:hideMark/>
          </w:tcPr>
          <w:p w14:paraId="230F975B"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 xml:space="preserve">                      479.30 </w:t>
            </w:r>
          </w:p>
        </w:tc>
        <w:tc>
          <w:tcPr>
            <w:tcW w:w="2155" w:type="dxa"/>
            <w:tcBorders>
              <w:top w:val="nil"/>
              <w:left w:val="nil"/>
              <w:bottom w:val="nil"/>
              <w:right w:val="nil"/>
            </w:tcBorders>
            <w:shd w:val="clear" w:color="auto" w:fill="auto"/>
            <w:noWrap/>
            <w:vAlign w:val="bottom"/>
            <w:hideMark/>
          </w:tcPr>
          <w:p w14:paraId="282E4BFC"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 xml:space="preserve">                    527.23 </w:t>
            </w:r>
          </w:p>
        </w:tc>
      </w:tr>
      <w:tr w:rsidR="0075190D" w:rsidRPr="00EF2236" w14:paraId="405F3C27" w14:textId="77777777" w:rsidTr="000D4450">
        <w:trPr>
          <w:trHeight w:val="288"/>
        </w:trPr>
        <w:tc>
          <w:tcPr>
            <w:tcW w:w="2381" w:type="dxa"/>
            <w:tcBorders>
              <w:top w:val="nil"/>
              <w:left w:val="nil"/>
              <w:bottom w:val="nil"/>
              <w:right w:val="nil"/>
            </w:tcBorders>
            <w:shd w:val="clear" w:color="auto" w:fill="auto"/>
            <w:noWrap/>
            <w:vAlign w:val="bottom"/>
            <w:hideMark/>
          </w:tcPr>
          <w:p w14:paraId="2DFA99D9"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2</w:t>
            </w:r>
          </w:p>
        </w:tc>
        <w:tc>
          <w:tcPr>
            <w:tcW w:w="1276" w:type="dxa"/>
            <w:tcBorders>
              <w:top w:val="nil"/>
              <w:left w:val="nil"/>
              <w:bottom w:val="nil"/>
              <w:right w:val="nil"/>
            </w:tcBorders>
            <w:shd w:val="clear" w:color="auto" w:fill="auto"/>
            <w:noWrap/>
            <w:vAlign w:val="bottom"/>
            <w:hideMark/>
          </w:tcPr>
          <w:p w14:paraId="01ECD2DB"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215</w:t>
            </w:r>
          </w:p>
        </w:tc>
        <w:tc>
          <w:tcPr>
            <w:tcW w:w="2693" w:type="dxa"/>
            <w:tcBorders>
              <w:top w:val="nil"/>
              <w:left w:val="nil"/>
              <w:bottom w:val="nil"/>
              <w:right w:val="nil"/>
            </w:tcBorders>
            <w:shd w:val="clear" w:color="auto" w:fill="auto"/>
            <w:noWrap/>
            <w:vAlign w:val="bottom"/>
            <w:hideMark/>
          </w:tcPr>
          <w:p w14:paraId="7561D7CC"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 xml:space="preserve">                      873.32 </w:t>
            </w:r>
          </w:p>
        </w:tc>
        <w:tc>
          <w:tcPr>
            <w:tcW w:w="2155" w:type="dxa"/>
            <w:tcBorders>
              <w:top w:val="nil"/>
              <w:left w:val="nil"/>
              <w:bottom w:val="nil"/>
              <w:right w:val="nil"/>
            </w:tcBorders>
            <w:shd w:val="clear" w:color="auto" w:fill="auto"/>
            <w:noWrap/>
            <w:vAlign w:val="bottom"/>
            <w:hideMark/>
          </w:tcPr>
          <w:p w14:paraId="45A0AED0"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 xml:space="preserve">                    960.65 </w:t>
            </w:r>
          </w:p>
        </w:tc>
      </w:tr>
      <w:tr w:rsidR="0075190D" w:rsidRPr="00EF2236" w14:paraId="4026346D" w14:textId="77777777" w:rsidTr="000D4450">
        <w:trPr>
          <w:trHeight w:val="288"/>
        </w:trPr>
        <w:tc>
          <w:tcPr>
            <w:tcW w:w="2381" w:type="dxa"/>
            <w:tcBorders>
              <w:top w:val="nil"/>
              <w:left w:val="nil"/>
              <w:bottom w:val="nil"/>
              <w:right w:val="nil"/>
            </w:tcBorders>
            <w:shd w:val="clear" w:color="auto" w:fill="auto"/>
            <w:noWrap/>
            <w:vAlign w:val="bottom"/>
            <w:hideMark/>
          </w:tcPr>
          <w:p w14:paraId="20936ECC"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3</w:t>
            </w:r>
          </w:p>
        </w:tc>
        <w:tc>
          <w:tcPr>
            <w:tcW w:w="1276" w:type="dxa"/>
            <w:tcBorders>
              <w:top w:val="nil"/>
              <w:left w:val="nil"/>
              <w:bottom w:val="nil"/>
              <w:right w:val="nil"/>
            </w:tcBorders>
            <w:shd w:val="clear" w:color="auto" w:fill="auto"/>
            <w:noWrap/>
            <w:vAlign w:val="bottom"/>
            <w:hideMark/>
          </w:tcPr>
          <w:p w14:paraId="530E5EA7"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660</w:t>
            </w:r>
          </w:p>
        </w:tc>
        <w:tc>
          <w:tcPr>
            <w:tcW w:w="2693" w:type="dxa"/>
            <w:tcBorders>
              <w:top w:val="nil"/>
              <w:left w:val="nil"/>
              <w:bottom w:val="nil"/>
              <w:right w:val="nil"/>
            </w:tcBorders>
            <w:shd w:val="clear" w:color="auto" w:fill="auto"/>
            <w:noWrap/>
            <w:vAlign w:val="bottom"/>
            <w:hideMark/>
          </w:tcPr>
          <w:p w14:paraId="6951FEA3"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 xml:space="preserve">                   2 680.85 </w:t>
            </w:r>
          </w:p>
        </w:tc>
        <w:tc>
          <w:tcPr>
            <w:tcW w:w="2155" w:type="dxa"/>
            <w:tcBorders>
              <w:top w:val="nil"/>
              <w:left w:val="nil"/>
              <w:bottom w:val="nil"/>
              <w:right w:val="nil"/>
            </w:tcBorders>
            <w:shd w:val="clear" w:color="auto" w:fill="auto"/>
            <w:noWrap/>
            <w:vAlign w:val="bottom"/>
            <w:hideMark/>
          </w:tcPr>
          <w:p w14:paraId="09A2A87B"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 xml:space="preserve">                 2 948.94 </w:t>
            </w:r>
          </w:p>
        </w:tc>
      </w:tr>
      <w:tr w:rsidR="0075190D" w:rsidRPr="00EF2236" w14:paraId="173EE726" w14:textId="77777777" w:rsidTr="000D4450">
        <w:trPr>
          <w:trHeight w:val="288"/>
        </w:trPr>
        <w:tc>
          <w:tcPr>
            <w:tcW w:w="2381" w:type="dxa"/>
            <w:tcBorders>
              <w:top w:val="nil"/>
              <w:left w:val="nil"/>
              <w:bottom w:val="nil"/>
              <w:right w:val="nil"/>
            </w:tcBorders>
            <w:shd w:val="clear" w:color="auto" w:fill="auto"/>
            <w:noWrap/>
            <w:vAlign w:val="bottom"/>
            <w:hideMark/>
          </w:tcPr>
          <w:p w14:paraId="14B606DA"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4</w:t>
            </w:r>
          </w:p>
        </w:tc>
        <w:tc>
          <w:tcPr>
            <w:tcW w:w="1276" w:type="dxa"/>
            <w:tcBorders>
              <w:top w:val="nil"/>
              <w:left w:val="nil"/>
              <w:bottom w:val="nil"/>
              <w:right w:val="nil"/>
            </w:tcBorders>
            <w:shd w:val="clear" w:color="auto" w:fill="auto"/>
            <w:noWrap/>
            <w:vAlign w:val="bottom"/>
            <w:hideMark/>
          </w:tcPr>
          <w:p w14:paraId="26319717"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225</w:t>
            </w:r>
          </w:p>
        </w:tc>
        <w:tc>
          <w:tcPr>
            <w:tcW w:w="2693" w:type="dxa"/>
            <w:tcBorders>
              <w:top w:val="nil"/>
              <w:left w:val="nil"/>
              <w:bottom w:val="nil"/>
              <w:right w:val="nil"/>
            </w:tcBorders>
            <w:shd w:val="clear" w:color="auto" w:fill="auto"/>
            <w:noWrap/>
            <w:vAlign w:val="bottom"/>
            <w:hideMark/>
          </w:tcPr>
          <w:p w14:paraId="577E022E"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 xml:space="preserve">                      913.94 </w:t>
            </w:r>
          </w:p>
        </w:tc>
        <w:tc>
          <w:tcPr>
            <w:tcW w:w="2155" w:type="dxa"/>
            <w:tcBorders>
              <w:top w:val="nil"/>
              <w:left w:val="nil"/>
              <w:bottom w:val="nil"/>
              <w:right w:val="nil"/>
            </w:tcBorders>
            <w:shd w:val="clear" w:color="auto" w:fill="auto"/>
            <w:noWrap/>
            <w:vAlign w:val="bottom"/>
            <w:hideMark/>
          </w:tcPr>
          <w:p w14:paraId="18267ABA"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 xml:space="preserve">                 1 005.33 </w:t>
            </w:r>
          </w:p>
        </w:tc>
      </w:tr>
      <w:tr w:rsidR="0075190D" w:rsidRPr="00EF2236" w14:paraId="3822227F" w14:textId="77777777" w:rsidTr="000D4450">
        <w:trPr>
          <w:trHeight w:val="288"/>
        </w:trPr>
        <w:tc>
          <w:tcPr>
            <w:tcW w:w="2381" w:type="dxa"/>
            <w:tcBorders>
              <w:top w:val="nil"/>
              <w:left w:val="nil"/>
              <w:bottom w:val="nil"/>
              <w:right w:val="nil"/>
            </w:tcBorders>
            <w:shd w:val="clear" w:color="auto" w:fill="auto"/>
            <w:noWrap/>
            <w:vAlign w:val="bottom"/>
            <w:hideMark/>
          </w:tcPr>
          <w:p w14:paraId="63364B69"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5</w:t>
            </w:r>
          </w:p>
        </w:tc>
        <w:tc>
          <w:tcPr>
            <w:tcW w:w="1276" w:type="dxa"/>
            <w:tcBorders>
              <w:top w:val="nil"/>
              <w:left w:val="nil"/>
              <w:bottom w:val="nil"/>
              <w:right w:val="nil"/>
            </w:tcBorders>
            <w:shd w:val="clear" w:color="auto" w:fill="auto"/>
            <w:noWrap/>
            <w:vAlign w:val="bottom"/>
            <w:hideMark/>
          </w:tcPr>
          <w:p w14:paraId="34F7D43C"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175</w:t>
            </w:r>
          </w:p>
        </w:tc>
        <w:tc>
          <w:tcPr>
            <w:tcW w:w="2693" w:type="dxa"/>
            <w:tcBorders>
              <w:top w:val="nil"/>
              <w:left w:val="nil"/>
              <w:bottom w:val="nil"/>
              <w:right w:val="nil"/>
            </w:tcBorders>
            <w:shd w:val="clear" w:color="auto" w:fill="auto"/>
            <w:noWrap/>
            <w:vAlign w:val="bottom"/>
            <w:hideMark/>
          </w:tcPr>
          <w:p w14:paraId="2295DA84"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 xml:space="preserve">                      710.84 </w:t>
            </w:r>
          </w:p>
        </w:tc>
        <w:tc>
          <w:tcPr>
            <w:tcW w:w="2155" w:type="dxa"/>
            <w:tcBorders>
              <w:top w:val="nil"/>
              <w:left w:val="nil"/>
              <w:bottom w:val="nil"/>
              <w:right w:val="nil"/>
            </w:tcBorders>
            <w:shd w:val="clear" w:color="auto" w:fill="auto"/>
            <w:noWrap/>
            <w:vAlign w:val="bottom"/>
            <w:hideMark/>
          </w:tcPr>
          <w:p w14:paraId="69ECAFD3"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 xml:space="preserve">                    781.92 </w:t>
            </w:r>
          </w:p>
        </w:tc>
      </w:tr>
      <w:tr w:rsidR="0075190D" w:rsidRPr="00EF2236" w14:paraId="75975CED" w14:textId="77777777" w:rsidTr="000D4450">
        <w:trPr>
          <w:trHeight w:val="288"/>
        </w:trPr>
        <w:tc>
          <w:tcPr>
            <w:tcW w:w="2381" w:type="dxa"/>
            <w:tcBorders>
              <w:top w:val="nil"/>
              <w:left w:val="nil"/>
              <w:bottom w:val="nil"/>
              <w:right w:val="nil"/>
            </w:tcBorders>
            <w:shd w:val="clear" w:color="auto" w:fill="auto"/>
            <w:noWrap/>
            <w:vAlign w:val="bottom"/>
            <w:hideMark/>
          </w:tcPr>
          <w:p w14:paraId="10922ABF"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6</w:t>
            </w:r>
          </w:p>
        </w:tc>
        <w:tc>
          <w:tcPr>
            <w:tcW w:w="1276" w:type="dxa"/>
            <w:tcBorders>
              <w:top w:val="nil"/>
              <w:left w:val="nil"/>
              <w:bottom w:val="nil"/>
              <w:right w:val="nil"/>
            </w:tcBorders>
            <w:shd w:val="clear" w:color="auto" w:fill="auto"/>
            <w:noWrap/>
            <w:vAlign w:val="bottom"/>
            <w:hideMark/>
          </w:tcPr>
          <w:p w14:paraId="527E953C"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123</w:t>
            </w:r>
          </w:p>
        </w:tc>
        <w:tc>
          <w:tcPr>
            <w:tcW w:w="2693" w:type="dxa"/>
            <w:tcBorders>
              <w:top w:val="nil"/>
              <w:left w:val="nil"/>
              <w:bottom w:val="nil"/>
              <w:right w:val="nil"/>
            </w:tcBorders>
            <w:shd w:val="clear" w:color="auto" w:fill="auto"/>
            <w:noWrap/>
            <w:vAlign w:val="bottom"/>
            <w:hideMark/>
          </w:tcPr>
          <w:p w14:paraId="5D30134F" w14:textId="77777777" w:rsidR="0075190D" w:rsidRPr="00EF2236" w:rsidRDefault="0075190D" w:rsidP="000D4450">
            <w:pPr>
              <w:jc w:val="right"/>
              <w:rPr>
                <w:rFonts w:ascii="Calibri" w:hAnsi="Calibri" w:cs="Calibri"/>
                <w:color w:val="000000"/>
                <w:sz w:val="22"/>
                <w:szCs w:val="22"/>
              </w:rPr>
            </w:pPr>
          </w:p>
        </w:tc>
        <w:tc>
          <w:tcPr>
            <w:tcW w:w="2155" w:type="dxa"/>
            <w:tcBorders>
              <w:top w:val="nil"/>
              <w:left w:val="nil"/>
              <w:bottom w:val="nil"/>
              <w:right w:val="nil"/>
            </w:tcBorders>
            <w:shd w:val="clear" w:color="auto" w:fill="auto"/>
            <w:noWrap/>
            <w:vAlign w:val="bottom"/>
            <w:hideMark/>
          </w:tcPr>
          <w:p w14:paraId="1861A8D9" w14:textId="77777777" w:rsidR="0075190D" w:rsidRPr="00EF2236" w:rsidRDefault="0075190D" w:rsidP="000D4450">
            <w:pPr>
              <w:rPr>
                <w:rFonts w:ascii="Times New Roman" w:hAnsi="Times New Roman"/>
                <w:sz w:val="20"/>
                <w:szCs w:val="20"/>
              </w:rPr>
            </w:pPr>
          </w:p>
        </w:tc>
      </w:tr>
      <w:tr w:rsidR="0075190D" w:rsidRPr="00EF2236" w14:paraId="1AE6587B" w14:textId="77777777" w:rsidTr="000D4450">
        <w:trPr>
          <w:trHeight w:val="288"/>
        </w:trPr>
        <w:tc>
          <w:tcPr>
            <w:tcW w:w="2381" w:type="dxa"/>
            <w:tcBorders>
              <w:top w:val="nil"/>
              <w:left w:val="nil"/>
              <w:bottom w:val="nil"/>
              <w:right w:val="nil"/>
            </w:tcBorders>
            <w:shd w:val="clear" w:color="auto" w:fill="auto"/>
            <w:noWrap/>
            <w:vAlign w:val="bottom"/>
            <w:hideMark/>
          </w:tcPr>
          <w:p w14:paraId="4AD4F6F8"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7</w:t>
            </w:r>
          </w:p>
        </w:tc>
        <w:tc>
          <w:tcPr>
            <w:tcW w:w="1276" w:type="dxa"/>
            <w:tcBorders>
              <w:top w:val="nil"/>
              <w:left w:val="nil"/>
              <w:bottom w:val="nil"/>
              <w:right w:val="nil"/>
            </w:tcBorders>
            <w:shd w:val="clear" w:color="auto" w:fill="auto"/>
            <w:noWrap/>
            <w:vAlign w:val="bottom"/>
            <w:hideMark/>
          </w:tcPr>
          <w:p w14:paraId="67136022"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137</w:t>
            </w:r>
          </w:p>
        </w:tc>
        <w:tc>
          <w:tcPr>
            <w:tcW w:w="2693" w:type="dxa"/>
            <w:tcBorders>
              <w:top w:val="nil"/>
              <w:left w:val="nil"/>
              <w:bottom w:val="nil"/>
              <w:right w:val="nil"/>
            </w:tcBorders>
            <w:shd w:val="clear" w:color="auto" w:fill="auto"/>
            <w:noWrap/>
            <w:vAlign w:val="bottom"/>
            <w:hideMark/>
          </w:tcPr>
          <w:p w14:paraId="6D5BE299"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 xml:space="preserve">                      556.48 </w:t>
            </w:r>
          </w:p>
        </w:tc>
        <w:tc>
          <w:tcPr>
            <w:tcW w:w="2155" w:type="dxa"/>
            <w:tcBorders>
              <w:top w:val="nil"/>
              <w:left w:val="nil"/>
              <w:bottom w:val="nil"/>
              <w:right w:val="nil"/>
            </w:tcBorders>
            <w:shd w:val="clear" w:color="auto" w:fill="auto"/>
            <w:noWrap/>
            <w:vAlign w:val="bottom"/>
            <w:hideMark/>
          </w:tcPr>
          <w:p w14:paraId="7910F726"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 xml:space="preserve">                    612.12 </w:t>
            </w:r>
          </w:p>
        </w:tc>
      </w:tr>
      <w:tr w:rsidR="0075190D" w:rsidRPr="00EF2236" w14:paraId="1F4592DD" w14:textId="77777777" w:rsidTr="000D4450">
        <w:trPr>
          <w:trHeight w:val="288"/>
        </w:trPr>
        <w:tc>
          <w:tcPr>
            <w:tcW w:w="2381" w:type="dxa"/>
            <w:tcBorders>
              <w:top w:val="nil"/>
              <w:left w:val="nil"/>
              <w:bottom w:val="nil"/>
              <w:right w:val="nil"/>
            </w:tcBorders>
            <w:shd w:val="clear" w:color="auto" w:fill="auto"/>
            <w:noWrap/>
            <w:vAlign w:val="bottom"/>
            <w:hideMark/>
          </w:tcPr>
          <w:p w14:paraId="11DD1AE9"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8</w:t>
            </w:r>
          </w:p>
        </w:tc>
        <w:tc>
          <w:tcPr>
            <w:tcW w:w="1276" w:type="dxa"/>
            <w:tcBorders>
              <w:top w:val="nil"/>
              <w:left w:val="nil"/>
              <w:bottom w:val="nil"/>
              <w:right w:val="nil"/>
            </w:tcBorders>
            <w:shd w:val="clear" w:color="auto" w:fill="auto"/>
            <w:noWrap/>
            <w:vAlign w:val="bottom"/>
            <w:hideMark/>
          </w:tcPr>
          <w:p w14:paraId="6A5E2745"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215</w:t>
            </w:r>
          </w:p>
        </w:tc>
        <w:tc>
          <w:tcPr>
            <w:tcW w:w="2693" w:type="dxa"/>
            <w:tcBorders>
              <w:top w:val="nil"/>
              <w:left w:val="nil"/>
              <w:bottom w:val="nil"/>
              <w:right w:val="nil"/>
            </w:tcBorders>
            <w:shd w:val="clear" w:color="auto" w:fill="auto"/>
            <w:noWrap/>
            <w:vAlign w:val="bottom"/>
            <w:hideMark/>
          </w:tcPr>
          <w:p w14:paraId="39157EF9"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 xml:space="preserve">                      873.32 </w:t>
            </w:r>
          </w:p>
        </w:tc>
        <w:tc>
          <w:tcPr>
            <w:tcW w:w="2155" w:type="dxa"/>
            <w:tcBorders>
              <w:top w:val="nil"/>
              <w:left w:val="nil"/>
              <w:bottom w:val="nil"/>
              <w:right w:val="nil"/>
            </w:tcBorders>
            <w:shd w:val="clear" w:color="auto" w:fill="auto"/>
            <w:noWrap/>
            <w:vAlign w:val="bottom"/>
            <w:hideMark/>
          </w:tcPr>
          <w:p w14:paraId="08B4E86F"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 xml:space="preserve">                    960.65 </w:t>
            </w:r>
          </w:p>
        </w:tc>
      </w:tr>
      <w:tr w:rsidR="0075190D" w:rsidRPr="00EF2236" w14:paraId="74B56F72" w14:textId="77777777" w:rsidTr="000D4450">
        <w:trPr>
          <w:trHeight w:val="288"/>
        </w:trPr>
        <w:tc>
          <w:tcPr>
            <w:tcW w:w="2381" w:type="dxa"/>
            <w:tcBorders>
              <w:top w:val="nil"/>
              <w:left w:val="nil"/>
              <w:bottom w:val="nil"/>
              <w:right w:val="nil"/>
            </w:tcBorders>
            <w:shd w:val="clear" w:color="auto" w:fill="auto"/>
            <w:noWrap/>
            <w:vAlign w:val="bottom"/>
            <w:hideMark/>
          </w:tcPr>
          <w:p w14:paraId="4B1FE607"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9</w:t>
            </w:r>
          </w:p>
        </w:tc>
        <w:tc>
          <w:tcPr>
            <w:tcW w:w="1276" w:type="dxa"/>
            <w:tcBorders>
              <w:top w:val="nil"/>
              <w:left w:val="nil"/>
              <w:bottom w:val="nil"/>
              <w:right w:val="nil"/>
            </w:tcBorders>
            <w:shd w:val="clear" w:color="auto" w:fill="auto"/>
            <w:noWrap/>
            <w:vAlign w:val="bottom"/>
            <w:hideMark/>
          </w:tcPr>
          <w:p w14:paraId="21C867CC"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283</w:t>
            </w:r>
          </w:p>
        </w:tc>
        <w:tc>
          <w:tcPr>
            <w:tcW w:w="2693" w:type="dxa"/>
            <w:tcBorders>
              <w:top w:val="nil"/>
              <w:left w:val="nil"/>
              <w:bottom w:val="nil"/>
              <w:right w:val="nil"/>
            </w:tcBorders>
            <w:shd w:val="clear" w:color="auto" w:fill="auto"/>
            <w:noWrap/>
            <w:vAlign w:val="bottom"/>
            <w:hideMark/>
          </w:tcPr>
          <w:p w14:paraId="2042BB01"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 xml:space="preserve">                   1 149.52 </w:t>
            </w:r>
          </w:p>
        </w:tc>
        <w:tc>
          <w:tcPr>
            <w:tcW w:w="2155" w:type="dxa"/>
            <w:tcBorders>
              <w:top w:val="nil"/>
              <w:left w:val="nil"/>
              <w:bottom w:val="nil"/>
              <w:right w:val="nil"/>
            </w:tcBorders>
            <w:shd w:val="clear" w:color="auto" w:fill="auto"/>
            <w:noWrap/>
            <w:vAlign w:val="bottom"/>
            <w:hideMark/>
          </w:tcPr>
          <w:p w14:paraId="3B0CCA30"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 xml:space="preserve">                 1 264.48 </w:t>
            </w:r>
          </w:p>
        </w:tc>
      </w:tr>
      <w:tr w:rsidR="0075190D" w:rsidRPr="00EF2236" w14:paraId="17FC921E" w14:textId="77777777" w:rsidTr="000D4450">
        <w:trPr>
          <w:trHeight w:val="288"/>
        </w:trPr>
        <w:tc>
          <w:tcPr>
            <w:tcW w:w="2381" w:type="dxa"/>
            <w:tcBorders>
              <w:top w:val="nil"/>
              <w:left w:val="nil"/>
              <w:bottom w:val="nil"/>
              <w:right w:val="nil"/>
            </w:tcBorders>
            <w:shd w:val="clear" w:color="auto" w:fill="auto"/>
            <w:noWrap/>
            <w:vAlign w:val="bottom"/>
            <w:hideMark/>
          </w:tcPr>
          <w:p w14:paraId="6F816AB6"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10A</w:t>
            </w:r>
          </w:p>
        </w:tc>
        <w:tc>
          <w:tcPr>
            <w:tcW w:w="1276" w:type="dxa"/>
            <w:tcBorders>
              <w:top w:val="nil"/>
              <w:left w:val="nil"/>
              <w:bottom w:val="nil"/>
              <w:right w:val="nil"/>
            </w:tcBorders>
            <w:shd w:val="clear" w:color="auto" w:fill="auto"/>
            <w:noWrap/>
            <w:vAlign w:val="bottom"/>
            <w:hideMark/>
          </w:tcPr>
          <w:p w14:paraId="52E7C386"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207</w:t>
            </w:r>
          </w:p>
        </w:tc>
        <w:tc>
          <w:tcPr>
            <w:tcW w:w="2693" w:type="dxa"/>
            <w:tcBorders>
              <w:top w:val="nil"/>
              <w:left w:val="nil"/>
              <w:bottom w:val="nil"/>
              <w:right w:val="nil"/>
            </w:tcBorders>
            <w:shd w:val="clear" w:color="auto" w:fill="auto"/>
            <w:noWrap/>
            <w:vAlign w:val="bottom"/>
            <w:hideMark/>
          </w:tcPr>
          <w:p w14:paraId="2044CBD1"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 xml:space="preserve">                      840.82 </w:t>
            </w:r>
          </w:p>
        </w:tc>
        <w:tc>
          <w:tcPr>
            <w:tcW w:w="2155" w:type="dxa"/>
            <w:tcBorders>
              <w:top w:val="nil"/>
              <w:left w:val="nil"/>
              <w:bottom w:val="nil"/>
              <w:right w:val="nil"/>
            </w:tcBorders>
            <w:shd w:val="clear" w:color="auto" w:fill="auto"/>
            <w:noWrap/>
            <w:vAlign w:val="bottom"/>
            <w:hideMark/>
          </w:tcPr>
          <w:p w14:paraId="0A4BC621"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 xml:space="preserve">                    924.90 </w:t>
            </w:r>
          </w:p>
        </w:tc>
      </w:tr>
      <w:tr w:rsidR="0075190D" w:rsidRPr="00EF2236" w14:paraId="692D29DB" w14:textId="77777777" w:rsidTr="000D4450">
        <w:trPr>
          <w:trHeight w:val="288"/>
        </w:trPr>
        <w:tc>
          <w:tcPr>
            <w:tcW w:w="2381" w:type="dxa"/>
            <w:tcBorders>
              <w:top w:val="nil"/>
              <w:left w:val="nil"/>
              <w:bottom w:val="nil"/>
              <w:right w:val="nil"/>
            </w:tcBorders>
            <w:shd w:val="clear" w:color="auto" w:fill="auto"/>
            <w:noWrap/>
            <w:vAlign w:val="bottom"/>
            <w:hideMark/>
          </w:tcPr>
          <w:p w14:paraId="4F7E503B"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10</w:t>
            </w:r>
          </w:p>
        </w:tc>
        <w:tc>
          <w:tcPr>
            <w:tcW w:w="1276" w:type="dxa"/>
            <w:tcBorders>
              <w:top w:val="nil"/>
              <w:left w:val="nil"/>
              <w:bottom w:val="nil"/>
              <w:right w:val="nil"/>
            </w:tcBorders>
            <w:shd w:val="clear" w:color="auto" w:fill="auto"/>
            <w:noWrap/>
            <w:vAlign w:val="bottom"/>
            <w:hideMark/>
          </w:tcPr>
          <w:p w14:paraId="3BD8BE47"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190</w:t>
            </w:r>
          </w:p>
        </w:tc>
        <w:tc>
          <w:tcPr>
            <w:tcW w:w="2693" w:type="dxa"/>
            <w:tcBorders>
              <w:top w:val="nil"/>
              <w:left w:val="nil"/>
              <w:bottom w:val="nil"/>
              <w:right w:val="nil"/>
            </w:tcBorders>
            <w:shd w:val="clear" w:color="auto" w:fill="auto"/>
            <w:noWrap/>
            <w:vAlign w:val="bottom"/>
            <w:hideMark/>
          </w:tcPr>
          <w:p w14:paraId="05087147"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 xml:space="preserve">                      771.77 </w:t>
            </w:r>
          </w:p>
        </w:tc>
        <w:tc>
          <w:tcPr>
            <w:tcW w:w="2155" w:type="dxa"/>
            <w:tcBorders>
              <w:top w:val="nil"/>
              <w:left w:val="nil"/>
              <w:bottom w:val="nil"/>
              <w:right w:val="nil"/>
            </w:tcBorders>
            <w:shd w:val="clear" w:color="auto" w:fill="auto"/>
            <w:noWrap/>
            <w:vAlign w:val="bottom"/>
            <w:hideMark/>
          </w:tcPr>
          <w:p w14:paraId="2FEE6F36"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 xml:space="preserve">                    848.95 </w:t>
            </w:r>
          </w:p>
        </w:tc>
      </w:tr>
      <w:tr w:rsidR="0075190D" w:rsidRPr="00EF2236" w14:paraId="51417989" w14:textId="77777777" w:rsidTr="000D4450">
        <w:trPr>
          <w:trHeight w:val="288"/>
        </w:trPr>
        <w:tc>
          <w:tcPr>
            <w:tcW w:w="2381" w:type="dxa"/>
            <w:tcBorders>
              <w:top w:val="nil"/>
              <w:left w:val="nil"/>
              <w:bottom w:val="nil"/>
              <w:right w:val="nil"/>
            </w:tcBorders>
            <w:shd w:val="clear" w:color="auto" w:fill="auto"/>
            <w:noWrap/>
            <w:vAlign w:val="bottom"/>
            <w:hideMark/>
          </w:tcPr>
          <w:p w14:paraId="04AB9C17"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11</w:t>
            </w:r>
          </w:p>
        </w:tc>
        <w:tc>
          <w:tcPr>
            <w:tcW w:w="1276" w:type="dxa"/>
            <w:tcBorders>
              <w:top w:val="nil"/>
              <w:left w:val="nil"/>
              <w:bottom w:val="nil"/>
              <w:right w:val="nil"/>
            </w:tcBorders>
            <w:shd w:val="clear" w:color="auto" w:fill="auto"/>
            <w:noWrap/>
            <w:vAlign w:val="bottom"/>
            <w:hideMark/>
          </w:tcPr>
          <w:p w14:paraId="468FD68D"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215</w:t>
            </w:r>
          </w:p>
        </w:tc>
        <w:tc>
          <w:tcPr>
            <w:tcW w:w="2693" w:type="dxa"/>
            <w:tcBorders>
              <w:top w:val="nil"/>
              <w:left w:val="nil"/>
              <w:bottom w:val="nil"/>
              <w:right w:val="nil"/>
            </w:tcBorders>
            <w:shd w:val="clear" w:color="auto" w:fill="auto"/>
            <w:noWrap/>
            <w:vAlign w:val="bottom"/>
            <w:hideMark/>
          </w:tcPr>
          <w:p w14:paraId="1726C1E8"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 xml:space="preserve">                      873.32 </w:t>
            </w:r>
          </w:p>
        </w:tc>
        <w:tc>
          <w:tcPr>
            <w:tcW w:w="2155" w:type="dxa"/>
            <w:tcBorders>
              <w:top w:val="nil"/>
              <w:left w:val="nil"/>
              <w:bottom w:val="nil"/>
              <w:right w:val="nil"/>
            </w:tcBorders>
            <w:shd w:val="clear" w:color="auto" w:fill="auto"/>
            <w:noWrap/>
            <w:vAlign w:val="bottom"/>
            <w:hideMark/>
          </w:tcPr>
          <w:p w14:paraId="44E99D39"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 xml:space="preserve">                    960.65 </w:t>
            </w:r>
          </w:p>
        </w:tc>
      </w:tr>
      <w:tr w:rsidR="0075190D" w:rsidRPr="00EF2236" w14:paraId="647300B8" w14:textId="77777777" w:rsidTr="000D4450">
        <w:trPr>
          <w:trHeight w:val="288"/>
        </w:trPr>
        <w:tc>
          <w:tcPr>
            <w:tcW w:w="2381" w:type="dxa"/>
            <w:tcBorders>
              <w:top w:val="nil"/>
              <w:left w:val="nil"/>
              <w:bottom w:val="nil"/>
              <w:right w:val="nil"/>
            </w:tcBorders>
            <w:shd w:val="clear" w:color="auto" w:fill="auto"/>
            <w:noWrap/>
            <w:vAlign w:val="bottom"/>
            <w:hideMark/>
          </w:tcPr>
          <w:p w14:paraId="57E050D7"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12</w:t>
            </w:r>
          </w:p>
        </w:tc>
        <w:tc>
          <w:tcPr>
            <w:tcW w:w="1276" w:type="dxa"/>
            <w:tcBorders>
              <w:top w:val="nil"/>
              <w:left w:val="nil"/>
              <w:bottom w:val="nil"/>
              <w:right w:val="nil"/>
            </w:tcBorders>
            <w:shd w:val="clear" w:color="auto" w:fill="auto"/>
            <w:noWrap/>
            <w:vAlign w:val="bottom"/>
            <w:hideMark/>
          </w:tcPr>
          <w:p w14:paraId="538A1A4D"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193</w:t>
            </w:r>
          </w:p>
        </w:tc>
        <w:tc>
          <w:tcPr>
            <w:tcW w:w="2693" w:type="dxa"/>
            <w:tcBorders>
              <w:top w:val="nil"/>
              <w:left w:val="nil"/>
              <w:bottom w:val="nil"/>
              <w:right w:val="nil"/>
            </w:tcBorders>
            <w:shd w:val="clear" w:color="auto" w:fill="auto"/>
            <w:noWrap/>
            <w:vAlign w:val="bottom"/>
            <w:hideMark/>
          </w:tcPr>
          <w:p w14:paraId="741FDFC6"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 xml:space="preserve">                      783.95 </w:t>
            </w:r>
          </w:p>
        </w:tc>
        <w:tc>
          <w:tcPr>
            <w:tcW w:w="2155" w:type="dxa"/>
            <w:tcBorders>
              <w:top w:val="nil"/>
              <w:left w:val="nil"/>
              <w:bottom w:val="nil"/>
              <w:right w:val="nil"/>
            </w:tcBorders>
            <w:shd w:val="clear" w:color="auto" w:fill="auto"/>
            <w:noWrap/>
            <w:vAlign w:val="bottom"/>
            <w:hideMark/>
          </w:tcPr>
          <w:p w14:paraId="05D8AD0A"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 xml:space="preserve">                    862.35 </w:t>
            </w:r>
          </w:p>
        </w:tc>
      </w:tr>
      <w:tr w:rsidR="0075190D" w:rsidRPr="00EF2236" w14:paraId="33130126" w14:textId="77777777" w:rsidTr="000D4450">
        <w:trPr>
          <w:trHeight w:val="288"/>
        </w:trPr>
        <w:tc>
          <w:tcPr>
            <w:tcW w:w="2381" w:type="dxa"/>
            <w:tcBorders>
              <w:top w:val="nil"/>
              <w:left w:val="nil"/>
              <w:bottom w:val="nil"/>
              <w:right w:val="nil"/>
            </w:tcBorders>
            <w:shd w:val="clear" w:color="auto" w:fill="auto"/>
            <w:noWrap/>
            <w:vAlign w:val="bottom"/>
            <w:hideMark/>
          </w:tcPr>
          <w:p w14:paraId="2AEF7381"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13</w:t>
            </w:r>
          </w:p>
        </w:tc>
        <w:tc>
          <w:tcPr>
            <w:tcW w:w="1276" w:type="dxa"/>
            <w:tcBorders>
              <w:top w:val="nil"/>
              <w:left w:val="nil"/>
              <w:bottom w:val="nil"/>
              <w:right w:val="nil"/>
            </w:tcBorders>
            <w:shd w:val="clear" w:color="auto" w:fill="auto"/>
            <w:noWrap/>
            <w:vAlign w:val="bottom"/>
            <w:hideMark/>
          </w:tcPr>
          <w:p w14:paraId="3F2EDB7A"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483</w:t>
            </w:r>
          </w:p>
        </w:tc>
        <w:tc>
          <w:tcPr>
            <w:tcW w:w="2693" w:type="dxa"/>
            <w:tcBorders>
              <w:top w:val="nil"/>
              <w:left w:val="nil"/>
              <w:bottom w:val="nil"/>
              <w:right w:val="nil"/>
            </w:tcBorders>
            <w:shd w:val="clear" w:color="auto" w:fill="auto"/>
            <w:noWrap/>
            <w:vAlign w:val="bottom"/>
            <w:hideMark/>
          </w:tcPr>
          <w:p w14:paraId="03A6B955"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 xml:space="preserve">                   1 961.91 </w:t>
            </w:r>
          </w:p>
        </w:tc>
        <w:tc>
          <w:tcPr>
            <w:tcW w:w="2155" w:type="dxa"/>
            <w:tcBorders>
              <w:top w:val="nil"/>
              <w:left w:val="nil"/>
              <w:bottom w:val="nil"/>
              <w:right w:val="nil"/>
            </w:tcBorders>
            <w:shd w:val="clear" w:color="auto" w:fill="auto"/>
            <w:noWrap/>
            <w:vAlign w:val="bottom"/>
            <w:hideMark/>
          </w:tcPr>
          <w:p w14:paraId="2E209579"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 xml:space="preserve">                 2 158.10 </w:t>
            </w:r>
          </w:p>
        </w:tc>
      </w:tr>
      <w:tr w:rsidR="0075190D" w:rsidRPr="00EF2236" w14:paraId="3274FD63" w14:textId="77777777" w:rsidTr="000D4450">
        <w:trPr>
          <w:trHeight w:val="288"/>
        </w:trPr>
        <w:tc>
          <w:tcPr>
            <w:tcW w:w="2381" w:type="dxa"/>
            <w:tcBorders>
              <w:top w:val="nil"/>
              <w:left w:val="nil"/>
              <w:bottom w:val="nil"/>
              <w:right w:val="nil"/>
            </w:tcBorders>
            <w:shd w:val="clear" w:color="auto" w:fill="auto"/>
            <w:noWrap/>
            <w:vAlign w:val="bottom"/>
            <w:hideMark/>
          </w:tcPr>
          <w:p w14:paraId="7B1FDF80"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14</w:t>
            </w:r>
          </w:p>
        </w:tc>
        <w:tc>
          <w:tcPr>
            <w:tcW w:w="1276" w:type="dxa"/>
            <w:tcBorders>
              <w:top w:val="nil"/>
              <w:left w:val="nil"/>
              <w:bottom w:val="nil"/>
              <w:right w:val="nil"/>
            </w:tcBorders>
            <w:shd w:val="clear" w:color="auto" w:fill="auto"/>
            <w:noWrap/>
            <w:vAlign w:val="bottom"/>
            <w:hideMark/>
          </w:tcPr>
          <w:p w14:paraId="10CE2365"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231</w:t>
            </w:r>
          </w:p>
        </w:tc>
        <w:tc>
          <w:tcPr>
            <w:tcW w:w="2693" w:type="dxa"/>
            <w:tcBorders>
              <w:top w:val="nil"/>
              <w:left w:val="nil"/>
              <w:bottom w:val="nil"/>
              <w:right w:val="nil"/>
            </w:tcBorders>
            <w:shd w:val="clear" w:color="auto" w:fill="auto"/>
            <w:noWrap/>
            <w:vAlign w:val="bottom"/>
            <w:hideMark/>
          </w:tcPr>
          <w:p w14:paraId="4F3090C3"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 xml:space="preserve">                      938.31 </w:t>
            </w:r>
          </w:p>
        </w:tc>
        <w:tc>
          <w:tcPr>
            <w:tcW w:w="2155" w:type="dxa"/>
            <w:tcBorders>
              <w:top w:val="nil"/>
              <w:left w:val="nil"/>
              <w:bottom w:val="nil"/>
              <w:right w:val="nil"/>
            </w:tcBorders>
            <w:shd w:val="clear" w:color="auto" w:fill="auto"/>
            <w:noWrap/>
            <w:vAlign w:val="bottom"/>
            <w:hideMark/>
          </w:tcPr>
          <w:p w14:paraId="152E7617"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 xml:space="preserve">                 1 032.14 </w:t>
            </w:r>
          </w:p>
        </w:tc>
      </w:tr>
      <w:tr w:rsidR="0075190D" w:rsidRPr="00EF2236" w14:paraId="5FEC733E" w14:textId="77777777" w:rsidTr="000D4450">
        <w:trPr>
          <w:trHeight w:val="288"/>
        </w:trPr>
        <w:tc>
          <w:tcPr>
            <w:tcW w:w="2381" w:type="dxa"/>
            <w:tcBorders>
              <w:top w:val="nil"/>
              <w:left w:val="nil"/>
              <w:bottom w:val="nil"/>
              <w:right w:val="nil"/>
            </w:tcBorders>
            <w:shd w:val="clear" w:color="auto" w:fill="auto"/>
            <w:noWrap/>
            <w:vAlign w:val="bottom"/>
            <w:hideMark/>
          </w:tcPr>
          <w:p w14:paraId="4D299F2C"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15</w:t>
            </w:r>
          </w:p>
        </w:tc>
        <w:tc>
          <w:tcPr>
            <w:tcW w:w="1276" w:type="dxa"/>
            <w:tcBorders>
              <w:top w:val="nil"/>
              <w:left w:val="nil"/>
              <w:bottom w:val="nil"/>
              <w:right w:val="nil"/>
            </w:tcBorders>
            <w:shd w:val="clear" w:color="auto" w:fill="auto"/>
            <w:noWrap/>
            <w:vAlign w:val="bottom"/>
            <w:hideMark/>
          </w:tcPr>
          <w:p w14:paraId="50CC3D84"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473</w:t>
            </w:r>
          </w:p>
        </w:tc>
        <w:tc>
          <w:tcPr>
            <w:tcW w:w="2693" w:type="dxa"/>
            <w:tcBorders>
              <w:top w:val="nil"/>
              <w:left w:val="nil"/>
              <w:bottom w:val="nil"/>
              <w:right w:val="nil"/>
            </w:tcBorders>
            <w:shd w:val="clear" w:color="auto" w:fill="auto"/>
            <w:noWrap/>
            <w:vAlign w:val="bottom"/>
            <w:hideMark/>
          </w:tcPr>
          <w:p w14:paraId="4660C553"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 xml:space="preserve">                   1 921.28 </w:t>
            </w:r>
          </w:p>
        </w:tc>
        <w:tc>
          <w:tcPr>
            <w:tcW w:w="2155" w:type="dxa"/>
            <w:tcBorders>
              <w:top w:val="nil"/>
              <w:left w:val="nil"/>
              <w:bottom w:val="nil"/>
              <w:right w:val="nil"/>
            </w:tcBorders>
            <w:shd w:val="clear" w:color="auto" w:fill="auto"/>
            <w:noWrap/>
            <w:vAlign w:val="bottom"/>
            <w:hideMark/>
          </w:tcPr>
          <w:p w14:paraId="097EC8DD"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 xml:space="preserve">                 2 113.41 </w:t>
            </w:r>
          </w:p>
        </w:tc>
      </w:tr>
      <w:tr w:rsidR="0075190D" w:rsidRPr="00EF2236" w14:paraId="7F7D25AB" w14:textId="77777777" w:rsidTr="000D4450">
        <w:trPr>
          <w:trHeight w:val="288"/>
        </w:trPr>
        <w:tc>
          <w:tcPr>
            <w:tcW w:w="2381" w:type="dxa"/>
            <w:tcBorders>
              <w:top w:val="nil"/>
              <w:left w:val="nil"/>
              <w:bottom w:val="nil"/>
              <w:right w:val="nil"/>
            </w:tcBorders>
            <w:shd w:val="clear" w:color="auto" w:fill="auto"/>
            <w:noWrap/>
            <w:vAlign w:val="bottom"/>
            <w:hideMark/>
          </w:tcPr>
          <w:p w14:paraId="0D0DEAC4"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16A</w:t>
            </w:r>
          </w:p>
        </w:tc>
        <w:tc>
          <w:tcPr>
            <w:tcW w:w="1276" w:type="dxa"/>
            <w:tcBorders>
              <w:top w:val="nil"/>
              <w:left w:val="nil"/>
              <w:bottom w:val="nil"/>
              <w:right w:val="nil"/>
            </w:tcBorders>
            <w:shd w:val="clear" w:color="auto" w:fill="auto"/>
            <w:noWrap/>
            <w:vAlign w:val="bottom"/>
            <w:hideMark/>
          </w:tcPr>
          <w:p w14:paraId="69F4217D"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400</w:t>
            </w:r>
          </w:p>
        </w:tc>
        <w:tc>
          <w:tcPr>
            <w:tcW w:w="2693" w:type="dxa"/>
            <w:tcBorders>
              <w:top w:val="nil"/>
              <w:left w:val="nil"/>
              <w:bottom w:val="nil"/>
              <w:right w:val="nil"/>
            </w:tcBorders>
            <w:shd w:val="clear" w:color="auto" w:fill="auto"/>
            <w:noWrap/>
            <w:vAlign w:val="bottom"/>
            <w:hideMark/>
          </w:tcPr>
          <w:p w14:paraId="55B5B2C4"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 xml:space="preserve">                   1 624.76 </w:t>
            </w:r>
          </w:p>
        </w:tc>
        <w:tc>
          <w:tcPr>
            <w:tcW w:w="2155" w:type="dxa"/>
            <w:tcBorders>
              <w:top w:val="nil"/>
              <w:left w:val="nil"/>
              <w:bottom w:val="nil"/>
              <w:right w:val="nil"/>
            </w:tcBorders>
            <w:shd w:val="clear" w:color="auto" w:fill="auto"/>
            <w:noWrap/>
            <w:vAlign w:val="bottom"/>
            <w:hideMark/>
          </w:tcPr>
          <w:p w14:paraId="3697FACC"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 xml:space="preserve">                 1 787.23 </w:t>
            </w:r>
          </w:p>
        </w:tc>
      </w:tr>
      <w:tr w:rsidR="0075190D" w:rsidRPr="00EF2236" w14:paraId="7F691FBA" w14:textId="77777777" w:rsidTr="000D4450">
        <w:trPr>
          <w:trHeight w:val="288"/>
        </w:trPr>
        <w:tc>
          <w:tcPr>
            <w:tcW w:w="2381" w:type="dxa"/>
            <w:tcBorders>
              <w:top w:val="nil"/>
              <w:left w:val="nil"/>
              <w:bottom w:val="nil"/>
              <w:right w:val="nil"/>
            </w:tcBorders>
            <w:shd w:val="clear" w:color="auto" w:fill="auto"/>
            <w:noWrap/>
            <w:vAlign w:val="bottom"/>
            <w:hideMark/>
          </w:tcPr>
          <w:p w14:paraId="7F1B0ED9"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16</w:t>
            </w:r>
          </w:p>
        </w:tc>
        <w:tc>
          <w:tcPr>
            <w:tcW w:w="1276" w:type="dxa"/>
            <w:tcBorders>
              <w:top w:val="nil"/>
              <w:left w:val="nil"/>
              <w:bottom w:val="nil"/>
              <w:right w:val="nil"/>
            </w:tcBorders>
            <w:shd w:val="clear" w:color="auto" w:fill="auto"/>
            <w:noWrap/>
            <w:vAlign w:val="bottom"/>
            <w:hideMark/>
          </w:tcPr>
          <w:p w14:paraId="4C15933E"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422</w:t>
            </w:r>
          </w:p>
        </w:tc>
        <w:tc>
          <w:tcPr>
            <w:tcW w:w="2693" w:type="dxa"/>
            <w:tcBorders>
              <w:top w:val="nil"/>
              <w:left w:val="nil"/>
              <w:bottom w:val="nil"/>
              <w:right w:val="nil"/>
            </w:tcBorders>
            <w:shd w:val="clear" w:color="auto" w:fill="auto"/>
            <w:noWrap/>
            <w:vAlign w:val="bottom"/>
            <w:hideMark/>
          </w:tcPr>
          <w:p w14:paraId="72BE8777"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 xml:space="preserve">                   1 714.12 </w:t>
            </w:r>
          </w:p>
        </w:tc>
        <w:tc>
          <w:tcPr>
            <w:tcW w:w="2155" w:type="dxa"/>
            <w:tcBorders>
              <w:top w:val="nil"/>
              <w:left w:val="nil"/>
              <w:bottom w:val="nil"/>
              <w:right w:val="nil"/>
            </w:tcBorders>
            <w:shd w:val="clear" w:color="auto" w:fill="auto"/>
            <w:noWrap/>
            <w:vAlign w:val="bottom"/>
            <w:hideMark/>
          </w:tcPr>
          <w:p w14:paraId="125FC72F"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 xml:space="preserve">                 1 885.54 </w:t>
            </w:r>
          </w:p>
        </w:tc>
      </w:tr>
      <w:tr w:rsidR="0075190D" w:rsidRPr="00EF2236" w14:paraId="6A8FBF24" w14:textId="77777777" w:rsidTr="000D4450">
        <w:trPr>
          <w:trHeight w:val="288"/>
        </w:trPr>
        <w:tc>
          <w:tcPr>
            <w:tcW w:w="2381" w:type="dxa"/>
            <w:tcBorders>
              <w:top w:val="nil"/>
              <w:left w:val="nil"/>
              <w:bottom w:val="nil"/>
              <w:right w:val="nil"/>
            </w:tcBorders>
            <w:shd w:val="clear" w:color="auto" w:fill="auto"/>
            <w:noWrap/>
            <w:vAlign w:val="bottom"/>
            <w:hideMark/>
          </w:tcPr>
          <w:p w14:paraId="7EF3119C"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20</w:t>
            </w:r>
          </w:p>
        </w:tc>
        <w:tc>
          <w:tcPr>
            <w:tcW w:w="1276" w:type="dxa"/>
            <w:tcBorders>
              <w:top w:val="nil"/>
              <w:left w:val="nil"/>
              <w:bottom w:val="nil"/>
              <w:right w:val="nil"/>
            </w:tcBorders>
            <w:shd w:val="clear" w:color="auto" w:fill="auto"/>
            <w:noWrap/>
            <w:vAlign w:val="bottom"/>
            <w:hideMark/>
          </w:tcPr>
          <w:p w14:paraId="4DF7955E" w14:textId="77777777" w:rsidR="0075190D" w:rsidRPr="00EF2236" w:rsidRDefault="0075190D" w:rsidP="000D4450">
            <w:pPr>
              <w:jc w:val="right"/>
              <w:rPr>
                <w:rFonts w:ascii="Calibri" w:hAnsi="Calibri" w:cs="Calibri"/>
                <w:color w:val="000000"/>
                <w:sz w:val="22"/>
                <w:szCs w:val="22"/>
              </w:rPr>
            </w:pPr>
          </w:p>
        </w:tc>
        <w:tc>
          <w:tcPr>
            <w:tcW w:w="2693" w:type="dxa"/>
            <w:tcBorders>
              <w:top w:val="nil"/>
              <w:left w:val="nil"/>
              <w:bottom w:val="nil"/>
              <w:right w:val="nil"/>
            </w:tcBorders>
            <w:shd w:val="clear" w:color="auto" w:fill="auto"/>
            <w:noWrap/>
            <w:vAlign w:val="bottom"/>
            <w:hideMark/>
          </w:tcPr>
          <w:p w14:paraId="2E2A0F31"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 xml:space="preserve">                      877.38 </w:t>
            </w:r>
          </w:p>
        </w:tc>
        <w:tc>
          <w:tcPr>
            <w:tcW w:w="2155" w:type="dxa"/>
            <w:tcBorders>
              <w:top w:val="nil"/>
              <w:left w:val="nil"/>
              <w:bottom w:val="nil"/>
              <w:right w:val="nil"/>
            </w:tcBorders>
            <w:shd w:val="clear" w:color="auto" w:fill="auto"/>
            <w:noWrap/>
            <w:vAlign w:val="bottom"/>
            <w:hideMark/>
          </w:tcPr>
          <w:p w14:paraId="1E958EB0"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 xml:space="preserve">                    965.11 </w:t>
            </w:r>
          </w:p>
        </w:tc>
      </w:tr>
      <w:tr w:rsidR="0075190D" w:rsidRPr="00EF2236" w14:paraId="18AF2ED3" w14:textId="77777777" w:rsidTr="000D4450">
        <w:trPr>
          <w:trHeight w:val="288"/>
        </w:trPr>
        <w:tc>
          <w:tcPr>
            <w:tcW w:w="2381" w:type="dxa"/>
            <w:tcBorders>
              <w:top w:val="nil"/>
              <w:left w:val="nil"/>
              <w:bottom w:val="nil"/>
              <w:right w:val="nil"/>
            </w:tcBorders>
            <w:shd w:val="clear" w:color="auto" w:fill="auto"/>
            <w:noWrap/>
            <w:vAlign w:val="bottom"/>
            <w:hideMark/>
          </w:tcPr>
          <w:p w14:paraId="27A4B3AD"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23</w:t>
            </w:r>
          </w:p>
        </w:tc>
        <w:tc>
          <w:tcPr>
            <w:tcW w:w="1276" w:type="dxa"/>
            <w:tcBorders>
              <w:top w:val="nil"/>
              <w:left w:val="nil"/>
              <w:bottom w:val="nil"/>
              <w:right w:val="nil"/>
            </w:tcBorders>
            <w:shd w:val="clear" w:color="auto" w:fill="auto"/>
            <w:noWrap/>
            <w:vAlign w:val="bottom"/>
            <w:hideMark/>
          </w:tcPr>
          <w:p w14:paraId="748DC764"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204</w:t>
            </w:r>
          </w:p>
        </w:tc>
        <w:tc>
          <w:tcPr>
            <w:tcW w:w="2693" w:type="dxa"/>
            <w:tcBorders>
              <w:top w:val="nil"/>
              <w:left w:val="nil"/>
              <w:bottom w:val="nil"/>
              <w:right w:val="nil"/>
            </w:tcBorders>
            <w:shd w:val="clear" w:color="auto" w:fill="auto"/>
            <w:noWrap/>
            <w:vAlign w:val="bottom"/>
            <w:hideMark/>
          </w:tcPr>
          <w:p w14:paraId="7E273578"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 xml:space="preserve">                      828.64 </w:t>
            </w:r>
          </w:p>
        </w:tc>
        <w:tc>
          <w:tcPr>
            <w:tcW w:w="2155" w:type="dxa"/>
            <w:tcBorders>
              <w:top w:val="nil"/>
              <w:left w:val="nil"/>
              <w:bottom w:val="nil"/>
              <w:right w:val="nil"/>
            </w:tcBorders>
            <w:shd w:val="clear" w:color="auto" w:fill="auto"/>
            <w:noWrap/>
            <w:vAlign w:val="bottom"/>
            <w:hideMark/>
          </w:tcPr>
          <w:p w14:paraId="413B3D65"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 xml:space="preserve">                    911.50 </w:t>
            </w:r>
          </w:p>
        </w:tc>
      </w:tr>
      <w:tr w:rsidR="0075190D" w:rsidRPr="00EF2236" w14:paraId="7309FC4F" w14:textId="77777777" w:rsidTr="000D4450">
        <w:trPr>
          <w:trHeight w:val="288"/>
        </w:trPr>
        <w:tc>
          <w:tcPr>
            <w:tcW w:w="2381" w:type="dxa"/>
            <w:tcBorders>
              <w:top w:val="nil"/>
              <w:left w:val="nil"/>
              <w:bottom w:val="nil"/>
              <w:right w:val="nil"/>
            </w:tcBorders>
            <w:shd w:val="clear" w:color="auto" w:fill="auto"/>
            <w:noWrap/>
            <w:vAlign w:val="bottom"/>
            <w:hideMark/>
          </w:tcPr>
          <w:p w14:paraId="13A4140B"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24</w:t>
            </w:r>
          </w:p>
        </w:tc>
        <w:tc>
          <w:tcPr>
            <w:tcW w:w="1276" w:type="dxa"/>
            <w:tcBorders>
              <w:top w:val="nil"/>
              <w:left w:val="nil"/>
              <w:bottom w:val="nil"/>
              <w:right w:val="nil"/>
            </w:tcBorders>
            <w:shd w:val="clear" w:color="auto" w:fill="auto"/>
            <w:noWrap/>
            <w:vAlign w:val="bottom"/>
            <w:hideMark/>
          </w:tcPr>
          <w:p w14:paraId="18A1B71A"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391</w:t>
            </w:r>
          </w:p>
        </w:tc>
        <w:tc>
          <w:tcPr>
            <w:tcW w:w="2693" w:type="dxa"/>
            <w:tcBorders>
              <w:top w:val="nil"/>
              <w:left w:val="nil"/>
              <w:bottom w:val="nil"/>
              <w:right w:val="nil"/>
            </w:tcBorders>
            <w:shd w:val="clear" w:color="auto" w:fill="auto"/>
            <w:noWrap/>
            <w:vAlign w:val="bottom"/>
            <w:hideMark/>
          </w:tcPr>
          <w:p w14:paraId="0EFA1067"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 xml:space="preserve">                   1 747.02 </w:t>
            </w:r>
          </w:p>
        </w:tc>
        <w:tc>
          <w:tcPr>
            <w:tcW w:w="2155" w:type="dxa"/>
            <w:tcBorders>
              <w:top w:val="nil"/>
              <w:left w:val="nil"/>
              <w:bottom w:val="nil"/>
              <w:right w:val="nil"/>
            </w:tcBorders>
            <w:shd w:val="clear" w:color="auto" w:fill="auto"/>
            <w:noWrap/>
            <w:vAlign w:val="bottom"/>
            <w:hideMark/>
          </w:tcPr>
          <w:p w14:paraId="2A53FC7C"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 xml:space="preserve">                 1 921.72 </w:t>
            </w:r>
          </w:p>
        </w:tc>
      </w:tr>
      <w:tr w:rsidR="0075190D" w:rsidRPr="00EF2236" w14:paraId="3E053495" w14:textId="77777777" w:rsidTr="000D4450">
        <w:trPr>
          <w:trHeight w:val="288"/>
        </w:trPr>
        <w:tc>
          <w:tcPr>
            <w:tcW w:w="2381" w:type="dxa"/>
            <w:tcBorders>
              <w:top w:val="nil"/>
              <w:left w:val="nil"/>
              <w:bottom w:val="nil"/>
              <w:right w:val="nil"/>
            </w:tcBorders>
            <w:shd w:val="clear" w:color="auto" w:fill="auto"/>
            <w:noWrap/>
            <w:vAlign w:val="bottom"/>
            <w:hideMark/>
          </w:tcPr>
          <w:p w14:paraId="612145AE"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Main Building</w:t>
            </w:r>
          </w:p>
        </w:tc>
        <w:tc>
          <w:tcPr>
            <w:tcW w:w="1276" w:type="dxa"/>
            <w:tcBorders>
              <w:top w:val="nil"/>
              <w:left w:val="nil"/>
              <w:bottom w:val="nil"/>
              <w:right w:val="nil"/>
            </w:tcBorders>
            <w:shd w:val="clear" w:color="auto" w:fill="auto"/>
            <w:noWrap/>
            <w:vAlign w:val="bottom"/>
            <w:hideMark/>
          </w:tcPr>
          <w:p w14:paraId="547AFC1A"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992</w:t>
            </w:r>
          </w:p>
        </w:tc>
        <w:tc>
          <w:tcPr>
            <w:tcW w:w="2693" w:type="dxa"/>
            <w:tcBorders>
              <w:top w:val="nil"/>
              <w:left w:val="nil"/>
              <w:bottom w:val="nil"/>
              <w:right w:val="nil"/>
            </w:tcBorders>
            <w:shd w:val="clear" w:color="auto" w:fill="auto"/>
            <w:noWrap/>
            <w:vAlign w:val="bottom"/>
            <w:hideMark/>
          </w:tcPr>
          <w:p w14:paraId="0D264DC3"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 xml:space="preserve">                   1 210.44 </w:t>
            </w:r>
          </w:p>
        </w:tc>
        <w:tc>
          <w:tcPr>
            <w:tcW w:w="2155" w:type="dxa"/>
            <w:tcBorders>
              <w:top w:val="nil"/>
              <w:left w:val="nil"/>
              <w:bottom w:val="nil"/>
              <w:right w:val="nil"/>
            </w:tcBorders>
            <w:shd w:val="clear" w:color="auto" w:fill="auto"/>
            <w:noWrap/>
            <w:vAlign w:val="bottom"/>
            <w:hideMark/>
          </w:tcPr>
          <w:p w14:paraId="1181DCED"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 xml:space="preserve">                 1 331.49 </w:t>
            </w:r>
          </w:p>
        </w:tc>
      </w:tr>
      <w:tr w:rsidR="0075190D" w:rsidRPr="00EF2236" w14:paraId="41D52BDB" w14:textId="77777777" w:rsidTr="000D4450">
        <w:trPr>
          <w:trHeight w:val="288"/>
        </w:trPr>
        <w:tc>
          <w:tcPr>
            <w:tcW w:w="2381" w:type="dxa"/>
            <w:tcBorders>
              <w:top w:val="nil"/>
              <w:left w:val="nil"/>
              <w:bottom w:val="nil"/>
              <w:right w:val="nil"/>
            </w:tcBorders>
            <w:shd w:val="clear" w:color="auto" w:fill="auto"/>
            <w:noWrap/>
            <w:vAlign w:val="bottom"/>
            <w:hideMark/>
          </w:tcPr>
          <w:p w14:paraId="68BF12B7"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Hanger :Pro Air</w:t>
            </w:r>
          </w:p>
        </w:tc>
        <w:tc>
          <w:tcPr>
            <w:tcW w:w="1276" w:type="dxa"/>
            <w:tcBorders>
              <w:top w:val="nil"/>
              <w:left w:val="nil"/>
              <w:bottom w:val="nil"/>
              <w:right w:val="nil"/>
            </w:tcBorders>
            <w:shd w:val="clear" w:color="auto" w:fill="auto"/>
            <w:noWrap/>
            <w:vAlign w:val="bottom"/>
            <w:hideMark/>
          </w:tcPr>
          <w:p w14:paraId="053DE77A"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188</w:t>
            </w:r>
          </w:p>
        </w:tc>
        <w:tc>
          <w:tcPr>
            <w:tcW w:w="2693" w:type="dxa"/>
            <w:tcBorders>
              <w:top w:val="nil"/>
              <w:left w:val="nil"/>
              <w:bottom w:val="nil"/>
              <w:right w:val="nil"/>
            </w:tcBorders>
            <w:shd w:val="clear" w:color="auto" w:fill="auto"/>
            <w:noWrap/>
            <w:vAlign w:val="bottom"/>
            <w:hideMark/>
          </w:tcPr>
          <w:p w14:paraId="32E5E380" w14:textId="77777777" w:rsidR="0075190D" w:rsidRPr="00EF2236" w:rsidRDefault="0075190D" w:rsidP="000D4450">
            <w:pPr>
              <w:jc w:val="right"/>
              <w:rPr>
                <w:rFonts w:ascii="Calibri" w:hAnsi="Calibri" w:cs="Calibri"/>
                <w:color w:val="000000"/>
                <w:sz w:val="22"/>
                <w:szCs w:val="22"/>
              </w:rPr>
            </w:pPr>
          </w:p>
        </w:tc>
        <w:tc>
          <w:tcPr>
            <w:tcW w:w="2155" w:type="dxa"/>
            <w:tcBorders>
              <w:top w:val="nil"/>
              <w:left w:val="nil"/>
              <w:bottom w:val="nil"/>
              <w:right w:val="nil"/>
            </w:tcBorders>
            <w:shd w:val="clear" w:color="auto" w:fill="auto"/>
            <w:noWrap/>
            <w:vAlign w:val="bottom"/>
            <w:hideMark/>
          </w:tcPr>
          <w:p w14:paraId="38557779" w14:textId="77777777" w:rsidR="0075190D" w:rsidRPr="00EF2236" w:rsidRDefault="0075190D" w:rsidP="000D4450">
            <w:pPr>
              <w:rPr>
                <w:rFonts w:ascii="Times New Roman" w:hAnsi="Times New Roman"/>
                <w:sz w:val="20"/>
                <w:szCs w:val="20"/>
              </w:rPr>
            </w:pPr>
          </w:p>
        </w:tc>
      </w:tr>
      <w:tr w:rsidR="0075190D" w:rsidRPr="00EF2236" w14:paraId="24535787" w14:textId="77777777" w:rsidTr="000D4450">
        <w:trPr>
          <w:trHeight w:val="288"/>
        </w:trPr>
        <w:tc>
          <w:tcPr>
            <w:tcW w:w="2381" w:type="dxa"/>
            <w:tcBorders>
              <w:top w:val="nil"/>
              <w:left w:val="nil"/>
              <w:bottom w:val="nil"/>
              <w:right w:val="nil"/>
            </w:tcBorders>
            <w:shd w:val="clear" w:color="auto" w:fill="auto"/>
            <w:noWrap/>
            <w:vAlign w:val="bottom"/>
            <w:hideMark/>
          </w:tcPr>
          <w:p w14:paraId="2A0054AA"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28</w:t>
            </w:r>
          </w:p>
        </w:tc>
        <w:tc>
          <w:tcPr>
            <w:tcW w:w="1276" w:type="dxa"/>
            <w:tcBorders>
              <w:top w:val="nil"/>
              <w:left w:val="nil"/>
              <w:bottom w:val="nil"/>
              <w:right w:val="nil"/>
            </w:tcBorders>
            <w:shd w:val="clear" w:color="auto" w:fill="auto"/>
            <w:noWrap/>
            <w:vAlign w:val="bottom"/>
            <w:hideMark/>
          </w:tcPr>
          <w:p w14:paraId="69BCCB02" w14:textId="77777777" w:rsidR="0075190D" w:rsidRPr="00EF2236" w:rsidRDefault="0075190D" w:rsidP="000D4450">
            <w:pPr>
              <w:jc w:val="right"/>
              <w:rPr>
                <w:rFonts w:ascii="Calibri" w:hAnsi="Calibri" w:cs="Calibri"/>
                <w:color w:val="000000"/>
                <w:sz w:val="22"/>
                <w:szCs w:val="22"/>
              </w:rPr>
            </w:pPr>
            <w:r w:rsidRPr="00EF2236">
              <w:rPr>
                <w:rFonts w:ascii="Calibri" w:hAnsi="Calibri" w:cs="Calibri"/>
                <w:color w:val="000000"/>
                <w:sz w:val="22"/>
                <w:szCs w:val="22"/>
              </w:rPr>
              <w:t>123</w:t>
            </w:r>
          </w:p>
        </w:tc>
        <w:tc>
          <w:tcPr>
            <w:tcW w:w="2693" w:type="dxa"/>
            <w:tcBorders>
              <w:top w:val="nil"/>
              <w:left w:val="nil"/>
              <w:bottom w:val="nil"/>
              <w:right w:val="nil"/>
            </w:tcBorders>
            <w:shd w:val="clear" w:color="auto" w:fill="auto"/>
            <w:noWrap/>
            <w:vAlign w:val="bottom"/>
            <w:hideMark/>
          </w:tcPr>
          <w:p w14:paraId="0AC4EFFC"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 xml:space="preserve">                      499.61 </w:t>
            </w:r>
          </w:p>
        </w:tc>
        <w:tc>
          <w:tcPr>
            <w:tcW w:w="2155" w:type="dxa"/>
            <w:tcBorders>
              <w:top w:val="nil"/>
              <w:left w:val="nil"/>
              <w:bottom w:val="nil"/>
              <w:right w:val="nil"/>
            </w:tcBorders>
            <w:shd w:val="clear" w:color="auto" w:fill="auto"/>
            <w:noWrap/>
            <w:vAlign w:val="bottom"/>
            <w:hideMark/>
          </w:tcPr>
          <w:p w14:paraId="40374B5F"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 xml:space="preserve">                    549.57 </w:t>
            </w:r>
          </w:p>
        </w:tc>
      </w:tr>
      <w:tr w:rsidR="0075190D" w:rsidRPr="00EF2236" w14:paraId="41F1A59D" w14:textId="77777777" w:rsidTr="000D4450">
        <w:trPr>
          <w:trHeight w:val="288"/>
        </w:trPr>
        <w:tc>
          <w:tcPr>
            <w:tcW w:w="2381" w:type="dxa"/>
            <w:tcBorders>
              <w:top w:val="nil"/>
              <w:left w:val="nil"/>
              <w:bottom w:val="nil"/>
              <w:right w:val="nil"/>
            </w:tcBorders>
            <w:shd w:val="clear" w:color="auto" w:fill="auto"/>
            <w:noWrap/>
            <w:vAlign w:val="bottom"/>
            <w:hideMark/>
          </w:tcPr>
          <w:p w14:paraId="2C518B9E"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29</w:t>
            </w:r>
          </w:p>
        </w:tc>
        <w:tc>
          <w:tcPr>
            <w:tcW w:w="1276" w:type="dxa"/>
            <w:tcBorders>
              <w:top w:val="nil"/>
              <w:left w:val="nil"/>
              <w:bottom w:val="nil"/>
              <w:right w:val="nil"/>
            </w:tcBorders>
            <w:shd w:val="clear" w:color="auto" w:fill="auto"/>
            <w:noWrap/>
            <w:vAlign w:val="bottom"/>
            <w:hideMark/>
          </w:tcPr>
          <w:p w14:paraId="4F66015E" w14:textId="77777777" w:rsidR="0075190D" w:rsidRPr="00EF2236" w:rsidRDefault="0075190D" w:rsidP="000D4450">
            <w:pPr>
              <w:rPr>
                <w:rFonts w:ascii="Calibri" w:hAnsi="Calibri" w:cs="Calibri"/>
                <w:color w:val="000000"/>
                <w:sz w:val="22"/>
                <w:szCs w:val="22"/>
              </w:rPr>
            </w:pPr>
          </w:p>
        </w:tc>
        <w:tc>
          <w:tcPr>
            <w:tcW w:w="2693" w:type="dxa"/>
            <w:tcBorders>
              <w:top w:val="nil"/>
              <w:left w:val="nil"/>
              <w:bottom w:val="nil"/>
              <w:right w:val="nil"/>
            </w:tcBorders>
            <w:shd w:val="clear" w:color="auto" w:fill="auto"/>
            <w:noWrap/>
            <w:vAlign w:val="bottom"/>
            <w:hideMark/>
          </w:tcPr>
          <w:p w14:paraId="174F4C3E"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 xml:space="preserve">                      763.66 </w:t>
            </w:r>
          </w:p>
        </w:tc>
        <w:tc>
          <w:tcPr>
            <w:tcW w:w="2155" w:type="dxa"/>
            <w:tcBorders>
              <w:top w:val="nil"/>
              <w:left w:val="nil"/>
              <w:bottom w:val="nil"/>
              <w:right w:val="nil"/>
            </w:tcBorders>
            <w:shd w:val="clear" w:color="auto" w:fill="auto"/>
            <w:noWrap/>
            <w:vAlign w:val="bottom"/>
            <w:hideMark/>
          </w:tcPr>
          <w:p w14:paraId="582C98E0" w14:textId="77777777" w:rsidR="0075190D" w:rsidRPr="00EF2236" w:rsidRDefault="0075190D" w:rsidP="000D4450">
            <w:pPr>
              <w:rPr>
                <w:rFonts w:ascii="Calibri" w:hAnsi="Calibri" w:cs="Calibri"/>
                <w:color w:val="000000"/>
                <w:sz w:val="22"/>
                <w:szCs w:val="22"/>
              </w:rPr>
            </w:pPr>
            <w:r w:rsidRPr="00EF2236">
              <w:rPr>
                <w:rFonts w:ascii="Calibri" w:hAnsi="Calibri" w:cs="Calibri"/>
                <w:color w:val="000000"/>
                <w:sz w:val="22"/>
                <w:szCs w:val="22"/>
              </w:rPr>
              <w:t xml:space="preserve">                    840.03 </w:t>
            </w:r>
          </w:p>
        </w:tc>
      </w:tr>
    </w:tbl>
    <w:p w14:paraId="6E6B4283" w14:textId="77777777" w:rsidR="0075190D" w:rsidRPr="00EF2236" w:rsidRDefault="0075190D" w:rsidP="0075190D">
      <w:pPr>
        <w:ind w:left="567"/>
        <w:jc w:val="both"/>
        <w:rPr>
          <w:rFonts w:cs="Arial"/>
          <w:b/>
        </w:rPr>
      </w:pPr>
    </w:p>
    <w:p w14:paraId="23E38A90" w14:textId="77777777" w:rsidR="0075190D" w:rsidRPr="00EF2236" w:rsidRDefault="0075190D" w:rsidP="0075190D">
      <w:pPr>
        <w:ind w:left="567"/>
        <w:jc w:val="both"/>
        <w:rPr>
          <w:rFonts w:cs="Arial"/>
          <w:b/>
        </w:rPr>
      </w:pPr>
    </w:p>
    <w:p w14:paraId="6B476A3C" w14:textId="77777777" w:rsidR="0075190D" w:rsidRPr="00EF2236" w:rsidRDefault="0075190D" w:rsidP="0075190D">
      <w:pPr>
        <w:ind w:left="567"/>
        <w:jc w:val="both"/>
        <w:rPr>
          <w:rFonts w:cs="Arial"/>
          <w:b/>
        </w:rPr>
      </w:pPr>
    </w:p>
    <w:p w14:paraId="2DC37B48" w14:textId="77777777" w:rsidR="0075190D" w:rsidRPr="00EF2236" w:rsidRDefault="0075190D" w:rsidP="0075190D">
      <w:pPr>
        <w:ind w:left="567"/>
        <w:jc w:val="both"/>
        <w:rPr>
          <w:rFonts w:cs="Arial"/>
          <w:b/>
        </w:rPr>
      </w:pPr>
    </w:p>
    <w:p w14:paraId="3F5D39D2" w14:textId="77777777" w:rsidR="0075190D" w:rsidRPr="00EF2236" w:rsidRDefault="0075190D" w:rsidP="0075190D">
      <w:pPr>
        <w:ind w:left="567"/>
        <w:jc w:val="both"/>
        <w:rPr>
          <w:rFonts w:cs="Arial"/>
          <w:b/>
        </w:rPr>
      </w:pPr>
    </w:p>
    <w:p w14:paraId="767FFDC2" w14:textId="77777777" w:rsidR="0075190D" w:rsidRPr="00EF2236" w:rsidRDefault="0075190D" w:rsidP="0075190D">
      <w:pPr>
        <w:ind w:left="567"/>
        <w:jc w:val="both"/>
        <w:rPr>
          <w:rFonts w:cs="Arial"/>
          <w:b/>
        </w:rPr>
      </w:pPr>
    </w:p>
    <w:p w14:paraId="2736FED4" w14:textId="77777777" w:rsidR="0075190D" w:rsidRPr="00EF2236" w:rsidRDefault="0075190D" w:rsidP="0075190D">
      <w:pPr>
        <w:ind w:left="567"/>
        <w:jc w:val="both"/>
        <w:rPr>
          <w:rFonts w:cs="Arial"/>
          <w:b/>
        </w:rPr>
      </w:pPr>
    </w:p>
    <w:p w14:paraId="03DACE88" w14:textId="77777777" w:rsidR="0075190D" w:rsidRPr="00EF2236" w:rsidRDefault="0075190D" w:rsidP="0075190D">
      <w:pPr>
        <w:ind w:left="567"/>
        <w:jc w:val="both"/>
        <w:rPr>
          <w:rFonts w:cs="Arial"/>
          <w:b/>
        </w:rPr>
      </w:pPr>
    </w:p>
    <w:p w14:paraId="7C31DDC4" w14:textId="77777777" w:rsidR="0075190D" w:rsidRPr="00EF2236" w:rsidRDefault="0075190D" w:rsidP="0075190D">
      <w:pPr>
        <w:ind w:left="567"/>
        <w:jc w:val="both"/>
        <w:rPr>
          <w:rFonts w:cs="Arial"/>
          <w:b/>
        </w:rPr>
      </w:pPr>
    </w:p>
    <w:p w14:paraId="2015A868" w14:textId="77777777" w:rsidR="0075190D" w:rsidRPr="00EF2236" w:rsidRDefault="0075190D" w:rsidP="0075190D">
      <w:pPr>
        <w:ind w:left="567"/>
        <w:jc w:val="both"/>
        <w:rPr>
          <w:rFonts w:cs="Arial"/>
          <w:b/>
        </w:rPr>
      </w:pPr>
    </w:p>
    <w:p w14:paraId="79EA6F86" w14:textId="77777777" w:rsidR="0075190D" w:rsidRPr="00EF2236" w:rsidRDefault="0075190D" w:rsidP="0075190D">
      <w:pPr>
        <w:ind w:left="567"/>
        <w:jc w:val="both"/>
        <w:rPr>
          <w:rFonts w:cs="Arial"/>
          <w:b/>
        </w:rPr>
      </w:pPr>
    </w:p>
    <w:p w14:paraId="31C56E67" w14:textId="77777777" w:rsidR="0075190D" w:rsidRPr="00EF2236" w:rsidRDefault="0075190D" w:rsidP="0075190D">
      <w:pPr>
        <w:ind w:left="567"/>
        <w:jc w:val="both"/>
        <w:rPr>
          <w:rFonts w:cs="Arial"/>
          <w:b/>
        </w:rPr>
      </w:pPr>
    </w:p>
    <w:p w14:paraId="7E292FAB" w14:textId="77777777" w:rsidR="0075190D" w:rsidRPr="00EF2236" w:rsidRDefault="0075190D" w:rsidP="0075190D">
      <w:pPr>
        <w:ind w:left="567"/>
        <w:jc w:val="both"/>
        <w:rPr>
          <w:rFonts w:cs="Arial"/>
          <w:b/>
        </w:rPr>
      </w:pPr>
    </w:p>
    <w:p w14:paraId="0D16B38D" w14:textId="77777777" w:rsidR="0075190D" w:rsidRPr="00EF2236" w:rsidRDefault="0075190D" w:rsidP="0075190D">
      <w:pPr>
        <w:ind w:left="567"/>
        <w:jc w:val="both"/>
        <w:rPr>
          <w:rFonts w:cs="Arial"/>
          <w:b/>
        </w:rPr>
      </w:pPr>
      <w:r w:rsidRPr="00EF2236">
        <w:rPr>
          <w:rFonts w:cs="Arial"/>
          <w:b/>
        </w:rPr>
        <w:t>LANDING FEES</w:t>
      </w:r>
    </w:p>
    <w:p w14:paraId="3AF2E896" w14:textId="77777777" w:rsidR="0075190D" w:rsidRPr="00EF2236" w:rsidRDefault="0075190D" w:rsidP="0075190D">
      <w:pPr>
        <w:jc w:val="both"/>
        <w:rPr>
          <w:rFonts w:cs="Arial"/>
        </w:rPr>
      </w:pPr>
      <w:r w:rsidRPr="00EF2236">
        <w:rPr>
          <w:rFonts w:cs="Arial"/>
          <w:b/>
        </w:rPr>
        <w:tab/>
      </w:r>
      <w:r w:rsidRPr="00EF2236">
        <w:rPr>
          <w:rFonts w:cs="Arial"/>
          <w:b/>
        </w:rPr>
        <w:tab/>
      </w:r>
      <w:r w:rsidRPr="00EF2236">
        <w:rPr>
          <w:rFonts w:cs="Arial"/>
          <w:b/>
        </w:rPr>
        <w:tab/>
      </w:r>
      <w:r w:rsidRPr="00EF2236">
        <w:rPr>
          <w:rFonts w:cs="Arial"/>
          <w:b/>
        </w:rPr>
        <w:tab/>
      </w:r>
      <w:r w:rsidRPr="00EF2236">
        <w:rPr>
          <w:rFonts w:cs="Arial"/>
          <w:b/>
        </w:rPr>
        <w:tab/>
      </w:r>
      <w:r w:rsidRPr="00EF2236">
        <w:rPr>
          <w:rFonts w:cs="Arial"/>
        </w:rPr>
        <w:t>CURRENT</w:t>
      </w:r>
      <w:r w:rsidRPr="00EF2236">
        <w:rPr>
          <w:rFonts w:cs="Arial"/>
        </w:rPr>
        <w:tab/>
      </w:r>
      <w:r w:rsidRPr="00EF2236">
        <w:rPr>
          <w:rFonts w:cs="Arial"/>
        </w:rPr>
        <w:tab/>
      </w:r>
      <w:r w:rsidRPr="00EF2236">
        <w:rPr>
          <w:rFonts w:cs="Arial"/>
        </w:rPr>
        <w:tab/>
        <w:t>PROPOSED</w:t>
      </w:r>
    </w:p>
    <w:p w14:paraId="13D19D75" w14:textId="77777777" w:rsidR="0075190D" w:rsidRPr="00EF2236" w:rsidRDefault="0075190D" w:rsidP="0075190D">
      <w:pPr>
        <w:jc w:val="both"/>
        <w:rPr>
          <w:rFonts w:cs="Arial"/>
        </w:rPr>
      </w:pPr>
    </w:p>
    <w:p w14:paraId="6B92589C" w14:textId="77777777" w:rsidR="0075190D" w:rsidRPr="00EF2236" w:rsidRDefault="0075190D" w:rsidP="0075190D">
      <w:pPr>
        <w:spacing w:line="360" w:lineRule="auto"/>
        <w:ind w:left="567"/>
        <w:jc w:val="both"/>
        <w:rPr>
          <w:rFonts w:cs="Arial"/>
        </w:rPr>
      </w:pPr>
      <w:r w:rsidRPr="00EF2236">
        <w:rPr>
          <w:rFonts w:cs="Arial"/>
        </w:rPr>
        <w:t>Single motor aircraft:</w:t>
      </w:r>
      <w:r w:rsidRPr="00EF2236">
        <w:rPr>
          <w:rFonts w:cs="Arial"/>
        </w:rPr>
        <w:tab/>
      </w:r>
      <w:r w:rsidRPr="00EF2236">
        <w:rPr>
          <w:rFonts w:cs="Arial"/>
        </w:rPr>
        <w:tab/>
        <w:t>R150 per landing</w:t>
      </w:r>
      <w:r w:rsidRPr="00EF2236">
        <w:rPr>
          <w:rFonts w:cs="Arial"/>
        </w:rPr>
        <w:tab/>
      </w:r>
      <w:r w:rsidRPr="00EF2236">
        <w:rPr>
          <w:rFonts w:cs="Arial"/>
        </w:rPr>
        <w:tab/>
        <w:t>R150 per landing</w:t>
      </w:r>
    </w:p>
    <w:p w14:paraId="685E40F8" w14:textId="77777777" w:rsidR="0075190D" w:rsidRPr="00EF2236" w:rsidRDefault="0075190D" w:rsidP="0075190D">
      <w:pPr>
        <w:spacing w:line="360" w:lineRule="auto"/>
        <w:ind w:left="567"/>
        <w:jc w:val="both"/>
        <w:rPr>
          <w:rFonts w:cs="Arial"/>
        </w:rPr>
      </w:pPr>
      <w:r w:rsidRPr="00EF2236">
        <w:rPr>
          <w:rFonts w:cs="Arial"/>
        </w:rPr>
        <w:t>Double motor aircraft:</w:t>
      </w:r>
      <w:r w:rsidRPr="00EF2236">
        <w:rPr>
          <w:rFonts w:cs="Arial"/>
        </w:rPr>
        <w:tab/>
      </w:r>
      <w:r w:rsidRPr="00EF2236">
        <w:rPr>
          <w:rFonts w:cs="Arial"/>
        </w:rPr>
        <w:tab/>
        <w:t>R230 per landing</w:t>
      </w:r>
      <w:r w:rsidRPr="00EF2236">
        <w:rPr>
          <w:rFonts w:cs="Arial"/>
        </w:rPr>
        <w:tab/>
      </w:r>
      <w:r w:rsidRPr="00EF2236">
        <w:rPr>
          <w:rFonts w:cs="Arial"/>
        </w:rPr>
        <w:tab/>
        <w:t>R230 per landing</w:t>
      </w:r>
    </w:p>
    <w:p w14:paraId="02EF644E" w14:textId="77777777" w:rsidR="0075190D" w:rsidRPr="00EF2236" w:rsidRDefault="0075190D" w:rsidP="0075190D">
      <w:pPr>
        <w:spacing w:line="360" w:lineRule="auto"/>
        <w:ind w:left="567"/>
        <w:jc w:val="both"/>
        <w:rPr>
          <w:rFonts w:cs="Arial"/>
        </w:rPr>
      </w:pPr>
      <w:r w:rsidRPr="00EF2236">
        <w:rPr>
          <w:rFonts w:cs="Arial"/>
        </w:rPr>
        <w:t>Helicopter:</w:t>
      </w:r>
      <w:r w:rsidRPr="00EF2236">
        <w:rPr>
          <w:rFonts w:cs="Arial"/>
        </w:rPr>
        <w:tab/>
      </w:r>
      <w:r w:rsidRPr="00EF2236">
        <w:rPr>
          <w:rFonts w:cs="Arial"/>
        </w:rPr>
        <w:tab/>
      </w:r>
      <w:r w:rsidRPr="00EF2236">
        <w:rPr>
          <w:rFonts w:cs="Arial"/>
        </w:rPr>
        <w:tab/>
        <w:t>R150 per landing</w:t>
      </w:r>
      <w:r w:rsidRPr="00EF2236">
        <w:rPr>
          <w:rFonts w:cs="Arial"/>
        </w:rPr>
        <w:tab/>
      </w:r>
      <w:r w:rsidRPr="00EF2236">
        <w:rPr>
          <w:rFonts w:cs="Arial"/>
        </w:rPr>
        <w:tab/>
        <w:t>R150 per landing</w:t>
      </w:r>
    </w:p>
    <w:p w14:paraId="34E7C1A1" w14:textId="77777777" w:rsidR="0075190D" w:rsidRPr="00EF2236" w:rsidRDefault="0075190D" w:rsidP="0075190D">
      <w:pPr>
        <w:spacing w:line="360" w:lineRule="auto"/>
        <w:ind w:left="567"/>
        <w:jc w:val="both"/>
        <w:rPr>
          <w:rFonts w:cs="Arial"/>
        </w:rPr>
      </w:pPr>
      <w:r w:rsidRPr="00EF2236">
        <w:rPr>
          <w:rFonts w:cs="Arial"/>
        </w:rPr>
        <w:t>Parking fees:</w:t>
      </w:r>
      <w:r w:rsidRPr="00EF2236">
        <w:rPr>
          <w:rFonts w:cs="Arial"/>
        </w:rPr>
        <w:tab/>
      </w:r>
      <w:r w:rsidRPr="00EF2236">
        <w:rPr>
          <w:rFonts w:cs="Arial"/>
        </w:rPr>
        <w:tab/>
      </w:r>
      <w:r w:rsidRPr="00EF2236">
        <w:rPr>
          <w:rFonts w:cs="Arial"/>
        </w:rPr>
        <w:tab/>
        <w:t>R  80 per night</w:t>
      </w:r>
      <w:r w:rsidRPr="00EF2236">
        <w:rPr>
          <w:rFonts w:cs="Arial"/>
        </w:rPr>
        <w:tab/>
      </w:r>
      <w:r w:rsidRPr="00EF2236">
        <w:rPr>
          <w:rFonts w:cs="Arial"/>
        </w:rPr>
        <w:tab/>
        <w:t>R80 per night</w:t>
      </w:r>
    </w:p>
    <w:p w14:paraId="39FC074C" w14:textId="77777777" w:rsidR="0075190D" w:rsidRPr="00EF2236" w:rsidRDefault="0075190D" w:rsidP="0075190D">
      <w:pPr>
        <w:spacing w:line="360" w:lineRule="auto"/>
        <w:ind w:left="567"/>
        <w:jc w:val="both"/>
        <w:rPr>
          <w:rFonts w:cs="Arial"/>
          <w:b/>
        </w:rPr>
      </w:pPr>
    </w:p>
    <w:p w14:paraId="14B0B5DF" w14:textId="77777777" w:rsidR="0075190D" w:rsidRPr="00EF2236" w:rsidRDefault="0075190D" w:rsidP="0075190D">
      <w:pPr>
        <w:spacing w:line="360" w:lineRule="auto"/>
        <w:ind w:left="567"/>
        <w:jc w:val="both"/>
        <w:rPr>
          <w:rFonts w:cs="Arial"/>
          <w:b/>
        </w:rPr>
      </w:pPr>
      <w:r w:rsidRPr="00EF2236">
        <w:rPr>
          <w:rFonts w:cs="Arial"/>
          <w:b/>
        </w:rPr>
        <w:t>INDIGENT FEE</w:t>
      </w:r>
    </w:p>
    <w:p w14:paraId="5A3DD585" w14:textId="77777777" w:rsidR="0075190D" w:rsidRPr="00EF2236" w:rsidRDefault="0075190D" w:rsidP="0075190D">
      <w:pPr>
        <w:spacing w:line="360" w:lineRule="auto"/>
        <w:ind w:left="567"/>
        <w:jc w:val="both"/>
        <w:rPr>
          <w:rFonts w:cs="Arial"/>
        </w:rPr>
      </w:pPr>
      <w:r w:rsidRPr="00EF2236">
        <w:rPr>
          <w:rFonts w:cs="Arial"/>
        </w:rPr>
        <w:t>Indigent Management Fee</w:t>
      </w:r>
      <w:r w:rsidRPr="00EF2236">
        <w:rPr>
          <w:rFonts w:cs="Arial"/>
        </w:rPr>
        <w:tab/>
        <w:t>R200.00</w:t>
      </w:r>
      <w:r w:rsidRPr="00EF2236">
        <w:rPr>
          <w:rFonts w:cs="Arial"/>
        </w:rPr>
        <w:tab/>
      </w:r>
      <w:r w:rsidRPr="00EF2236">
        <w:rPr>
          <w:rFonts w:cs="Arial"/>
        </w:rPr>
        <w:tab/>
      </w:r>
      <w:r w:rsidRPr="00EF2236">
        <w:rPr>
          <w:rFonts w:cs="Arial"/>
        </w:rPr>
        <w:tab/>
        <w:t>R200.00</w:t>
      </w:r>
    </w:p>
    <w:p w14:paraId="11354149" w14:textId="77777777" w:rsidR="0075190D" w:rsidRPr="00EF2236" w:rsidRDefault="0075190D" w:rsidP="0075190D">
      <w:pPr>
        <w:ind w:left="567"/>
        <w:jc w:val="both"/>
        <w:rPr>
          <w:rFonts w:cs="Arial"/>
          <w:b/>
        </w:rPr>
      </w:pPr>
    </w:p>
    <w:p w14:paraId="43164B8F" w14:textId="77777777" w:rsidR="0075190D" w:rsidRPr="00EF2236" w:rsidRDefault="0075190D" w:rsidP="0075190D">
      <w:pPr>
        <w:ind w:left="567"/>
        <w:jc w:val="both"/>
        <w:rPr>
          <w:rFonts w:cs="Arial"/>
          <w:b/>
        </w:rPr>
      </w:pPr>
      <w:bookmarkStart w:id="13" w:name="_Hlk160518793"/>
      <w:r w:rsidRPr="00EF2236">
        <w:rPr>
          <w:rFonts w:cs="Arial"/>
          <w:b/>
        </w:rPr>
        <w:t>ENVIRONMENTAL HEALTH FEES</w:t>
      </w:r>
    </w:p>
    <w:p w14:paraId="495D9613" w14:textId="77777777" w:rsidR="0075190D" w:rsidRPr="00EF2236" w:rsidRDefault="0075190D" w:rsidP="0075190D">
      <w:pPr>
        <w:ind w:left="2160"/>
        <w:jc w:val="both"/>
        <w:rPr>
          <w:rFonts w:cs="Arial"/>
          <w:b/>
        </w:rPr>
      </w:pPr>
      <w:r w:rsidRPr="00EF2236">
        <w:rPr>
          <w:rFonts w:cs="Arial"/>
          <w:b/>
        </w:rPr>
        <w:tab/>
      </w:r>
      <w:r w:rsidRPr="00EF2236">
        <w:rPr>
          <w:rFonts w:cs="Arial"/>
          <w:b/>
        </w:rPr>
        <w:tab/>
      </w:r>
      <w:r w:rsidRPr="00EF2236">
        <w:rPr>
          <w:rFonts w:cs="Arial"/>
          <w:b/>
        </w:rPr>
        <w:tab/>
      </w:r>
      <w:r w:rsidRPr="00EF2236">
        <w:rPr>
          <w:rFonts w:cs="Arial"/>
          <w:b/>
        </w:rPr>
        <w:tab/>
      </w:r>
      <w:r w:rsidRPr="00EF2236">
        <w:rPr>
          <w:rFonts w:cs="Arial"/>
          <w:b/>
        </w:rPr>
        <w:tab/>
        <w:t>CURRENT</w:t>
      </w:r>
      <w:r w:rsidRPr="00EF2236">
        <w:rPr>
          <w:rFonts w:cs="Arial"/>
          <w:b/>
        </w:rPr>
        <w:tab/>
        <w:t>PROPOSED</w:t>
      </w:r>
    </w:p>
    <w:p w14:paraId="26532AAD" w14:textId="77777777" w:rsidR="0075190D" w:rsidRPr="00EF2236" w:rsidRDefault="0075190D" w:rsidP="0075190D">
      <w:pPr>
        <w:ind w:left="2160"/>
        <w:jc w:val="both"/>
        <w:rPr>
          <w:rFonts w:cs="Arial"/>
          <w:b/>
        </w:rPr>
      </w:pPr>
    </w:p>
    <w:p w14:paraId="5F98E52B" w14:textId="58EC84EE" w:rsidR="0075190D" w:rsidRPr="00EF2236" w:rsidRDefault="0075190D" w:rsidP="0075190D">
      <w:pPr>
        <w:ind w:left="567"/>
        <w:jc w:val="both"/>
        <w:rPr>
          <w:rFonts w:cs="Arial"/>
        </w:rPr>
      </w:pPr>
      <w:r w:rsidRPr="00EF2236">
        <w:rPr>
          <w:rFonts w:cs="Arial"/>
        </w:rPr>
        <w:t>Cleaning of overgrown stands                              R0.94c/m²</w:t>
      </w:r>
      <w:r w:rsidRPr="00EF2236">
        <w:rPr>
          <w:rFonts w:cs="Arial"/>
        </w:rPr>
        <w:tab/>
        <w:t>R</w:t>
      </w:r>
      <w:r w:rsidR="002E19B2">
        <w:rPr>
          <w:rFonts w:cs="Arial"/>
        </w:rPr>
        <w:t>5.0</w:t>
      </w:r>
      <w:r w:rsidRPr="00EF2236">
        <w:rPr>
          <w:rFonts w:cs="Arial"/>
        </w:rPr>
        <w:t>0c/m</w:t>
      </w:r>
      <w:r w:rsidRPr="00EF2236">
        <w:rPr>
          <w:rFonts w:cs="Arial"/>
          <w:vertAlign w:val="superscript"/>
        </w:rPr>
        <w:t>2</w:t>
      </w:r>
    </w:p>
    <w:p w14:paraId="079C96EA" w14:textId="77777777" w:rsidR="0075190D" w:rsidRPr="00EF2236" w:rsidRDefault="0075190D" w:rsidP="0075190D">
      <w:pPr>
        <w:ind w:left="567"/>
        <w:jc w:val="both"/>
        <w:rPr>
          <w:rFonts w:cs="Arial"/>
        </w:rPr>
      </w:pPr>
      <w:r w:rsidRPr="00EF2236">
        <w:rPr>
          <w:rFonts w:cs="Arial"/>
        </w:rPr>
        <w:t>Validation of waste management plan</w:t>
      </w:r>
      <w:r w:rsidRPr="00EF2236">
        <w:rPr>
          <w:rFonts w:cs="Arial"/>
        </w:rPr>
        <w:tab/>
        <w:t xml:space="preserve">          R1 560.00</w:t>
      </w:r>
      <w:r w:rsidRPr="00EF2236">
        <w:rPr>
          <w:rFonts w:cs="Arial"/>
        </w:rPr>
        <w:tab/>
        <w:t>R1 560.00</w:t>
      </w:r>
    </w:p>
    <w:bookmarkEnd w:id="13"/>
    <w:p w14:paraId="1D563EE4" w14:textId="77777777" w:rsidR="0075190D" w:rsidRPr="00EF2236" w:rsidRDefault="0075190D" w:rsidP="0075190D">
      <w:pPr>
        <w:ind w:left="567"/>
        <w:jc w:val="both"/>
        <w:rPr>
          <w:rFonts w:cs="Arial"/>
        </w:rPr>
      </w:pPr>
    </w:p>
    <w:p w14:paraId="10B766EE" w14:textId="77777777" w:rsidR="0075190D" w:rsidRPr="00EF2236" w:rsidRDefault="0075190D" w:rsidP="0075190D">
      <w:pPr>
        <w:ind w:left="1134" w:hanging="567"/>
        <w:jc w:val="both"/>
        <w:rPr>
          <w:rFonts w:cs="Arial"/>
          <w:b/>
        </w:rPr>
      </w:pPr>
      <w:r w:rsidRPr="00EF2236">
        <w:rPr>
          <w:rFonts w:cs="Arial"/>
          <w:b/>
        </w:rPr>
        <w:t>LICENCING TARIFFS</w:t>
      </w:r>
    </w:p>
    <w:p w14:paraId="66F4717B" w14:textId="77777777" w:rsidR="0075190D" w:rsidRPr="00EF2236" w:rsidRDefault="0075190D" w:rsidP="0075190D">
      <w:pPr>
        <w:ind w:left="1134" w:hanging="567"/>
        <w:jc w:val="both"/>
        <w:rPr>
          <w:rFonts w:cs="Arial"/>
          <w:b/>
        </w:rPr>
      </w:pPr>
    </w:p>
    <w:p w14:paraId="4AB25E4A" w14:textId="77777777" w:rsidR="0075190D" w:rsidRPr="00EF2236" w:rsidRDefault="0075190D" w:rsidP="0075190D">
      <w:pPr>
        <w:ind w:left="1134" w:hanging="567"/>
        <w:jc w:val="both"/>
        <w:rPr>
          <w:rFonts w:cs="Arial"/>
        </w:rPr>
      </w:pPr>
      <w:r w:rsidRPr="00EF2236">
        <w:rPr>
          <w:rFonts w:cs="Arial"/>
        </w:rPr>
        <w:t>Poster</w:t>
      </w:r>
    </w:p>
    <w:p w14:paraId="37D81839" w14:textId="77777777" w:rsidR="0075190D" w:rsidRPr="00EF2236" w:rsidRDefault="0075190D" w:rsidP="0075190D">
      <w:pPr>
        <w:ind w:left="1134" w:hanging="567"/>
        <w:jc w:val="both"/>
        <w:rPr>
          <w:rFonts w:cs="Arial"/>
        </w:rPr>
      </w:pPr>
    </w:p>
    <w:p w14:paraId="7826064A" w14:textId="77777777" w:rsidR="0075190D" w:rsidRPr="00EF2236" w:rsidRDefault="0075190D" w:rsidP="0075190D">
      <w:pPr>
        <w:ind w:left="567"/>
        <w:jc w:val="both"/>
        <w:rPr>
          <w:rFonts w:cs="Arial"/>
        </w:rPr>
      </w:pPr>
      <w:r w:rsidRPr="00EF2236">
        <w:rPr>
          <w:rFonts w:cs="Arial"/>
        </w:rPr>
        <w:t>With regard to posters the amount of R20.00 per advertisement of which R5.00 is refundable.</w:t>
      </w:r>
    </w:p>
    <w:p w14:paraId="65CC3EF0" w14:textId="77777777" w:rsidR="0075190D" w:rsidRPr="00EF2236" w:rsidRDefault="0075190D" w:rsidP="0075190D">
      <w:pPr>
        <w:ind w:left="1134" w:hanging="567"/>
        <w:jc w:val="both"/>
        <w:rPr>
          <w:rFonts w:cs="Arial"/>
        </w:rPr>
      </w:pPr>
      <w:r w:rsidRPr="00EF2236">
        <w:rPr>
          <w:rFonts w:cs="Arial"/>
        </w:rPr>
        <w:t>Election Posters</w:t>
      </w:r>
    </w:p>
    <w:p w14:paraId="67977957" w14:textId="77777777" w:rsidR="0075190D" w:rsidRPr="00EF2236" w:rsidRDefault="0075190D" w:rsidP="0075190D">
      <w:pPr>
        <w:ind w:left="1134" w:hanging="567"/>
        <w:jc w:val="both"/>
        <w:rPr>
          <w:rFonts w:cs="Arial"/>
        </w:rPr>
      </w:pPr>
    </w:p>
    <w:p w14:paraId="3916FDFC" w14:textId="77777777" w:rsidR="0075190D" w:rsidRPr="00EF2236" w:rsidRDefault="0075190D" w:rsidP="0075190D">
      <w:pPr>
        <w:ind w:left="567"/>
        <w:jc w:val="both"/>
        <w:rPr>
          <w:rFonts w:cs="Arial"/>
        </w:rPr>
      </w:pPr>
      <w:r w:rsidRPr="00EF2236">
        <w:rPr>
          <w:rFonts w:cs="Arial"/>
        </w:rPr>
        <w:t>An once off payment of R625,00 per candidate/applicant per election and a R150,00 deposit which is refundable.</w:t>
      </w:r>
    </w:p>
    <w:p w14:paraId="421A7E4B" w14:textId="77777777" w:rsidR="0075190D" w:rsidRPr="00EF2236" w:rsidRDefault="0075190D" w:rsidP="0075190D">
      <w:pPr>
        <w:jc w:val="both"/>
        <w:rPr>
          <w:rFonts w:cs="Arial"/>
        </w:rPr>
      </w:pPr>
    </w:p>
    <w:p w14:paraId="0D6BE39B" w14:textId="77777777" w:rsidR="0075190D" w:rsidRPr="00EF2236" w:rsidRDefault="0075190D" w:rsidP="0075190D">
      <w:pPr>
        <w:ind w:left="1134" w:hanging="567"/>
        <w:jc w:val="both"/>
        <w:rPr>
          <w:rFonts w:cs="Arial"/>
        </w:rPr>
      </w:pPr>
      <w:r w:rsidRPr="00EF2236">
        <w:rPr>
          <w:rFonts w:cs="Arial"/>
        </w:rPr>
        <w:t>Pamphlets</w:t>
      </w:r>
    </w:p>
    <w:p w14:paraId="7F077B69" w14:textId="77777777" w:rsidR="0075190D" w:rsidRPr="00EF2236" w:rsidRDefault="0075190D" w:rsidP="0075190D">
      <w:pPr>
        <w:ind w:left="1134" w:hanging="567"/>
        <w:jc w:val="both"/>
        <w:rPr>
          <w:rFonts w:cs="Arial"/>
        </w:rPr>
      </w:pPr>
    </w:p>
    <w:p w14:paraId="5D165DA2" w14:textId="77777777" w:rsidR="0075190D" w:rsidRPr="00EF2236" w:rsidRDefault="0075190D" w:rsidP="0075190D">
      <w:pPr>
        <w:ind w:left="1134" w:hanging="567"/>
        <w:jc w:val="both"/>
        <w:rPr>
          <w:rFonts w:cs="Arial"/>
        </w:rPr>
      </w:pPr>
      <w:r w:rsidRPr="00EF2236">
        <w:rPr>
          <w:rFonts w:cs="Arial"/>
        </w:rPr>
        <w:t>An amount of R210.00 per applicant which is not refundable.</w:t>
      </w:r>
    </w:p>
    <w:p w14:paraId="3E12FEAC" w14:textId="77777777" w:rsidR="0075190D" w:rsidRPr="00EF2236" w:rsidRDefault="0075190D" w:rsidP="0075190D">
      <w:pPr>
        <w:ind w:left="1134" w:hanging="567"/>
        <w:jc w:val="both"/>
        <w:rPr>
          <w:rFonts w:cs="Arial"/>
        </w:rPr>
      </w:pPr>
    </w:p>
    <w:p w14:paraId="79C0D8C2" w14:textId="77777777" w:rsidR="0075190D" w:rsidRPr="00EF2236" w:rsidRDefault="0075190D" w:rsidP="0075190D">
      <w:pPr>
        <w:ind w:left="1134" w:hanging="567"/>
        <w:jc w:val="both"/>
        <w:rPr>
          <w:rFonts w:cs="Arial"/>
        </w:rPr>
      </w:pPr>
      <w:r w:rsidRPr="00EF2236">
        <w:rPr>
          <w:rFonts w:cs="Arial"/>
        </w:rPr>
        <w:t>Advertisement – Properties</w:t>
      </w:r>
    </w:p>
    <w:p w14:paraId="7648873B" w14:textId="77777777" w:rsidR="0075190D" w:rsidRPr="00EF2236" w:rsidRDefault="0075190D" w:rsidP="0075190D">
      <w:pPr>
        <w:ind w:left="1134" w:hanging="567"/>
        <w:jc w:val="both"/>
        <w:rPr>
          <w:rFonts w:cs="Arial"/>
        </w:rPr>
      </w:pPr>
    </w:p>
    <w:p w14:paraId="5778CCE8" w14:textId="77777777" w:rsidR="0075190D" w:rsidRPr="00EF2236" w:rsidRDefault="0075190D" w:rsidP="0075190D">
      <w:pPr>
        <w:ind w:left="567"/>
        <w:jc w:val="both"/>
        <w:rPr>
          <w:rFonts w:cs="Arial"/>
        </w:rPr>
      </w:pPr>
      <w:r w:rsidRPr="00EF2236">
        <w:rPr>
          <w:rFonts w:cs="Arial"/>
        </w:rPr>
        <w:t>With regard to advertisement of the selling of properties, an amount of R625.00 per calendar year or any part thereof.</w:t>
      </w:r>
    </w:p>
    <w:p w14:paraId="5059BE77" w14:textId="77777777" w:rsidR="0075190D" w:rsidRPr="00EF2236" w:rsidRDefault="0075190D" w:rsidP="0075190D">
      <w:pPr>
        <w:ind w:left="1134" w:hanging="567"/>
        <w:jc w:val="both"/>
        <w:rPr>
          <w:rFonts w:cs="Arial"/>
        </w:rPr>
      </w:pPr>
    </w:p>
    <w:p w14:paraId="1DECC16F" w14:textId="77777777" w:rsidR="0075190D" w:rsidRPr="00EF2236" w:rsidRDefault="0075190D" w:rsidP="0075190D">
      <w:pPr>
        <w:ind w:left="1134" w:hanging="567"/>
        <w:jc w:val="both"/>
        <w:rPr>
          <w:rFonts w:cs="Arial"/>
        </w:rPr>
      </w:pPr>
      <w:r w:rsidRPr="00EF2236">
        <w:rPr>
          <w:rFonts w:cs="Arial"/>
        </w:rPr>
        <w:t>Banners</w:t>
      </w:r>
    </w:p>
    <w:p w14:paraId="1EC58FE0" w14:textId="77777777" w:rsidR="0075190D" w:rsidRPr="00EF2236" w:rsidRDefault="0075190D" w:rsidP="0075190D">
      <w:pPr>
        <w:ind w:left="1134" w:hanging="567"/>
        <w:jc w:val="both"/>
        <w:rPr>
          <w:rFonts w:cs="Arial"/>
        </w:rPr>
      </w:pPr>
    </w:p>
    <w:p w14:paraId="1C2D41F8" w14:textId="77777777" w:rsidR="0075190D" w:rsidRPr="00EF2236" w:rsidRDefault="0075190D" w:rsidP="0075190D">
      <w:pPr>
        <w:ind w:left="567"/>
        <w:jc w:val="both"/>
        <w:rPr>
          <w:rFonts w:cs="Arial"/>
        </w:rPr>
      </w:pPr>
      <w:r w:rsidRPr="00EF2236">
        <w:rPr>
          <w:rFonts w:cs="Arial"/>
        </w:rPr>
        <w:t>With regard to banners, an amount of R210.00 of which R125.00 is refundable.</w:t>
      </w:r>
    </w:p>
    <w:p w14:paraId="0F488669" w14:textId="77777777" w:rsidR="0075190D" w:rsidRPr="00EF2236" w:rsidRDefault="0075190D" w:rsidP="0075190D">
      <w:pPr>
        <w:ind w:left="567"/>
        <w:jc w:val="both"/>
        <w:rPr>
          <w:rFonts w:cs="Arial"/>
        </w:rPr>
      </w:pPr>
    </w:p>
    <w:p w14:paraId="6C593046" w14:textId="77777777" w:rsidR="0075190D" w:rsidRPr="00EF2236" w:rsidRDefault="0075190D" w:rsidP="0075190D">
      <w:pPr>
        <w:ind w:left="567"/>
        <w:jc w:val="both"/>
        <w:rPr>
          <w:rFonts w:cs="Arial"/>
        </w:rPr>
      </w:pPr>
    </w:p>
    <w:p w14:paraId="349DEE3C" w14:textId="77777777" w:rsidR="0075190D" w:rsidRPr="00EF2236" w:rsidRDefault="0075190D" w:rsidP="0075190D">
      <w:pPr>
        <w:ind w:left="567"/>
        <w:jc w:val="both"/>
        <w:rPr>
          <w:rFonts w:cs="Arial"/>
        </w:rPr>
      </w:pPr>
    </w:p>
    <w:p w14:paraId="29C93091" w14:textId="77777777" w:rsidR="0075190D" w:rsidRPr="00EF2236" w:rsidRDefault="0075190D" w:rsidP="0075190D">
      <w:pPr>
        <w:ind w:left="567"/>
        <w:jc w:val="both"/>
        <w:rPr>
          <w:rFonts w:cs="Arial"/>
        </w:rPr>
      </w:pPr>
      <w:r w:rsidRPr="00EF2236">
        <w:rPr>
          <w:rFonts w:cs="Arial"/>
        </w:rPr>
        <w:t>Driving School Registrations</w:t>
      </w:r>
    </w:p>
    <w:p w14:paraId="2658EA11" w14:textId="77777777" w:rsidR="0075190D" w:rsidRPr="00EF2236" w:rsidRDefault="0075190D" w:rsidP="0075190D">
      <w:pPr>
        <w:ind w:left="567"/>
        <w:jc w:val="both"/>
        <w:rPr>
          <w:rFonts w:cs="Arial"/>
        </w:rPr>
      </w:pPr>
    </w:p>
    <w:p w14:paraId="3C185B47" w14:textId="77777777" w:rsidR="0075190D" w:rsidRPr="00EF2236" w:rsidRDefault="0075190D" w:rsidP="0075190D">
      <w:pPr>
        <w:ind w:left="567"/>
        <w:jc w:val="both"/>
        <w:rPr>
          <w:rFonts w:cs="Arial"/>
        </w:rPr>
      </w:pPr>
      <w:r w:rsidRPr="00EF2236">
        <w:rPr>
          <w:rFonts w:cs="Arial"/>
        </w:rPr>
        <w:t>Regarding driving school registration an amount of R1 050.00 per calendar year or any part thereof.</w:t>
      </w:r>
    </w:p>
    <w:p w14:paraId="0D72891D" w14:textId="77777777" w:rsidR="0075190D" w:rsidRPr="00EF2236" w:rsidRDefault="0075190D" w:rsidP="0075190D">
      <w:pPr>
        <w:ind w:left="1134" w:hanging="567"/>
        <w:jc w:val="both"/>
        <w:rPr>
          <w:rFonts w:cs="Arial"/>
        </w:rPr>
      </w:pPr>
    </w:p>
    <w:p w14:paraId="7E02DA99" w14:textId="77777777" w:rsidR="0075190D" w:rsidRPr="00EF2236" w:rsidRDefault="0075190D" w:rsidP="0075190D">
      <w:pPr>
        <w:ind w:left="1134" w:hanging="567"/>
        <w:jc w:val="both"/>
        <w:rPr>
          <w:rFonts w:cs="Arial"/>
        </w:rPr>
      </w:pPr>
      <w:r w:rsidRPr="00EF2236">
        <w:rPr>
          <w:rFonts w:cs="Arial"/>
        </w:rPr>
        <w:t>Dog Tax</w:t>
      </w:r>
    </w:p>
    <w:p w14:paraId="4E892135" w14:textId="77777777" w:rsidR="0075190D" w:rsidRPr="00EF2236" w:rsidRDefault="0075190D" w:rsidP="0075190D">
      <w:pPr>
        <w:ind w:left="1134" w:hanging="567"/>
        <w:jc w:val="both"/>
        <w:rPr>
          <w:rFonts w:cs="Arial"/>
        </w:rPr>
      </w:pPr>
    </w:p>
    <w:p w14:paraId="7DCBD161" w14:textId="77777777" w:rsidR="0075190D" w:rsidRPr="00EF2236" w:rsidRDefault="0075190D" w:rsidP="0075190D">
      <w:pPr>
        <w:ind w:left="1134" w:hanging="567"/>
        <w:jc w:val="both"/>
        <w:rPr>
          <w:rFonts w:cs="Arial"/>
        </w:rPr>
      </w:pPr>
      <w:r w:rsidRPr="00EF2236">
        <w:rPr>
          <w:rFonts w:cs="Arial"/>
        </w:rPr>
        <w:t>Application for dog tax (Licensing) R50,00 amount payable per dog.</w:t>
      </w:r>
    </w:p>
    <w:p w14:paraId="0F2C825C" w14:textId="77777777" w:rsidR="0075190D" w:rsidRPr="00EF2236" w:rsidRDefault="0075190D" w:rsidP="0075190D">
      <w:pPr>
        <w:ind w:left="1134" w:hanging="567"/>
        <w:jc w:val="both"/>
        <w:rPr>
          <w:rFonts w:cs="Arial"/>
        </w:rPr>
      </w:pPr>
    </w:p>
    <w:p w14:paraId="3991AA4F" w14:textId="77777777" w:rsidR="0075190D" w:rsidRPr="00EF2236" w:rsidRDefault="0075190D" w:rsidP="0075190D">
      <w:pPr>
        <w:ind w:left="567"/>
        <w:jc w:val="both"/>
        <w:rPr>
          <w:rFonts w:cs="Arial"/>
        </w:rPr>
      </w:pPr>
      <w:r w:rsidRPr="00EF2236">
        <w:rPr>
          <w:rFonts w:cs="Arial"/>
        </w:rPr>
        <w:t>AMENDMENT TO DETERMINATION OF CHARGES FOR THE FURNISHING OF INFORMATION AND DOCUMENTS</w:t>
      </w:r>
    </w:p>
    <w:p w14:paraId="243F7CF5" w14:textId="77777777" w:rsidR="0075190D" w:rsidRPr="00EF2236" w:rsidRDefault="0075190D" w:rsidP="0075190D">
      <w:pPr>
        <w:ind w:left="567"/>
        <w:jc w:val="both"/>
        <w:rPr>
          <w:rFonts w:cs="Arial"/>
        </w:rPr>
      </w:pPr>
    </w:p>
    <w:p w14:paraId="32A977D4" w14:textId="77777777" w:rsidR="0075190D" w:rsidRPr="00EF2236" w:rsidRDefault="0075190D" w:rsidP="0075190D">
      <w:pPr>
        <w:ind w:left="567"/>
        <w:jc w:val="both"/>
        <w:rPr>
          <w:rFonts w:cs="Arial"/>
        </w:rPr>
      </w:pPr>
      <w:r w:rsidRPr="00EF2236">
        <w:rPr>
          <w:rFonts w:cs="Arial"/>
        </w:rPr>
        <w:t>It is hereby notified in terms of Section 80B(8) of the Local Government Ordinance, 1939 (Ordinance 17 of 1939), read with Section 10G(7) of the Local Government Transition Act, 1993, read with Section 11 (3) of the Local Government Municipal Systems Act 2000, that the Greater Tzaneen Municipality has by special resolution further amended the charges payable for the furnishing of information and documents, contained in Municipal Notice no. 24 dated 29 July 1981, and published in Provincial Gazette, No. 4157 of 29 July 1981, with effect from 1 July 2024 as follows:</w:t>
      </w:r>
    </w:p>
    <w:p w14:paraId="2A66DC07" w14:textId="77777777" w:rsidR="0075190D" w:rsidRPr="00EF2236" w:rsidRDefault="0075190D" w:rsidP="0075190D">
      <w:pPr>
        <w:ind w:left="567"/>
        <w:jc w:val="both"/>
        <w:rPr>
          <w:rFonts w:cs="Arial"/>
        </w:rPr>
      </w:pPr>
    </w:p>
    <w:p w14:paraId="4713D47B" w14:textId="77777777" w:rsidR="0075190D" w:rsidRPr="00EF2236" w:rsidRDefault="0075190D" w:rsidP="0075190D">
      <w:pPr>
        <w:ind w:left="567"/>
        <w:jc w:val="both"/>
        <w:rPr>
          <w:rFonts w:cs="Arial"/>
        </w:rPr>
      </w:pPr>
    </w:p>
    <w:p w14:paraId="5ECB47A7" w14:textId="77777777" w:rsidR="0075190D" w:rsidRPr="00EF2236" w:rsidRDefault="0075190D" w:rsidP="0075190D">
      <w:pPr>
        <w:ind w:left="567"/>
        <w:jc w:val="both"/>
        <w:rPr>
          <w:rFonts w:cs="Arial"/>
          <w:b/>
          <w:bCs/>
        </w:rPr>
      </w:pP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t xml:space="preserve"> </w:t>
      </w:r>
      <w:r w:rsidRPr="00EF2236">
        <w:rPr>
          <w:rFonts w:cs="Arial"/>
          <w:b/>
          <w:bCs/>
        </w:rPr>
        <w:t>CURRENT      PROPOSED</w:t>
      </w:r>
    </w:p>
    <w:bookmarkEnd w:id="1"/>
    <w:p w14:paraId="3788AAC2" w14:textId="77777777" w:rsidR="0075190D" w:rsidRPr="00EF2236" w:rsidRDefault="0075190D" w:rsidP="0075190D">
      <w:pPr>
        <w:numPr>
          <w:ilvl w:val="0"/>
          <w:numId w:val="75"/>
        </w:numPr>
        <w:ind w:left="1134" w:hanging="567"/>
        <w:jc w:val="both"/>
        <w:rPr>
          <w:rFonts w:cs="Arial"/>
        </w:rPr>
      </w:pPr>
      <w:r w:rsidRPr="00EF2236">
        <w:rPr>
          <w:rFonts w:cs="Arial"/>
        </w:rPr>
        <w:t xml:space="preserve">Written information:   for every folio of 150 </w:t>
      </w:r>
    </w:p>
    <w:p w14:paraId="110BAD32" w14:textId="77777777" w:rsidR="0075190D" w:rsidRPr="00EF2236" w:rsidRDefault="0075190D" w:rsidP="0075190D">
      <w:pPr>
        <w:ind w:left="1134"/>
        <w:jc w:val="both"/>
        <w:rPr>
          <w:rFonts w:cs="Arial"/>
        </w:rPr>
      </w:pPr>
      <w:r w:rsidRPr="00EF2236">
        <w:rPr>
          <w:rFonts w:cs="Arial"/>
        </w:rPr>
        <w:t>words or part thereof:</w:t>
      </w:r>
    </w:p>
    <w:p w14:paraId="08000D0B" w14:textId="77777777" w:rsidR="0075190D" w:rsidRPr="00EF2236" w:rsidRDefault="0075190D" w:rsidP="0075190D">
      <w:pPr>
        <w:jc w:val="both"/>
        <w:rPr>
          <w:rFonts w:cs="Arial"/>
        </w:rPr>
      </w:pPr>
      <w:r w:rsidRPr="00EF2236">
        <w:rPr>
          <w:rFonts w:cs="Arial"/>
        </w:rPr>
        <w:t xml:space="preserve">         </w:t>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t xml:space="preserve">     R8,50</w:t>
      </w:r>
      <w:r w:rsidRPr="00EF2236">
        <w:rPr>
          <w:rFonts w:cs="Arial"/>
        </w:rPr>
        <w:tab/>
        <w:t xml:space="preserve">   R8.50</w:t>
      </w:r>
    </w:p>
    <w:p w14:paraId="0501031E" w14:textId="77777777" w:rsidR="0075190D" w:rsidRPr="00EF2236" w:rsidRDefault="0075190D" w:rsidP="0075190D">
      <w:pPr>
        <w:numPr>
          <w:ilvl w:val="0"/>
          <w:numId w:val="75"/>
        </w:numPr>
        <w:ind w:left="1134" w:hanging="567"/>
        <w:jc w:val="both"/>
        <w:rPr>
          <w:rFonts w:cs="Arial"/>
        </w:rPr>
      </w:pPr>
      <w:r w:rsidRPr="00EF2236">
        <w:rPr>
          <w:rFonts w:cs="Arial"/>
        </w:rPr>
        <w:t>Continuous search for information:</w:t>
      </w:r>
    </w:p>
    <w:p w14:paraId="12E13825" w14:textId="77777777" w:rsidR="0075190D" w:rsidRPr="00EF2236" w:rsidRDefault="0075190D" w:rsidP="0075190D">
      <w:pPr>
        <w:ind w:left="1134" w:hanging="567"/>
        <w:jc w:val="both"/>
        <w:rPr>
          <w:rFonts w:cs="Arial"/>
        </w:rPr>
      </w:pPr>
    </w:p>
    <w:p w14:paraId="6533974A" w14:textId="77777777" w:rsidR="0075190D" w:rsidRPr="00EF2236" w:rsidRDefault="0075190D" w:rsidP="0075190D">
      <w:pPr>
        <w:numPr>
          <w:ilvl w:val="0"/>
          <w:numId w:val="7"/>
        </w:numPr>
        <w:tabs>
          <w:tab w:val="num" w:pos="1701"/>
        </w:tabs>
        <w:ind w:left="1701" w:hanging="567"/>
        <w:jc w:val="both"/>
        <w:rPr>
          <w:rFonts w:cs="Arial"/>
        </w:rPr>
      </w:pPr>
      <w:r w:rsidRPr="00EF2236">
        <w:rPr>
          <w:rFonts w:cs="Arial"/>
        </w:rPr>
        <w:t xml:space="preserve">For the first hour </w:t>
      </w:r>
      <w:r w:rsidRPr="00EF2236">
        <w:rPr>
          <w:rFonts w:cs="Arial"/>
        </w:rPr>
        <w:tab/>
      </w:r>
      <w:r w:rsidRPr="00EF2236">
        <w:rPr>
          <w:rFonts w:cs="Arial"/>
        </w:rPr>
        <w:tab/>
      </w:r>
      <w:r w:rsidRPr="00EF2236">
        <w:rPr>
          <w:rFonts w:cs="Arial"/>
        </w:rPr>
        <w:tab/>
      </w:r>
      <w:r w:rsidRPr="00EF2236">
        <w:rPr>
          <w:rFonts w:cs="Arial"/>
        </w:rPr>
        <w:tab/>
        <w:t xml:space="preserve">     R52,00</w:t>
      </w:r>
      <w:r w:rsidRPr="00EF2236">
        <w:rPr>
          <w:rFonts w:cs="Arial"/>
        </w:rPr>
        <w:tab/>
        <w:t xml:space="preserve">   R52.00</w:t>
      </w:r>
    </w:p>
    <w:p w14:paraId="073FE666" w14:textId="77777777" w:rsidR="0075190D" w:rsidRPr="00EF2236" w:rsidRDefault="0075190D" w:rsidP="0075190D">
      <w:pPr>
        <w:numPr>
          <w:ilvl w:val="0"/>
          <w:numId w:val="7"/>
        </w:numPr>
        <w:tabs>
          <w:tab w:val="num" w:pos="1701"/>
        </w:tabs>
        <w:ind w:left="1701" w:hanging="567"/>
        <w:jc w:val="both"/>
        <w:rPr>
          <w:rFonts w:cs="Arial"/>
        </w:rPr>
      </w:pPr>
      <w:r w:rsidRPr="00EF2236">
        <w:rPr>
          <w:rFonts w:cs="Arial"/>
        </w:rPr>
        <w:t>For every additional hour or part thereof  R29,00</w:t>
      </w:r>
      <w:r w:rsidRPr="00EF2236">
        <w:rPr>
          <w:rFonts w:cs="Arial"/>
        </w:rPr>
        <w:tab/>
        <w:t xml:space="preserve">   R29.00</w:t>
      </w:r>
    </w:p>
    <w:p w14:paraId="39769BD7" w14:textId="77777777" w:rsidR="0075190D" w:rsidRPr="00EF2236" w:rsidRDefault="0075190D" w:rsidP="0075190D">
      <w:pPr>
        <w:ind w:left="1134" w:hanging="567"/>
        <w:jc w:val="both"/>
        <w:rPr>
          <w:rFonts w:cs="Arial"/>
        </w:rPr>
      </w:pPr>
    </w:p>
    <w:p w14:paraId="16455735" w14:textId="77777777" w:rsidR="0075190D" w:rsidRPr="00EF2236" w:rsidRDefault="0075190D" w:rsidP="0075190D">
      <w:pPr>
        <w:numPr>
          <w:ilvl w:val="0"/>
          <w:numId w:val="75"/>
        </w:numPr>
        <w:ind w:left="1134" w:hanging="567"/>
        <w:jc w:val="both"/>
        <w:rPr>
          <w:rFonts w:cs="Arial"/>
        </w:rPr>
      </w:pPr>
      <w:r w:rsidRPr="00EF2236">
        <w:rPr>
          <w:rFonts w:cs="Arial"/>
        </w:rPr>
        <w:t>Photostat Copies (per copy)</w:t>
      </w:r>
      <w:r w:rsidRPr="00EF2236">
        <w:rPr>
          <w:rFonts w:cs="Arial"/>
        </w:rPr>
        <w:tab/>
      </w:r>
      <w:r w:rsidRPr="00EF2236">
        <w:rPr>
          <w:rFonts w:cs="Arial"/>
        </w:rPr>
        <w:tab/>
      </w:r>
      <w:r w:rsidRPr="00EF2236">
        <w:rPr>
          <w:rFonts w:cs="Arial"/>
        </w:rPr>
        <w:tab/>
        <w:t xml:space="preserve">     R0,80</w:t>
      </w:r>
      <w:r w:rsidRPr="00EF2236">
        <w:rPr>
          <w:rFonts w:cs="Arial"/>
        </w:rPr>
        <w:tab/>
        <w:t xml:space="preserve">   R0.80</w:t>
      </w:r>
    </w:p>
    <w:p w14:paraId="7D2F4665" w14:textId="77777777" w:rsidR="0075190D" w:rsidRPr="00EF2236" w:rsidRDefault="0075190D" w:rsidP="0075190D">
      <w:pPr>
        <w:jc w:val="both"/>
        <w:rPr>
          <w:rFonts w:cs="Arial"/>
        </w:rPr>
      </w:pPr>
    </w:p>
    <w:p w14:paraId="19AC8F19" w14:textId="77777777" w:rsidR="0075190D" w:rsidRPr="00EF2236" w:rsidRDefault="0075190D" w:rsidP="0075190D">
      <w:pPr>
        <w:numPr>
          <w:ilvl w:val="0"/>
          <w:numId w:val="75"/>
        </w:numPr>
        <w:ind w:left="1134" w:hanging="567"/>
        <w:jc w:val="both"/>
        <w:rPr>
          <w:rFonts w:cs="Arial"/>
        </w:rPr>
      </w:pPr>
      <w:r w:rsidRPr="00EF2236">
        <w:rPr>
          <w:rFonts w:cs="Arial"/>
        </w:rPr>
        <w:t>Faxes:</w:t>
      </w:r>
    </w:p>
    <w:p w14:paraId="0BFA760C" w14:textId="77777777" w:rsidR="0075190D" w:rsidRPr="00EF2236" w:rsidRDefault="0075190D" w:rsidP="0075190D">
      <w:pPr>
        <w:ind w:left="1134" w:hanging="567"/>
        <w:jc w:val="both"/>
        <w:rPr>
          <w:rFonts w:cs="Arial"/>
        </w:rPr>
      </w:pPr>
    </w:p>
    <w:p w14:paraId="228F542C" w14:textId="77777777" w:rsidR="0075190D" w:rsidRPr="00EF2236" w:rsidRDefault="0075190D" w:rsidP="0075190D">
      <w:pPr>
        <w:ind w:left="1701" w:hanging="567"/>
        <w:jc w:val="both"/>
        <w:rPr>
          <w:rFonts w:cs="Arial"/>
        </w:rPr>
      </w:pPr>
      <w:r w:rsidRPr="00EF2236">
        <w:rPr>
          <w:rFonts w:cs="Arial"/>
        </w:rPr>
        <w:t>i</w:t>
      </w:r>
      <w:r w:rsidRPr="00EF2236">
        <w:rPr>
          <w:rFonts w:cs="Arial"/>
        </w:rPr>
        <w:tab/>
        <w:t>Faxes received (per A4 copy)</w:t>
      </w:r>
      <w:r w:rsidRPr="00EF2236">
        <w:rPr>
          <w:rFonts w:cs="Arial"/>
        </w:rPr>
        <w:tab/>
      </w:r>
      <w:r w:rsidRPr="00EF2236">
        <w:rPr>
          <w:rFonts w:cs="Arial"/>
        </w:rPr>
        <w:tab/>
        <w:t xml:space="preserve">     R3,90</w:t>
      </w:r>
      <w:r w:rsidRPr="00EF2236">
        <w:rPr>
          <w:rFonts w:cs="Arial"/>
        </w:rPr>
        <w:tab/>
        <w:t xml:space="preserve">   R3.90</w:t>
      </w:r>
    </w:p>
    <w:p w14:paraId="6F9CDD18" w14:textId="77777777" w:rsidR="0075190D" w:rsidRPr="00EF2236" w:rsidRDefault="0075190D" w:rsidP="0075190D">
      <w:pPr>
        <w:ind w:left="1701" w:hanging="567"/>
        <w:jc w:val="both"/>
        <w:rPr>
          <w:rFonts w:cs="Arial"/>
        </w:rPr>
      </w:pPr>
      <w:r w:rsidRPr="00EF2236">
        <w:rPr>
          <w:rFonts w:cs="Arial"/>
        </w:rPr>
        <w:t>ii</w:t>
      </w:r>
      <w:r w:rsidRPr="00EF2236">
        <w:rPr>
          <w:rFonts w:cs="Arial"/>
        </w:rPr>
        <w:tab/>
        <w:t>Faxes dispatched (per A4 copy)</w:t>
      </w:r>
      <w:r w:rsidRPr="00EF2236">
        <w:rPr>
          <w:rFonts w:cs="Arial"/>
        </w:rPr>
        <w:tab/>
        <w:t xml:space="preserve">     R3,90</w:t>
      </w:r>
      <w:r w:rsidRPr="00EF2236">
        <w:rPr>
          <w:rFonts w:cs="Arial"/>
        </w:rPr>
        <w:tab/>
        <w:t xml:space="preserve">   R3.90</w:t>
      </w:r>
    </w:p>
    <w:p w14:paraId="6FDADC00" w14:textId="77777777" w:rsidR="0075190D" w:rsidRPr="00EF2236" w:rsidRDefault="0075190D" w:rsidP="0075190D">
      <w:pPr>
        <w:jc w:val="both"/>
        <w:rPr>
          <w:rFonts w:cs="Arial"/>
        </w:rPr>
      </w:pPr>
    </w:p>
    <w:p w14:paraId="3A36D6A0" w14:textId="77777777" w:rsidR="0075190D" w:rsidRPr="00EF2236" w:rsidRDefault="0075190D" w:rsidP="0075190D">
      <w:pPr>
        <w:numPr>
          <w:ilvl w:val="0"/>
          <w:numId w:val="75"/>
        </w:numPr>
        <w:ind w:left="1134" w:hanging="567"/>
        <w:jc w:val="both"/>
        <w:rPr>
          <w:rFonts w:cs="Arial"/>
        </w:rPr>
      </w:pPr>
      <w:r w:rsidRPr="00EF2236">
        <w:rPr>
          <w:rFonts w:cs="Arial"/>
        </w:rPr>
        <w:t>Duplicating Work:</w:t>
      </w:r>
    </w:p>
    <w:p w14:paraId="64D47DE2" w14:textId="77777777" w:rsidR="0075190D" w:rsidRPr="00EF2236" w:rsidRDefault="0075190D" w:rsidP="0075190D">
      <w:pPr>
        <w:ind w:left="1800"/>
        <w:jc w:val="both"/>
        <w:rPr>
          <w:rFonts w:cs="Arial"/>
        </w:rPr>
      </w:pPr>
    </w:p>
    <w:p w14:paraId="46EE2510" w14:textId="77777777" w:rsidR="0075190D" w:rsidRPr="00EF2236" w:rsidRDefault="0075190D" w:rsidP="0075190D">
      <w:pPr>
        <w:ind w:left="2138" w:hanging="1004"/>
        <w:jc w:val="both"/>
        <w:rPr>
          <w:rFonts w:cs="Arial"/>
        </w:rPr>
      </w:pPr>
      <w:r w:rsidRPr="00EF2236">
        <w:rPr>
          <w:rFonts w:cs="Arial"/>
        </w:rPr>
        <w:t>Per folio</w:t>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r>
      <w:r w:rsidRPr="00EF2236">
        <w:rPr>
          <w:rFonts w:cs="Arial"/>
        </w:rPr>
        <w:tab/>
        <w:t xml:space="preserve">     R0,36</w:t>
      </w:r>
      <w:r w:rsidRPr="00EF2236">
        <w:rPr>
          <w:rFonts w:cs="Arial"/>
        </w:rPr>
        <w:tab/>
        <w:t xml:space="preserve">   R0.36</w:t>
      </w:r>
    </w:p>
    <w:p w14:paraId="3910A81C" w14:textId="77777777" w:rsidR="0075190D" w:rsidRPr="00EF2236" w:rsidRDefault="0075190D" w:rsidP="0075190D">
      <w:pPr>
        <w:ind w:left="1134"/>
        <w:jc w:val="both"/>
        <w:rPr>
          <w:rFonts w:cs="Arial"/>
        </w:rPr>
      </w:pPr>
      <w:r w:rsidRPr="00EF2236">
        <w:rPr>
          <w:rFonts w:cs="Arial"/>
        </w:rPr>
        <w:t xml:space="preserve">Per master </w:t>
      </w:r>
      <w:r w:rsidRPr="00EF2236">
        <w:rPr>
          <w:rFonts w:cs="Arial"/>
        </w:rPr>
        <w:tab/>
      </w:r>
      <w:r w:rsidRPr="00EF2236">
        <w:rPr>
          <w:rFonts w:cs="Arial"/>
        </w:rPr>
        <w:tab/>
      </w:r>
      <w:r w:rsidRPr="00EF2236">
        <w:rPr>
          <w:rFonts w:cs="Arial"/>
        </w:rPr>
        <w:tab/>
      </w:r>
      <w:r w:rsidRPr="00EF2236">
        <w:rPr>
          <w:rFonts w:cs="Arial"/>
        </w:rPr>
        <w:tab/>
      </w:r>
      <w:r w:rsidRPr="00EF2236">
        <w:rPr>
          <w:rFonts w:cs="Arial"/>
        </w:rPr>
        <w:tab/>
        <w:t xml:space="preserve">     R0,36</w:t>
      </w:r>
      <w:r w:rsidRPr="00EF2236">
        <w:rPr>
          <w:rFonts w:cs="Arial"/>
        </w:rPr>
        <w:tab/>
        <w:t xml:space="preserve">   R0.36</w:t>
      </w:r>
    </w:p>
    <w:p w14:paraId="4F0E1715" w14:textId="77777777" w:rsidR="0075190D" w:rsidRPr="00EF2236" w:rsidRDefault="0075190D" w:rsidP="0075190D">
      <w:pPr>
        <w:jc w:val="both"/>
        <w:rPr>
          <w:rFonts w:cs="Arial"/>
        </w:rPr>
      </w:pPr>
    </w:p>
    <w:p w14:paraId="6A986375" w14:textId="77777777" w:rsidR="0075190D" w:rsidRPr="00EF2236" w:rsidRDefault="0075190D" w:rsidP="0075190D">
      <w:pPr>
        <w:jc w:val="both"/>
        <w:rPr>
          <w:rFonts w:cs="Arial"/>
        </w:rPr>
      </w:pPr>
    </w:p>
    <w:p w14:paraId="732C6FBE" w14:textId="77777777" w:rsidR="0075190D" w:rsidRPr="00EF2236" w:rsidRDefault="0075190D" w:rsidP="0075190D">
      <w:pPr>
        <w:jc w:val="both"/>
        <w:rPr>
          <w:rFonts w:cs="Arial"/>
        </w:rPr>
      </w:pPr>
    </w:p>
    <w:p w14:paraId="0AC7CFFA" w14:textId="77777777" w:rsidR="0075190D" w:rsidRPr="00EF2236" w:rsidRDefault="0075190D" w:rsidP="0075190D">
      <w:pPr>
        <w:pStyle w:val="ListParagraph"/>
        <w:numPr>
          <w:ilvl w:val="0"/>
          <w:numId w:val="67"/>
        </w:numPr>
        <w:jc w:val="both"/>
        <w:rPr>
          <w:rFonts w:cs="Arial"/>
        </w:rPr>
      </w:pPr>
      <w:r w:rsidRPr="00EF2236">
        <w:rPr>
          <w:rFonts w:cs="Arial"/>
        </w:rPr>
        <w:t>That the following Reviewed Policies attached to this report be approved by Council:</w:t>
      </w:r>
    </w:p>
    <w:p w14:paraId="2E82585A" w14:textId="77777777" w:rsidR="0075190D" w:rsidRPr="00EF2236" w:rsidRDefault="0075190D" w:rsidP="0075190D">
      <w:pPr>
        <w:jc w:val="both"/>
        <w:rPr>
          <w:rFonts w:cs="Arial"/>
        </w:rPr>
      </w:pPr>
    </w:p>
    <w:p w14:paraId="598446D1" w14:textId="77777777" w:rsidR="0075190D" w:rsidRPr="00EF2236" w:rsidRDefault="0075190D" w:rsidP="0075190D">
      <w:pPr>
        <w:spacing w:line="360" w:lineRule="auto"/>
        <w:jc w:val="both"/>
        <w:rPr>
          <w:rFonts w:cs="Arial"/>
          <w:b/>
          <w:sz w:val="22"/>
          <w:szCs w:val="22"/>
        </w:rPr>
      </w:pPr>
      <w:r w:rsidRPr="00EF2236">
        <w:rPr>
          <w:rFonts w:cs="Arial"/>
          <w:b/>
          <w:sz w:val="22"/>
          <w:szCs w:val="22"/>
        </w:rPr>
        <w:t>Revenue Related Policies</w:t>
      </w:r>
    </w:p>
    <w:p w14:paraId="429D9CC3" w14:textId="77777777" w:rsidR="0075190D" w:rsidRPr="00EF2236" w:rsidRDefault="0075190D" w:rsidP="0075190D">
      <w:pPr>
        <w:pStyle w:val="ListParagraph"/>
        <w:numPr>
          <w:ilvl w:val="0"/>
          <w:numId w:val="76"/>
        </w:numPr>
        <w:spacing w:line="360" w:lineRule="auto"/>
        <w:jc w:val="both"/>
        <w:rPr>
          <w:rFonts w:cs="Arial"/>
          <w:sz w:val="20"/>
          <w:szCs w:val="20"/>
        </w:rPr>
      </w:pPr>
      <w:r w:rsidRPr="00EF2236">
        <w:rPr>
          <w:rFonts w:cs="Arial"/>
          <w:sz w:val="20"/>
          <w:szCs w:val="20"/>
        </w:rPr>
        <w:t>Tariff Policy</w:t>
      </w:r>
    </w:p>
    <w:p w14:paraId="3393C0B4" w14:textId="77777777" w:rsidR="0075190D" w:rsidRPr="00EF2236" w:rsidRDefault="0075190D" w:rsidP="0075190D">
      <w:pPr>
        <w:pStyle w:val="ListParagraph"/>
        <w:numPr>
          <w:ilvl w:val="0"/>
          <w:numId w:val="76"/>
        </w:numPr>
        <w:spacing w:line="360" w:lineRule="auto"/>
        <w:jc w:val="both"/>
        <w:rPr>
          <w:rFonts w:cs="Arial"/>
          <w:sz w:val="20"/>
          <w:szCs w:val="20"/>
        </w:rPr>
      </w:pPr>
      <w:r w:rsidRPr="00EF2236">
        <w:rPr>
          <w:rFonts w:cs="Arial"/>
          <w:sz w:val="20"/>
          <w:szCs w:val="20"/>
        </w:rPr>
        <w:t>Credit Control &amp; Debt Collection</w:t>
      </w:r>
    </w:p>
    <w:p w14:paraId="46548764" w14:textId="77777777" w:rsidR="0075190D" w:rsidRPr="00EF2236" w:rsidRDefault="0075190D" w:rsidP="0075190D">
      <w:pPr>
        <w:pStyle w:val="ListParagraph"/>
        <w:numPr>
          <w:ilvl w:val="0"/>
          <w:numId w:val="76"/>
        </w:numPr>
        <w:spacing w:line="360" w:lineRule="auto"/>
        <w:jc w:val="both"/>
        <w:rPr>
          <w:rFonts w:cs="Arial"/>
          <w:sz w:val="20"/>
          <w:szCs w:val="20"/>
        </w:rPr>
      </w:pPr>
      <w:r w:rsidRPr="00EF2236">
        <w:rPr>
          <w:rFonts w:cs="Arial"/>
          <w:sz w:val="20"/>
          <w:szCs w:val="20"/>
        </w:rPr>
        <w:t>Consumer Deposits</w:t>
      </w:r>
    </w:p>
    <w:p w14:paraId="33DAE48A" w14:textId="77777777" w:rsidR="0075190D" w:rsidRPr="00EF2236" w:rsidRDefault="0075190D" w:rsidP="0075190D">
      <w:pPr>
        <w:pStyle w:val="ListParagraph"/>
        <w:numPr>
          <w:ilvl w:val="0"/>
          <w:numId w:val="76"/>
        </w:numPr>
        <w:spacing w:line="360" w:lineRule="auto"/>
        <w:jc w:val="both"/>
        <w:rPr>
          <w:rFonts w:cs="Arial"/>
          <w:sz w:val="20"/>
          <w:szCs w:val="20"/>
        </w:rPr>
      </w:pPr>
      <w:r w:rsidRPr="00EF2236">
        <w:rPr>
          <w:rFonts w:cs="Arial"/>
          <w:sz w:val="20"/>
          <w:szCs w:val="20"/>
        </w:rPr>
        <w:t>Cash Control Policy</w:t>
      </w:r>
    </w:p>
    <w:p w14:paraId="6F7E5A78" w14:textId="77777777" w:rsidR="0075190D" w:rsidRPr="00EF2236" w:rsidRDefault="0075190D" w:rsidP="0075190D">
      <w:pPr>
        <w:pStyle w:val="ListParagraph"/>
        <w:numPr>
          <w:ilvl w:val="0"/>
          <w:numId w:val="76"/>
        </w:numPr>
        <w:spacing w:line="360" w:lineRule="auto"/>
        <w:jc w:val="both"/>
        <w:rPr>
          <w:rFonts w:cs="Arial"/>
          <w:sz w:val="20"/>
          <w:szCs w:val="20"/>
        </w:rPr>
      </w:pPr>
      <w:r w:rsidRPr="00EF2236">
        <w:rPr>
          <w:rFonts w:cs="Arial"/>
          <w:sz w:val="20"/>
          <w:szCs w:val="20"/>
        </w:rPr>
        <w:t>Impairment of Debt Policy</w:t>
      </w:r>
    </w:p>
    <w:p w14:paraId="5D61B3B7" w14:textId="77777777" w:rsidR="0075190D" w:rsidRPr="00EF2236" w:rsidRDefault="0075190D" w:rsidP="0075190D">
      <w:pPr>
        <w:pStyle w:val="ListParagraph"/>
        <w:spacing w:line="360" w:lineRule="auto"/>
        <w:ind w:left="0"/>
        <w:jc w:val="both"/>
        <w:rPr>
          <w:rFonts w:cs="Arial"/>
          <w:sz w:val="20"/>
          <w:szCs w:val="20"/>
        </w:rPr>
      </w:pPr>
    </w:p>
    <w:p w14:paraId="083852B8" w14:textId="77777777" w:rsidR="0075190D" w:rsidRPr="00EF2236" w:rsidRDefault="0075190D" w:rsidP="0075190D">
      <w:pPr>
        <w:pStyle w:val="ListParagraph"/>
        <w:spacing w:line="360" w:lineRule="auto"/>
        <w:ind w:left="0"/>
        <w:jc w:val="both"/>
        <w:rPr>
          <w:rFonts w:cs="Arial"/>
          <w:b/>
          <w:bCs/>
          <w:sz w:val="20"/>
          <w:szCs w:val="20"/>
        </w:rPr>
      </w:pPr>
      <w:r w:rsidRPr="00EF2236">
        <w:rPr>
          <w:rFonts w:cs="Arial"/>
          <w:b/>
          <w:bCs/>
          <w:sz w:val="20"/>
          <w:szCs w:val="20"/>
        </w:rPr>
        <w:t>Budget Related Policies</w:t>
      </w:r>
    </w:p>
    <w:p w14:paraId="73CA0B26" w14:textId="77777777" w:rsidR="0075190D" w:rsidRPr="00EF2236" w:rsidRDefault="0075190D" w:rsidP="0075190D">
      <w:pPr>
        <w:pStyle w:val="ListParagraph"/>
        <w:numPr>
          <w:ilvl w:val="0"/>
          <w:numId w:val="77"/>
        </w:numPr>
        <w:spacing w:line="360" w:lineRule="auto"/>
        <w:jc w:val="both"/>
        <w:rPr>
          <w:rFonts w:cs="Arial"/>
          <w:sz w:val="20"/>
          <w:szCs w:val="20"/>
        </w:rPr>
      </w:pPr>
      <w:r w:rsidRPr="00EF2236">
        <w:rPr>
          <w:rFonts w:cs="Arial"/>
          <w:sz w:val="20"/>
          <w:szCs w:val="20"/>
        </w:rPr>
        <w:t>Budget Policy</w:t>
      </w:r>
    </w:p>
    <w:p w14:paraId="291A9463" w14:textId="77777777" w:rsidR="0075190D" w:rsidRPr="00EF2236" w:rsidRDefault="0075190D" w:rsidP="0075190D">
      <w:pPr>
        <w:pStyle w:val="ListParagraph"/>
        <w:numPr>
          <w:ilvl w:val="0"/>
          <w:numId w:val="77"/>
        </w:numPr>
        <w:spacing w:line="360" w:lineRule="auto"/>
        <w:jc w:val="both"/>
        <w:rPr>
          <w:rFonts w:cs="Arial"/>
          <w:sz w:val="20"/>
          <w:szCs w:val="20"/>
        </w:rPr>
      </w:pPr>
      <w:r w:rsidRPr="00EF2236">
        <w:rPr>
          <w:rFonts w:cs="Arial"/>
          <w:sz w:val="20"/>
          <w:szCs w:val="20"/>
        </w:rPr>
        <w:t>Indigent Policy</w:t>
      </w:r>
    </w:p>
    <w:p w14:paraId="7BBB5CDF" w14:textId="77777777" w:rsidR="0075190D" w:rsidRPr="00EF2236" w:rsidRDefault="0075190D" w:rsidP="0075190D">
      <w:pPr>
        <w:pStyle w:val="ListParagraph"/>
        <w:numPr>
          <w:ilvl w:val="0"/>
          <w:numId w:val="77"/>
        </w:numPr>
        <w:spacing w:line="360" w:lineRule="auto"/>
        <w:jc w:val="both"/>
        <w:rPr>
          <w:rFonts w:cs="Arial"/>
          <w:sz w:val="20"/>
          <w:szCs w:val="20"/>
        </w:rPr>
      </w:pPr>
      <w:r w:rsidRPr="00EF2236">
        <w:rPr>
          <w:rFonts w:cs="Arial"/>
          <w:sz w:val="20"/>
          <w:szCs w:val="20"/>
        </w:rPr>
        <w:t>Supply Chain Management</w:t>
      </w:r>
    </w:p>
    <w:p w14:paraId="5DE6DF14" w14:textId="77777777" w:rsidR="0075190D" w:rsidRPr="00EF2236" w:rsidRDefault="0075190D" w:rsidP="0075190D">
      <w:pPr>
        <w:pStyle w:val="ListParagraph"/>
        <w:numPr>
          <w:ilvl w:val="0"/>
          <w:numId w:val="77"/>
        </w:numPr>
        <w:spacing w:line="360" w:lineRule="auto"/>
        <w:jc w:val="both"/>
        <w:rPr>
          <w:rFonts w:cs="Arial"/>
          <w:sz w:val="20"/>
          <w:szCs w:val="20"/>
        </w:rPr>
      </w:pPr>
      <w:r w:rsidRPr="00EF2236">
        <w:rPr>
          <w:rFonts w:cs="Arial"/>
          <w:sz w:val="20"/>
          <w:szCs w:val="20"/>
        </w:rPr>
        <w:t>Property Rates Policy</w:t>
      </w:r>
    </w:p>
    <w:p w14:paraId="7D08FD12" w14:textId="77777777" w:rsidR="0075190D" w:rsidRPr="00EF2236" w:rsidRDefault="0075190D" w:rsidP="0075190D">
      <w:pPr>
        <w:pStyle w:val="ListParagraph"/>
        <w:numPr>
          <w:ilvl w:val="0"/>
          <w:numId w:val="77"/>
        </w:numPr>
        <w:spacing w:line="360" w:lineRule="auto"/>
        <w:jc w:val="both"/>
        <w:rPr>
          <w:rFonts w:cs="Arial"/>
          <w:sz w:val="20"/>
          <w:szCs w:val="20"/>
        </w:rPr>
      </w:pPr>
      <w:r w:rsidRPr="00EF2236">
        <w:rPr>
          <w:rFonts w:cs="Arial"/>
          <w:sz w:val="20"/>
          <w:szCs w:val="20"/>
        </w:rPr>
        <w:t>Cash Management and Investment Policy</w:t>
      </w:r>
    </w:p>
    <w:p w14:paraId="5CE19093" w14:textId="77777777" w:rsidR="0075190D" w:rsidRPr="00EF2236" w:rsidRDefault="0075190D" w:rsidP="0075190D">
      <w:pPr>
        <w:pStyle w:val="ListParagraph"/>
        <w:numPr>
          <w:ilvl w:val="0"/>
          <w:numId w:val="77"/>
        </w:numPr>
        <w:spacing w:line="360" w:lineRule="auto"/>
        <w:jc w:val="both"/>
        <w:rPr>
          <w:rFonts w:cs="Arial"/>
          <w:sz w:val="20"/>
          <w:szCs w:val="20"/>
        </w:rPr>
      </w:pPr>
      <w:r w:rsidRPr="00EF2236">
        <w:rPr>
          <w:rFonts w:cs="Arial"/>
          <w:sz w:val="20"/>
          <w:szCs w:val="20"/>
        </w:rPr>
        <w:t>Virement Policy</w:t>
      </w:r>
    </w:p>
    <w:p w14:paraId="54744D1D" w14:textId="77777777" w:rsidR="0075190D" w:rsidRPr="00EF2236" w:rsidRDefault="0075190D" w:rsidP="0075190D">
      <w:pPr>
        <w:pStyle w:val="ListParagraph"/>
        <w:numPr>
          <w:ilvl w:val="0"/>
          <w:numId w:val="77"/>
        </w:numPr>
        <w:spacing w:line="360" w:lineRule="auto"/>
        <w:jc w:val="both"/>
        <w:rPr>
          <w:rFonts w:cs="Arial"/>
          <w:sz w:val="20"/>
          <w:szCs w:val="20"/>
        </w:rPr>
      </w:pPr>
      <w:r w:rsidRPr="00EF2236">
        <w:rPr>
          <w:rFonts w:cs="Arial"/>
          <w:sz w:val="20"/>
          <w:szCs w:val="20"/>
        </w:rPr>
        <w:t>Adjustment Budget Policy</w:t>
      </w:r>
    </w:p>
    <w:p w14:paraId="0CBF3917" w14:textId="77777777" w:rsidR="0075190D" w:rsidRPr="00EF2236" w:rsidRDefault="0075190D" w:rsidP="0075190D">
      <w:pPr>
        <w:pStyle w:val="ListParagraph"/>
        <w:numPr>
          <w:ilvl w:val="0"/>
          <w:numId w:val="77"/>
        </w:numPr>
        <w:spacing w:line="360" w:lineRule="auto"/>
        <w:jc w:val="both"/>
        <w:rPr>
          <w:rFonts w:cs="Arial"/>
          <w:sz w:val="20"/>
          <w:szCs w:val="20"/>
        </w:rPr>
      </w:pPr>
      <w:r w:rsidRPr="00EF2236">
        <w:rPr>
          <w:rFonts w:cs="Arial"/>
          <w:sz w:val="20"/>
          <w:szCs w:val="20"/>
        </w:rPr>
        <w:t>Borrowing Policy</w:t>
      </w:r>
    </w:p>
    <w:p w14:paraId="1EFDDBE2" w14:textId="77777777" w:rsidR="0075190D" w:rsidRPr="00EF2236" w:rsidRDefault="0075190D" w:rsidP="0075190D">
      <w:pPr>
        <w:pStyle w:val="ListParagraph"/>
        <w:numPr>
          <w:ilvl w:val="0"/>
          <w:numId w:val="77"/>
        </w:numPr>
        <w:spacing w:line="360" w:lineRule="auto"/>
        <w:jc w:val="both"/>
        <w:rPr>
          <w:rFonts w:cs="Arial"/>
          <w:sz w:val="20"/>
          <w:szCs w:val="20"/>
        </w:rPr>
      </w:pPr>
      <w:r w:rsidRPr="00EF2236">
        <w:rPr>
          <w:rFonts w:cs="Arial"/>
          <w:sz w:val="20"/>
          <w:szCs w:val="20"/>
        </w:rPr>
        <w:t>Funding and Reserves Policy</w:t>
      </w:r>
    </w:p>
    <w:p w14:paraId="0BE92D3E" w14:textId="77777777" w:rsidR="0075190D" w:rsidRPr="00EF2236" w:rsidRDefault="0075190D" w:rsidP="0075190D">
      <w:pPr>
        <w:pStyle w:val="ListParagraph"/>
        <w:numPr>
          <w:ilvl w:val="0"/>
          <w:numId w:val="77"/>
        </w:numPr>
        <w:spacing w:line="360" w:lineRule="auto"/>
        <w:jc w:val="both"/>
        <w:rPr>
          <w:rFonts w:cs="Arial"/>
          <w:sz w:val="20"/>
          <w:szCs w:val="20"/>
        </w:rPr>
      </w:pPr>
      <w:r w:rsidRPr="00EF2236">
        <w:rPr>
          <w:rFonts w:cs="Arial"/>
          <w:sz w:val="20"/>
          <w:szCs w:val="20"/>
        </w:rPr>
        <w:t>Policy Relating to Long-Term Financial Planning</w:t>
      </w:r>
    </w:p>
    <w:p w14:paraId="0B796996" w14:textId="77777777" w:rsidR="0075190D" w:rsidRPr="00EF2236" w:rsidRDefault="0075190D" w:rsidP="0075190D">
      <w:pPr>
        <w:pStyle w:val="ListParagraph"/>
        <w:numPr>
          <w:ilvl w:val="0"/>
          <w:numId w:val="77"/>
        </w:numPr>
        <w:spacing w:line="360" w:lineRule="auto"/>
        <w:jc w:val="both"/>
        <w:rPr>
          <w:rFonts w:cs="Arial"/>
          <w:sz w:val="20"/>
          <w:szCs w:val="20"/>
        </w:rPr>
      </w:pPr>
      <w:r w:rsidRPr="00EF2236">
        <w:rPr>
          <w:rFonts w:cs="Arial"/>
          <w:sz w:val="20"/>
          <w:szCs w:val="20"/>
        </w:rPr>
        <w:t>Policy Relating to Management and Disposal of Assets</w:t>
      </w:r>
    </w:p>
    <w:p w14:paraId="4BD44C99" w14:textId="77777777" w:rsidR="0075190D" w:rsidRPr="00EF2236" w:rsidRDefault="0075190D" w:rsidP="0075190D">
      <w:pPr>
        <w:pStyle w:val="ListParagraph"/>
        <w:numPr>
          <w:ilvl w:val="0"/>
          <w:numId w:val="77"/>
        </w:numPr>
        <w:spacing w:line="360" w:lineRule="auto"/>
        <w:jc w:val="both"/>
        <w:rPr>
          <w:rFonts w:cs="Arial"/>
          <w:sz w:val="20"/>
          <w:szCs w:val="20"/>
        </w:rPr>
      </w:pPr>
      <w:r w:rsidRPr="00EF2236">
        <w:rPr>
          <w:rFonts w:cs="Arial"/>
          <w:sz w:val="20"/>
          <w:szCs w:val="20"/>
        </w:rPr>
        <w:t>Policy dealing with Infrastructure Investment and Capital Projects</w:t>
      </w:r>
    </w:p>
    <w:p w14:paraId="2A8B70C3" w14:textId="77777777" w:rsidR="0075190D" w:rsidRPr="00EF2236" w:rsidRDefault="0075190D" w:rsidP="0075190D">
      <w:pPr>
        <w:pStyle w:val="ListParagraph"/>
        <w:numPr>
          <w:ilvl w:val="0"/>
          <w:numId w:val="77"/>
        </w:numPr>
        <w:spacing w:line="360" w:lineRule="auto"/>
        <w:jc w:val="both"/>
        <w:rPr>
          <w:rFonts w:cs="Arial"/>
          <w:sz w:val="20"/>
          <w:szCs w:val="20"/>
        </w:rPr>
      </w:pPr>
      <w:r w:rsidRPr="00EF2236">
        <w:rPr>
          <w:rFonts w:cs="Arial"/>
          <w:sz w:val="20"/>
          <w:szCs w:val="20"/>
        </w:rPr>
        <w:t>Subsistence and Travelling Policy</w:t>
      </w:r>
    </w:p>
    <w:p w14:paraId="4271A0E3" w14:textId="77777777" w:rsidR="0075190D" w:rsidRPr="00EF2236" w:rsidRDefault="0075190D" w:rsidP="0075190D">
      <w:pPr>
        <w:pStyle w:val="ListParagraph"/>
        <w:numPr>
          <w:ilvl w:val="0"/>
          <w:numId w:val="77"/>
        </w:numPr>
        <w:spacing w:line="360" w:lineRule="auto"/>
        <w:jc w:val="both"/>
        <w:rPr>
          <w:rFonts w:cs="Arial"/>
          <w:sz w:val="20"/>
          <w:szCs w:val="20"/>
        </w:rPr>
      </w:pPr>
      <w:r w:rsidRPr="00EF2236">
        <w:rPr>
          <w:rFonts w:cs="Arial"/>
          <w:sz w:val="20"/>
          <w:szCs w:val="20"/>
        </w:rPr>
        <w:t>Cost Containment Policy</w:t>
      </w:r>
    </w:p>
    <w:p w14:paraId="1C35F936" w14:textId="77777777" w:rsidR="0075190D" w:rsidRPr="00EF2236" w:rsidRDefault="0075190D" w:rsidP="0075190D">
      <w:pPr>
        <w:pStyle w:val="ListParagraph"/>
        <w:numPr>
          <w:ilvl w:val="0"/>
          <w:numId w:val="77"/>
        </w:numPr>
        <w:spacing w:line="360" w:lineRule="auto"/>
        <w:jc w:val="both"/>
        <w:rPr>
          <w:rFonts w:cs="Arial"/>
          <w:sz w:val="20"/>
          <w:szCs w:val="20"/>
        </w:rPr>
      </w:pPr>
      <w:r w:rsidRPr="00EF2236">
        <w:rPr>
          <w:rFonts w:cs="Arial"/>
          <w:sz w:val="20"/>
          <w:szCs w:val="20"/>
        </w:rPr>
        <w:t>Petty cash policy</w:t>
      </w:r>
    </w:p>
    <w:p w14:paraId="5DA650CD" w14:textId="77777777" w:rsidR="0075190D" w:rsidRPr="00EF2236" w:rsidRDefault="0075190D" w:rsidP="0075190D">
      <w:pPr>
        <w:pStyle w:val="ListParagraph"/>
        <w:spacing w:line="360" w:lineRule="auto"/>
        <w:ind w:left="360"/>
        <w:jc w:val="both"/>
        <w:rPr>
          <w:rFonts w:cs="Arial"/>
          <w:sz w:val="20"/>
          <w:szCs w:val="20"/>
        </w:rPr>
      </w:pPr>
    </w:p>
    <w:p w14:paraId="5076AD8D" w14:textId="77777777" w:rsidR="0075190D" w:rsidRPr="00EF2236" w:rsidRDefault="0075190D" w:rsidP="0075190D">
      <w:pPr>
        <w:spacing w:line="360" w:lineRule="auto"/>
        <w:jc w:val="both"/>
        <w:rPr>
          <w:rFonts w:cs="Arial"/>
        </w:rPr>
      </w:pPr>
    </w:p>
    <w:p w14:paraId="73ECD555" w14:textId="77777777" w:rsidR="0075190D" w:rsidRPr="00EF2236" w:rsidRDefault="0075190D" w:rsidP="0075190D">
      <w:pPr>
        <w:spacing w:line="360" w:lineRule="auto"/>
        <w:jc w:val="both"/>
        <w:rPr>
          <w:rFonts w:cs="Arial"/>
        </w:rPr>
      </w:pPr>
    </w:p>
    <w:p w14:paraId="5FC11949" w14:textId="77777777" w:rsidR="0075190D" w:rsidRPr="00EF2236" w:rsidRDefault="0075190D" w:rsidP="0075190D">
      <w:pPr>
        <w:spacing w:line="360" w:lineRule="auto"/>
        <w:jc w:val="both"/>
        <w:rPr>
          <w:rFonts w:cs="Arial"/>
        </w:rPr>
      </w:pPr>
    </w:p>
    <w:p w14:paraId="0DF3E5A8" w14:textId="77777777" w:rsidR="0075190D" w:rsidRPr="00EF2236" w:rsidRDefault="0075190D" w:rsidP="0075190D">
      <w:pPr>
        <w:spacing w:line="360" w:lineRule="auto"/>
        <w:jc w:val="both"/>
        <w:rPr>
          <w:rFonts w:cs="Arial"/>
        </w:rPr>
      </w:pPr>
    </w:p>
    <w:p w14:paraId="60BE133B" w14:textId="77777777" w:rsidR="0075190D" w:rsidRPr="00EF2236" w:rsidRDefault="0075190D" w:rsidP="0075190D">
      <w:pPr>
        <w:spacing w:line="360" w:lineRule="auto"/>
        <w:jc w:val="both"/>
        <w:rPr>
          <w:rFonts w:cs="Arial"/>
        </w:rPr>
      </w:pPr>
    </w:p>
    <w:p w14:paraId="76F496EC" w14:textId="77777777" w:rsidR="0075190D" w:rsidRPr="00EF2236" w:rsidRDefault="0075190D" w:rsidP="0075190D">
      <w:pPr>
        <w:spacing w:line="360" w:lineRule="auto"/>
        <w:jc w:val="both"/>
        <w:rPr>
          <w:rFonts w:cs="Arial"/>
        </w:rPr>
      </w:pPr>
    </w:p>
    <w:p w14:paraId="204EC96F" w14:textId="77777777" w:rsidR="0075190D" w:rsidRPr="00EF2236" w:rsidRDefault="0075190D" w:rsidP="0075190D">
      <w:pPr>
        <w:spacing w:line="360" w:lineRule="auto"/>
        <w:jc w:val="both"/>
        <w:rPr>
          <w:rFonts w:cs="Arial"/>
        </w:rPr>
      </w:pPr>
    </w:p>
    <w:p w14:paraId="099257CE" w14:textId="77777777" w:rsidR="0075190D" w:rsidRPr="00EF2236" w:rsidRDefault="0075190D" w:rsidP="0075190D">
      <w:pPr>
        <w:jc w:val="both"/>
        <w:rPr>
          <w:rFonts w:cs="Arial"/>
        </w:rPr>
      </w:pPr>
    </w:p>
    <w:p w14:paraId="4E3F4151" w14:textId="77777777" w:rsidR="0075190D" w:rsidRPr="00EF2236" w:rsidRDefault="0075190D" w:rsidP="0075190D">
      <w:pPr>
        <w:jc w:val="both"/>
        <w:rPr>
          <w:rFonts w:cs="Arial"/>
        </w:rPr>
      </w:pPr>
    </w:p>
    <w:p w14:paraId="6BB9A534" w14:textId="77777777" w:rsidR="0075190D" w:rsidRPr="00EF2236" w:rsidRDefault="0075190D" w:rsidP="0075190D">
      <w:pPr>
        <w:pStyle w:val="ListParagraph"/>
        <w:numPr>
          <w:ilvl w:val="0"/>
          <w:numId w:val="67"/>
        </w:numPr>
        <w:jc w:val="both"/>
        <w:rPr>
          <w:rFonts w:cs="Arial"/>
        </w:rPr>
      </w:pPr>
      <w:r w:rsidRPr="00EF2236">
        <w:rPr>
          <w:rFonts w:cs="Arial"/>
        </w:rPr>
        <w:t>T</w:t>
      </w:r>
      <w:r w:rsidRPr="00EF2236">
        <w:t>hat the Municipal Infrastructure Grant (MIG) Implementation Plan for 2024/2025 to 2026/2027 be noted by Council</w:t>
      </w:r>
    </w:p>
    <w:p w14:paraId="4C03A17E" w14:textId="77777777" w:rsidR="0075190D" w:rsidRPr="00EF2236" w:rsidRDefault="0075190D" w:rsidP="0075190D">
      <w:pPr>
        <w:pStyle w:val="ListParagraph"/>
        <w:ind w:left="1440"/>
        <w:jc w:val="both"/>
        <w:rPr>
          <w:rFonts w:cs="Arial"/>
        </w:rPr>
      </w:pPr>
    </w:p>
    <w:p w14:paraId="4257444D" w14:textId="77777777" w:rsidR="0075190D" w:rsidRPr="00EF2236" w:rsidRDefault="0075190D" w:rsidP="0075190D">
      <w:pPr>
        <w:pStyle w:val="ListParagraph"/>
        <w:numPr>
          <w:ilvl w:val="0"/>
          <w:numId w:val="67"/>
        </w:numPr>
        <w:jc w:val="both"/>
        <w:rPr>
          <w:rFonts w:cs="Arial"/>
        </w:rPr>
      </w:pPr>
      <w:r w:rsidRPr="00EF2236">
        <w:rPr>
          <w:rFonts w:cs="Arial"/>
        </w:rPr>
        <w:t>That the following projects funded by Municipal Infrastructure Grant (MIG) be approved</w:t>
      </w:r>
    </w:p>
    <w:p w14:paraId="28E41C89" w14:textId="77777777" w:rsidR="0075190D" w:rsidRPr="00EF2236" w:rsidRDefault="0075190D" w:rsidP="0075190D">
      <w:pPr>
        <w:pStyle w:val="ListParagraph"/>
        <w:rPr>
          <w:rFonts w:cs="Arial"/>
        </w:rPr>
      </w:pPr>
    </w:p>
    <w:tbl>
      <w:tblPr>
        <w:tblW w:w="10469" w:type="dxa"/>
        <w:tblLook w:val="04A0" w:firstRow="1" w:lastRow="0" w:firstColumn="1" w:lastColumn="0" w:noHBand="0" w:noVBand="1"/>
      </w:tblPr>
      <w:tblGrid>
        <w:gridCol w:w="3109"/>
        <w:gridCol w:w="1134"/>
        <w:gridCol w:w="2126"/>
        <w:gridCol w:w="1974"/>
        <w:gridCol w:w="2126"/>
      </w:tblGrid>
      <w:tr w:rsidR="0075190D" w:rsidRPr="00EF2236" w14:paraId="669DA549" w14:textId="77777777" w:rsidTr="002E19B2">
        <w:trPr>
          <w:trHeight w:val="502"/>
        </w:trPr>
        <w:tc>
          <w:tcPr>
            <w:tcW w:w="310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2277016" w14:textId="77777777" w:rsidR="0075190D" w:rsidRPr="00EF2236" w:rsidRDefault="0075190D" w:rsidP="000D4450">
            <w:pPr>
              <w:jc w:val="center"/>
              <w:rPr>
                <w:rFonts w:ascii="Calibri" w:hAnsi="Calibri" w:cs="Calibri"/>
                <w:b/>
                <w:bCs/>
                <w:color w:val="000000"/>
                <w:sz w:val="22"/>
                <w:szCs w:val="22"/>
                <w:lang w:val="en-ZA" w:eastAsia="en-ZA"/>
              </w:rPr>
            </w:pPr>
            <w:r w:rsidRPr="00EF2236">
              <w:rPr>
                <w:rFonts w:ascii="Calibri" w:hAnsi="Calibri" w:cs="Calibri"/>
                <w:b/>
                <w:bCs/>
                <w:color w:val="000000"/>
                <w:sz w:val="22"/>
                <w:szCs w:val="22"/>
                <w:lang w:val="en-ZA" w:eastAsia="en-ZA"/>
              </w:rPr>
              <w:t>Project Name</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4E03DE4C" w14:textId="77777777" w:rsidR="0075190D" w:rsidRPr="00EF2236" w:rsidRDefault="0075190D" w:rsidP="000D4450">
            <w:pPr>
              <w:jc w:val="center"/>
              <w:rPr>
                <w:rFonts w:ascii="Calibri" w:hAnsi="Calibri" w:cs="Calibri"/>
                <w:b/>
                <w:bCs/>
                <w:color w:val="000000"/>
                <w:sz w:val="22"/>
                <w:szCs w:val="22"/>
                <w:lang w:val="en-ZA" w:eastAsia="en-ZA"/>
              </w:rPr>
            </w:pPr>
            <w:r w:rsidRPr="00EF2236">
              <w:rPr>
                <w:rFonts w:ascii="Calibri" w:hAnsi="Calibri" w:cs="Calibri"/>
                <w:b/>
                <w:bCs/>
                <w:color w:val="000000"/>
                <w:sz w:val="22"/>
                <w:szCs w:val="22"/>
                <w:lang w:val="en-ZA" w:eastAsia="en-ZA"/>
              </w:rPr>
              <w:t>Funding sources</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0573EF71" w14:textId="77777777" w:rsidR="0075190D" w:rsidRPr="00EF2236" w:rsidRDefault="0075190D" w:rsidP="000D4450">
            <w:pPr>
              <w:jc w:val="center"/>
              <w:rPr>
                <w:rFonts w:ascii="Calibri" w:hAnsi="Calibri" w:cs="Calibri"/>
                <w:b/>
                <w:bCs/>
                <w:color w:val="000000"/>
                <w:sz w:val="22"/>
                <w:szCs w:val="22"/>
                <w:lang w:val="en-ZA" w:eastAsia="en-ZA"/>
              </w:rPr>
            </w:pPr>
            <w:r w:rsidRPr="00EF2236">
              <w:rPr>
                <w:rFonts w:ascii="Calibri" w:hAnsi="Calibri" w:cs="Calibri"/>
                <w:b/>
                <w:bCs/>
                <w:color w:val="000000"/>
                <w:sz w:val="22"/>
                <w:szCs w:val="22"/>
                <w:lang w:val="en-ZA" w:eastAsia="en-ZA"/>
              </w:rPr>
              <w:t xml:space="preserve">  2024/2025</w:t>
            </w:r>
            <w:r w:rsidRPr="00EF2236">
              <w:rPr>
                <w:rFonts w:ascii="Calibri" w:hAnsi="Calibri" w:cs="Calibri"/>
                <w:b/>
                <w:bCs/>
                <w:color w:val="000000"/>
                <w:sz w:val="22"/>
                <w:szCs w:val="22"/>
                <w:lang w:val="en-ZA" w:eastAsia="en-ZA"/>
              </w:rPr>
              <w:br/>
              <w:t xml:space="preserve">(R) </w:t>
            </w:r>
          </w:p>
        </w:tc>
        <w:tc>
          <w:tcPr>
            <w:tcW w:w="1974" w:type="dxa"/>
            <w:tcBorders>
              <w:top w:val="single" w:sz="8" w:space="0" w:color="auto"/>
              <w:left w:val="nil"/>
              <w:bottom w:val="single" w:sz="4" w:space="0" w:color="auto"/>
              <w:right w:val="single" w:sz="4" w:space="0" w:color="auto"/>
            </w:tcBorders>
            <w:shd w:val="clear" w:color="auto" w:fill="auto"/>
            <w:vAlign w:val="center"/>
            <w:hideMark/>
          </w:tcPr>
          <w:p w14:paraId="4BB56FC2" w14:textId="77777777" w:rsidR="0075190D" w:rsidRPr="00EF2236" w:rsidRDefault="0075190D" w:rsidP="000D4450">
            <w:pPr>
              <w:jc w:val="center"/>
              <w:rPr>
                <w:rFonts w:ascii="Calibri" w:hAnsi="Calibri" w:cs="Calibri"/>
                <w:b/>
                <w:bCs/>
                <w:color w:val="000000"/>
                <w:sz w:val="22"/>
                <w:szCs w:val="22"/>
                <w:lang w:val="en-ZA" w:eastAsia="en-ZA"/>
              </w:rPr>
            </w:pPr>
            <w:r w:rsidRPr="00EF2236">
              <w:rPr>
                <w:rFonts w:ascii="Calibri" w:hAnsi="Calibri" w:cs="Calibri"/>
                <w:b/>
                <w:bCs/>
                <w:color w:val="000000"/>
                <w:sz w:val="22"/>
                <w:szCs w:val="22"/>
                <w:lang w:val="en-ZA" w:eastAsia="en-ZA"/>
              </w:rPr>
              <w:t xml:space="preserve"> 2025/2026</w:t>
            </w:r>
            <w:r w:rsidRPr="00EF2236">
              <w:rPr>
                <w:rFonts w:ascii="Calibri" w:hAnsi="Calibri" w:cs="Calibri"/>
                <w:b/>
                <w:bCs/>
                <w:color w:val="000000"/>
                <w:sz w:val="22"/>
                <w:szCs w:val="22"/>
                <w:lang w:val="en-ZA" w:eastAsia="en-ZA"/>
              </w:rPr>
              <w:br/>
              <w:t xml:space="preserve">(R)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0A8D37AD" w14:textId="77777777" w:rsidR="0075190D" w:rsidRPr="00EF2236" w:rsidRDefault="0075190D" w:rsidP="000D4450">
            <w:pPr>
              <w:jc w:val="center"/>
              <w:rPr>
                <w:rFonts w:ascii="Calibri" w:hAnsi="Calibri" w:cs="Calibri"/>
                <w:b/>
                <w:bCs/>
                <w:color w:val="000000"/>
                <w:sz w:val="22"/>
                <w:szCs w:val="22"/>
                <w:lang w:val="en-ZA" w:eastAsia="en-ZA"/>
              </w:rPr>
            </w:pPr>
            <w:r w:rsidRPr="00EF2236">
              <w:rPr>
                <w:rFonts w:ascii="Calibri" w:hAnsi="Calibri" w:cs="Calibri"/>
                <w:b/>
                <w:bCs/>
                <w:color w:val="000000"/>
                <w:sz w:val="22"/>
                <w:szCs w:val="22"/>
                <w:lang w:val="en-ZA" w:eastAsia="en-ZA"/>
              </w:rPr>
              <w:t xml:space="preserve"> 2026/2027</w:t>
            </w:r>
            <w:r w:rsidRPr="00EF2236">
              <w:rPr>
                <w:rFonts w:ascii="Calibri" w:hAnsi="Calibri" w:cs="Calibri"/>
                <w:b/>
                <w:bCs/>
                <w:color w:val="000000"/>
                <w:sz w:val="22"/>
                <w:szCs w:val="22"/>
                <w:lang w:val="en-ZA" w:eastAsia="en-ZA"/>
              </w:rPr>
              <w:br/>
              <w:t xml:space="preserve">(R)  </w:t>
            </w:r>
          </w:p>
        </w:tc>
      </w:tr>
      <w:tr w:rsidR="0075190D" w:rsidRPr="00EF2236" w14:paraId="075177E6" w14:textId="77777777" w:rsidTr="002E19B2">
        <w:trPr>
          <w:trHeight w:val="754"/>
        </w:trPr>
        <w:tc>
          <w:tcPr>
            <w:tcW w:w="3109" w:type="dxa"/>
            <w:tcBorders>
              <w:top w:val="nil"/>
              <w:left w:val="single" w:sz="8" w:space="0" w:color="auto"/>
              <w:bottom w:val="single" w:sz="4" w:space="0" w:color="auto"/>
              <w:right w:val="single" w:sz="4" w:space="0" w:color="auto"/>
            </w:tcBorders>
            <w:shd w:val="clear" w:color="auto" w:fill="auto"/>
            <w:vAlign w:val="center"/>
            <w:hideMark/>
          </w:tcPr>
          <w:p w14:paraId="48DADFA0" w14:textId="77777777" w:rsidR="0075190D" w:rsidRPr="00EF2236" w:rsidRDefault="0075190D" w:rsidP="000D4450">
            <w:pPr>
              <w:jc w:val="both"/>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Upgrading of  Nkowakowa B (Hope of Christ, Bombelani School, Giyani Soshangani and Xirhombarhomba) Streets </w:t>
            </w:r>
          </w:p>
        </w:tc>
        <w:tc>
          <w:tcPr>
            <w:tcW w:w="1134" w:type="dxa"/>
            <w:tcBorders>
              <w:top w:val="nil"/>
              <w:left w:val="nil"/>
              <w:bottom w:val="single" w:sz="4" w:space="0" w:color="auto"/>
              <w:right w:val="single" w:sz="4" w:space="0" w:color="auto"/>
            </w:tcBorders>
            <w:shd w:val="clear" w:color="auto" w:fill="auto"/>
            <w:noWrap/>
            <w:vAlign w:val="center"/>
            <w:hideMark/>
          </w:tcPr>
          <w:p w14:paraId="0FC1CB81" w14:textId="77777777" w:rsidR="0075190D" w:rsidRPr="00EF2236" w:rsidRDefault="0075190D" w:rsidP="000D4450">
            <w:pPr>
              <w:jc w:val="both"/>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MIG</w:t>
            </w:r>
          </w:p>
        </w:tc>
        <w:tc>
          <w:tcPr>
            <w:tcW w:w="2126" w:type="dxa"/>
            <w:tcBorders>
              <w:top w:val="nil"/>
              <w:left w:val="nil"/>
              <w:bottom w:val="single" w:sz="4" w:space="0" w:color="auto"/>
              <w:right w:val="single" w:sz="4" w:space="0" w:color="auto"/>
            </w:tcBorders>
            <w:shd w:val="clear" w:color="auto" w:fill="auto"/>
            <w:noWrap/>
            <w:vAlign w:val="center"/>
            <w:hideMark/>
          </w:tcPr>
          <w:p w14:paraId="18A8C731" w14:textId="77777777" w:rsidR="0075190D" w:rsidRPr="00EF2236" w:rsidRDefault="0075190D" w:rsidP="000D4450">
            <w:pPr>
              <w:jc w:val="right"/>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                                  0   </w:t>
            </w:r>
          </w:p>
        </w:tc>
        <w:tc>
          <w:tcPr>
            <w:tcW w:w="1974" w:type="dxa"/>
            <w:tcBorders>
              <w:top w:val="nil"/>
              <w:left w:val="nil"/>
              <w:bottom w:val="single" w:sz="4" w:space="0" w:color="auto"/>
              <w:right w:val="single" w:sz="4" w:space="0" w:color="auto"/>
            </w:tcBorders>
            <w:shd w:val="clear" w:color="auto" w:fill="auto"/>
            <w:noWrap/>
            <w:vAlign w:val="center"/>
            <w:hideMark/>
          </w:tcPr>
          <w:p w14:paraId="1DEE668A" w14:textId="77777777" w:rsidR="0075190D" w:rsidRPr="00EF2236" w:rsidRDefault="0075190D" w:rsidP="000D4450">
            <w:pPr>
              <w:jc w:val="right"/>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               18 447 000 </w:t>
            </w:r>
          </w:p>
        </w:tc>
        <w:tc>
          <w:tcPr>
            <w:tcW w:w="2126" w:type="dxa"/>
            <w:tcBorders>
              <w:top w:val="nil"/>
              <w:left w:val="nil"/>
              <w:bottom w:val="single" w:sz="4" w:space="0" w:color="auto"/>
              <w:right w:val="single" w:sz="8" w:space="0" w:color="auto"/>
            </w:tcBorders>
            <w:shd w:val="clear" w:color="auto" w:fill="auto"/>
            <w:noWrap/>
            <w:vAlign w:val="center"/>
            <w:hideMark/>
          </w:tcPr>
          <w:p w14:paraId="5DE07766" w14:textId="77777777" w:rsidR="0075190D" w:rsidRPr="00EF2236" w:rsidRDefault="0075190D" w:rsidP="000D4450">
            <w:pPr>
              <w:jc w:val="right"/>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                  9 553 000 </w:t>
            </w:r>
          </w:p>
        </w:tc>
      </w:tr>
      <w:tr w:rsidR="0075190D" w:rsidRPr="00EF2236" w14:paraId="1828B948" w14:textId="77777777" w:rsidTr="002E19B2">
        <w:trPr>
          <w:trHeight w:val="250"/>
        </w:trPr>
        <w:tc>
          <w:tcPr>
            <w:tcW w:w="3109" w:type="dxa"/>
            <w:tcBorders>
              <w:top w:val="nil"/>
              <w:left w:val="single" w:sz="8" w:space="0" w:color="auto"/>
              <w:bottom w:val="single" w:sz="4" w:space="0" w:color="auto"/>
              <w:right w:val="single" w:sz="4" w:space="0" w:color="auto"/>
            </w:tcBorders>
            <w:shd w:val="clear" w:color="auto" w:fill="auto"/>
            <w:noWrap/>
            <w:vAlign w:val="center"/>
            <w:hideMark/>
          </w:tcPr>
          <w:p w14:paraId="5B715EFC" w14:textId="77777777" w:rsidR="0075190D" w:rsidRPr="00EF2236" w:rsidRDefault="0075190D" w:rsidP="000D4450">
            <w:pPr>
              <w:jc w:val="both"/>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Paving of Topanama Access Road </w:t>
            </w:r>
          </w:p>
        </w:tc>
        <w:tc>
          <w:tcPr>
            <w:tcW w:w="1134" w:type="dxa"/>
            <w:tcBorders>
              <w:top w:val="nil"/>
              <w:left w:val="nil"/>
              <w:bottom w:val="single" w:sz="4" w:space="0" w:color="auto"/>
              <w:right w:val="single" w:sz="4" w:space="0" w:color="auto"/>
            </w:tcBorders>
            <w:shd w:val="clear" w:color="auto" w:fill="auto"/>
            <w:noWrap/>
            <w:vAlign w:val="center"/>
            <w:hideMark/>
          </w:tcPr>
          <w:p w14:paraId="2755DEBD" w14:textId="77777777" w:rsidR="0075190D" w:rsidRPr="00EF2236" w:rsidRDefault="0075190D" w:rsidP="000D4450">
            <w:pPr>
              <w:jc w:val="both"/>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MIG</w:t>
            </w:r>
          </w:p>
        </w:tc>
        <w:tc>
          <w:tcPr>
            <w:tcW w:w="2126" w:type="dxa"/>
            <w:tcBorders>
              <w:top w:val="nil"/>
              <w:left w:val="nil"/>
              <w:bottom w:val="single" w:sz="4" w:space="0" w:color="auto"/>
              <w:right w:val="single" w:sz="4" w:space="0" w:color="auto"/>
            </w:tcBorders>
            <w:shd w:val="clear" w:color="auto" w:fill="auto"/>
            <w:noWrap/>
            <w:vAlign w:val="center"/>
            <w:hideMark/>
          </w:tcPr>
          <w:p w14:paraId="244EAF6F" w14:textId="77777777" w:rsidR="0075190D" w:rsidRPr="00EF2236" w:rsidRDefault="0075190D" w:rsidP="000D4450">
            <w:pPr>
              <w:jc w:val="right"/>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                  16 900 000 </w:t>
            </w:r>
          </w:p>
        </w:tc>
        <w:tc>
          <w:tcPr>
            <w:tcW w:w="1974" w:type="dxa"/>
            <w:tcBorders>
              <w:top w:val="nil"/>
              <w:left w:val="nil"/>
              <w:bottom w:val="single" w:sz="4" w:space="0" w:color="auto"/>
              <w:right w:val="single" w:sz="4" w:space="0" w:color="auto"/>
            </w:tcBorders>
            <w:shd w:val="clear" w:color="auto" w:fill="auto"/>
            <w:noWrap/>
            <w:vAlign w:val="center"/>
            <w:hideMark/>
          </w:tcPr>
          <w:p w14:paraId="79AD06B1" w14:textId="77777777" w:rsidR="0075190D" w:rsidRPr="00EF2236" w:rsidRDefault="0075190D" w:rsidP="000D4450">
            <w:pPr>
              <w:jc w:val="right"/>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                                0   </w:t>
            </w:r>
          </w:p>
        </w:tc>
        <w:tc>
          <w:tcPr>
            <w:tcW w:w="2126" w:type="dxa"/>
            <w:tcBorders>
              <w:top w:val="nil"/>
              <w:left w:val="nil"/>
              <w:bottom w:val="single" w:sz="4" w:space="0" w:color="auto"/>
              <w:right w:val="single" w:sz="8" w:space="0" w:color="auto"/>
            </w:tcBorders>
            <w:shd w:val="clear" w:color="auto" w:fill="auto"/>
            <w:noWrap/>
            <w:vAlign w:val="center"/>
            <w:hideMark/>
          </w:tcPr>
          <w:p w14:paraId="7DE6BE8A" w14:textId="77777777" w:rsidR="0075190D" w:rsidRPr="00EF2236" w:rsidRDefault="0075190D" w:rsidP="000D4450">
            <w:pPr>
              <w:jc w:val="right"/>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                                0   </w:t>
            </w:r>
          </w:p>
        </w:tc>
      </w:tr>
      <w:tr w:rsidR="0075190D" w:rsidRPr="00EF2236" w14:paraId="5A32CA0A" w14:textId="77777777" w:rsidTr="002E19B2">
        <w:trPr>
          <w:trHeight w:val="502"/>
        </w:trPr>
        <w:tc>
          <w:tcPr>
            <w:tcW w:w="3109" w:type="dxa"/>
            <w:tcBorders>
              <w:top w:val="nil"/>
              <w:left w:val="single" w:sz="8" w:space="0" w:color="auto"/>
              <w:bottom w:val="single" w:sz="4" w:space="0" w:color="auto"/>
              <w:right w:val="single" w:sz="4" w:space="0" w:color="auto"/>
            </w:tcBorders>
            <w:shd w:val="clear" w:color="auto" w:fill="auto"/>
            <w:noWrap/>
            <w:vAlign w:val="center"/>
            <w:hideMark/>
          </w:tcPr>
          <w:p w14:paraId="6D58D073" w14:textId="77777777" w:rsidR="0075190D" w:rsidRPr="00EF2236" w:rsidRDefault="0075190D" w:rsidP="000D4450">
            <w:pPr>
              <w:jc w:val="both"/>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Paving of Thapane Street from gravel to paving</w:t>
            </w:r>
          </w:p>
        </w:tc>
        <w:tc>
          <w:tcPr>
            <w:tcW w:w="1134" w:type="dxa"/>
            <w:tcBorders>
              <w:top w:val="nil"/>
              <w:left w:val="nil"/>
              <w:bottom w:val="single" w:sz="4" w:space="0" w:color="auto"/>
              <w:right w:val="single" w:sz="4" w:space="0" w:color="auto"/>
            </w:tcBorders>
            <w:shd w:val="clear" w:color="auto" w:fill="auto"/>
            <w:noWrap/>
            <w:vAlign w:val="center"/>
            <w:hideMark/>
          </w:tcPr>
          <w:p w14:paraId="0341CF0E" w14:textId="77777777" w:rsidR="0075190D" w:rsidRPr="00EF2236" w:rsidRDefault="0075190D" w:rsidP="000D4450">
            <w:pPr>
              <w:jc w:val="both"/>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MIG</w:t>
            </w:r>
          </w:p>
        </w:tc>
        <w:tc>
          <w:tcPr>
            <w:tcW w:w="2126" w:type="dxa"/>
            <w:tcBorders>
              <w:top w:val="nil"/>
              <w:left w:val="nil"/>
              <w:bottom w:val="single" w:sz="4" w:space="0" w:color="auto"/>
              <w:right w:val="single" w:sz="4" w:space="0" w:color="auto"/>
            </w:tcBorders>
            <w:shd w:val="clear" w:color="auto" w:fill="auto"/>
            <w:noWrap/>
            <w:vAlign w:val="center"/>
            <w:hideMark/>
          </w:tcPr>
          <w:p w14:paraId="0EB1088E" w14:textId="77777777" w:rsidR="0075190D" w:rsidRPr="00EF2236" w:rsidRDefault="0075190D" w:rsidP="000D4450">
            <w:pPr>
              <w:jc w:val="right"/>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                  18 447 000 </w:t>
            </w:r>
          </w:p>
        </w:tc>
        <w:tc>
          <w:tcPr>
            <w:tcW w:w="1974" w:type="dxa"/>
            <w:tcBorders>
              <w:top w:val="nil"/>
              <w:left w:val="nil"/>
              <w:bottom w:val="single" w:sz="4" w:space="0" w:color="auto"/>
              <w:right w:val="single" w:sz="4" w:space="0" w:color="auto"/>
            </w:tcBorders>
            <w:shd w:val="clear" w:color="auto" w:fill="auto"/>
            <w:noWrap/>
            <w:vAlign w:val="center"/>
            <w:hideMark/>
          </w:tcPr>
          <w:p w14:paraId="38A1F978" w14:textId="77777777" w:rsidR="0075190D" w:rsidRPr="00EF2236" w:rsidRDefault="0075190D" w:rsidP="000D4450">
            <w:pPr>
              <w:jc w:val="right"/>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               13 253 000 </w:t>
            </w:r>
          </w:p>
        </w:tc>
        <w:tc>
          <w:tcPr>
            <w:tcW w:w="2126" w:type="dxa"/>
            <w:tcBorders>
              <w:top w:val="nil"/>
              <w:left w:val="nil"/>
              <w:bottom w:val="single" w:sz="4" w:space="0" w:color="auto"/>
              <w:right w:val="single" w:sz="8" w:space="0" w:color="auto"/>
            </w:tcBorders>
            <w:shd w:val="clear" w:color="auto" w:fill="auto"/>
            <w:noWrap/>
            <w:vAlign w:val="center"/>
            <w:hideMark/>
          </w:tcPr>
          <w:p w14:paraId="38EC3ED2" w14:textId="77777777" w:rsidR="0075190D" w:rsidRPr="00EF2236" w:rsidRDefault="0075190D" w:rsidP="000D4450">
            <w:pPr>
              <w:jc w:val="right"/>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                                0   </w:t>
            </w:r>
          </w:p>
        </w:tc>
      </w:tr>
      <w:tr w:rsidR="0075190D" w:rsidRPr="00EF2236" w14:paraId="7C4CD66D" w14:textId="77777777" w:rsidTr="002E19B2">
        <w:trPr>
          <w:trHeight w:val="250"/>
        </w:trPr>
        <w:tc>
          <w:tcPr>
            <w:tcW w:w="3109" w:type="dxa"/>
            <w:tcBorders>
              <w:top w:val="nil"/>
              <w:left w:val="single" w:sz="8" w:space="0" w:color="auto"/>
              <w:bottom w:val="single" w:sz="4" w:space="0" w:color="auto"/>
              <w:right w:val="single" w:sz="4" w:space="0" w:color="auto"/>
            </w:tcBorders>
            <w:shd w:val="clear" w:color="auto" w:fill="auto"/>
            <w:noWrap/>
            <w:vAlign w:val="center"/>
            <w:hideMark/>
          </w:tcPr>
          <w:p w14:paraId="697DD3F9" w14:textId="77777777" w:rsidR="0075190D" w:rsidRPr="00EF2236" w:rsidRDefault="0075190D" w:rsidP="000D4450">
            <w:pPr>
              <w:jc w:val="both"/>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Lenyenye Street from gravel to paving</w:t>
            </w:r>
          </w:p>
        </w:tc>
        <w:tc>
          <w:tcPr>
            <w:tcW w:w="1134" w:type="dxa"/>
            <w:tcBorders>
              <w:top w:val="nil"/>
              <w:left w:val="nil"/>
              <w:bottom w:val="single" w:sz="4" w:space="0" w:color="auto"/>
              <w:right w:val="single" w:sz="4" w:space="0" w:color="auto"/>
            </w:tcBorders>
            <w:shd w:val="clear" w:color="auto" w:fill="auto"/>
            <w:noWrap/>
            <w:vAlign w:val="center"/>
            <w:hideMark/>
          </w:tcPr>
          <w:p w14:paraId="1B39D858" w14:textId="77777777" w:rsidR="0075190D" w:rsidRPr="00EF2236" w:rsidRDefault="0075190D" w:rsidP="000D4450">
            <w:pPr>
              <w:jc w:val="both"/>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MIG</w:t>
            </w:r>
          </w:p>
        </w:tc>
        <w:tc>
          <w:tcPr>
            <w:tcW w:w="2126" w:type="dxa"/>
            <w:tcBorders>
              <w:top w:val="nil"/>
              <w:left w:val="nil"/>
              <w:bottom w:val="single" w:sz="4" w:space="0" w:color="auto"/>
              <w:right w:val="single" w:sz="4" w:space="0" w:color="auto"/>
            </w:tcBorders>
            <w:shd w:val="clear" w:color="auto" w:fill="auto"/>
            <w:noWrap/>
            <w:vAlign w:val="center"/>
            <w:hideMark/>
          </w:tcPr>
          <w:p w14:paraId="152D5621" w14:textId="77777777" w:rsidR="0075190D" w:rsidRPr="00EF2236" w:rsidRDefault="0075190D" w:rsidP="000D4450">
            <w:pPr>
              <w:jc w:val="right"/>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                  17 227 298 </w:t>
            </w:r>
          </w:p>
        </w:tc>
        <w:tc>
          <w:tcPr>
            <w:tcW w:w="1974" w:type="dxa"/>
            <w:tcBorders>
              <w:top w:val="nil"/>
              <w:left w:val="nil"/>
              <w:bottom w:val="single" w:sz="4" w:space="0" w:color="auto"/>
              <w:right w:val="single" w:sz="4" w:space="0" w:color="auto"/>
            </w:tcBorders>
            <w:shd w:val="clear" w:color="auto" w:fill="auto"/>
            <w:noWrap/>
            <w:vAlign w:val="center"/>
            <w:hideMark/>
          </w:tcPr>
          <w:p w14:paraId="074DDF46" w14:textId="77777777" w:rsidR="0075190D" w:rsidRPr="00EF2236" w:rsidRDefault="0075190D" w:rsidP="000D4450">
            <w:pPr>
              <w:jc w:val="right"/>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               26 452 404 </w:t>
            </w:r>
          </w:p>
        </w:tc>
        <w:tc>
          <w:tcPr>
            <w:tcW w:w="2126" w:type="dxa"/>
            <w:tcBorders>
              <w:top w:val="nil"/>
              <w:left w:val="nil"/>
              <w:bottom w:val="single" w:sz="4" w:space="0" w:color="auto"/>
              <w:right w:val="single" w:sz="8" w:space="0" w:color="auto"/>
            </w:tcBorders>
            <w:shd w:val="clear" w:color="auto" w:fill="auto"/>
            <w:noWrap/>
            <w:vAlign w:val="center"/>
            <w:hideMark/>
          </w:tcPr>
          <w:p w14:paraId="517B2525" w14:textId="77777777" w:rsidR="0075190D" w:rsidRPr="00EF2236" w:rsidRDefault="0075190D" w:rsidP="000D4450">
            <w:pPr>
              <w:jc w:val="right"/>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                                0   </w:t>
            </w:r>
          </w:p>
        </w:tc>
      </w:tr>
      <w:tr w:rsidR="0075190D" w:rsidRPr="00EF2236" w14:paraId="66FFF595" w14:textId="77777777" w:rsidTr="002E19B2">
        <w:trPr>
          <w:trHeight w:val="250"/>
        </w:trPr>
        <w:tc>
          <w:tcPr>
            <w:tcW w:w="3109" w:type="dxa"/>
            <w:tcBorders>
              <w:top w:val="nil"/>
              <w:left w:val="single" w:sz="8" w:space="0" w:color="auto"/>
              <w:bottom w:val="single" w:sz="4" w:space="0" w:color="auto"/>
              <w:right w:val="single" w:sz="4" w:space="0" w:color="auto"/>
            </w:tcBorders>
            <w:shd w:val="clear" w:color="000000" w:fill="FFFFFF"/>
            <w:noWrap/>
            <w:vAlign w:val="center"/>
            <w:hideMark/>
          </w:tcPr>
          <w:p w14:paraId="2ACB1992" w14:textId="77777777" w:rsidR="0075190D" w:rsidRPr="00EF2236" w:rsidRDefault="0075190D" w:rsidP="000D4450">
            <w:pPr>
              <w:jc w:val="both"/>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Paving of Zangoma to Mariveni  Road </w:t>
            </w:r>
          </w:p>
        </w:tc>
        <w:tc>
          <w:tcPr>
            <w:tcW w:w="1134" w:type="dxa"/>
            <w:tcBorders>
              <w:top w:val="nil"/>
              <w:left w:val="nil"/>
              <w:bottom w:val="single" w:sz="4" w:space="0" w:color="auto"/>
              <w:right w:val="single" w:sz="4" w:space="0" w:color="auto"/>
            </w:tcBorders>
            <w:shd w:val="clear" w:color="000000" w:fill="FFFFFF"/>
            <w:noWrap/>
            <w:vAlign w:val="center"/>
            <w:hideMark/>
          </w:tcPr>
          <w:p w14:paraId="4CA0C730" w14:textId="77777777" w:rsidR="0075190D" w:rsidRPr="00EF2236" w:rsidRDefault="0075190D" w:rsidP="000D4450">
            <w:pPr>
              <w:jc w:val="both"/>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MIG</w:t>
            </w:r>
          </w:p>
        </w:tc>
        <w:tc>
          <w:tcPr>
            <w:tcW w:w="2126" w:type="dxa"/>
            <w:tcBorders>
              <w:top w:val="nil"/>
              <w:left w:val="nil"/>
              <w:bottom w:val="single" w:sz="4" w:space="0" w:color="auto"/>
              <w:right w:val="single" w:sz="4" w:space="0" w:color="auto"/>
            </w:tcBorders>
            <w:shd w:val="clear" w:color="000000" w:fill="FFFFFF"/>
            <w:noWrap/>
            <w:vAlign w:val="center"/>
            <w:hideMark/>
          </w:tcPr>
          <w:p w14:paraId="4F064B69" w14:textId="77777777" w:rsidR="0075190D" w:rsidRPr="00EF2236" w:rsidRDefault="0075190D" w:rsidP="000D4450">
            <w:pPr>
              <w:jc w:val="right"/>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                  21 162 615 </w:t>
            </w:r>
          </w:p>
        </w:tc>
        <w:tc>
          <w:tcPr>
            <w:tcW w:w="1974" w:type="dxa"/>
            <w:tcBorders>
              <w:top w:val="nil"/>
              <w:left w:val="nil"/>
              <w:bottom w:val="single" w:sz="4" w:space="0" w:color="auto"/>
              <w:right w:val="single" w:sz="4" w:space="0" w:color="auto"/>
            </w:tcBorders>
            <w:shd w:val="clear" w:color="000000" w:fill="FFFFFF"/>
            <w:noWrap/>
            <w:vAlign w:val="center"/>
            <w:hideMark/>
          </w:tcPr>
          <w:p w14:paraId="3F87E638" w14:textId="77777777" w:rsidR="0075190D" w:rsidRPr="00EF2236" w:rsidRDefault="0075190D" w:rsidP="000D4450">
            <w:pPr>
              <w:jc w:val="right"/>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                                0   </w:t>
            </w:r>
          </w:p>
        </w:tc>
        <w:tc>
          <w:tcPr>
            <w:tcW w:w="2126" w:type="dxa"/>
            <w:tcBorders>
              <w:top w:val="nil"/>
              <w:left w:val="nil"/>
              <w:bottom w:val="single" w:sz="4" w:space="0" w:color="auto"/>
              <w:right w:val="single" w:sz="8" w:space="0" w:color="auto"/>
            </w:tcBorders>
            <w:shd w:val="clear" w:color="auto" w:fill="auto"/>
            <w:noWrap/>
            <w:vAlign w:val="center"/>
            <w:hideMark/>
          </w:tcPr>
          <w:p w14:paraId="5B97BB79" w14:textId="77777777" w:rsidR="0075190D" w:rsidRPr="00EF2236" w:rsidRDefault="0075190D" w:rsidP="000D4450">
            <w:pPr>
              <w:jc w:val="right"/>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                                0   </w:t>
            </w:r>
          </w:p>
        </w:tc>
      </w:tr>
      <w:tr w:rsidR="0075190D" w:rsidRPr="00EF2236" w14:paraId="713ECC68" w14:textId="77777777" w:rsidTr="002E19B2">
        <w:trPr>
          <w:trHeight w:val="502"/>
        </w:trPr>
        <w:tc>
          <w:tcPr>
            <w:tcW w:w="3109" w:type="dxa"/>
            <w:tcBorders>
              <w:top w:val="nil"/>
              <w:left w:val="single" w:sz="8" w:space="0" w:color="auto"/>
              <w:bottom w:val="single" w:sz="4" w:space="0" w:color="auto"/>
              <w:right w:val="single" w:sz="4" w:space="0" w:color="auto"/>
            </w:tcBorders>
            <w:shd w:val="clear" w:color="auto" w:fill="auto"/>
            <w:noWrap/>
            <w:vAlign w:val="center"/>
            <w:hideMark/>
          </w:tcPr>
          <w:p w14:paraId="047D532A" w14:textId="77777777" w:rsidR="0075190D" w:rsidRPr="00EF2236" w:rsidRDefault="0075190D" w:rsidP="000D4450">
            <w:pPr>
              <w:jc w:val="both"/>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Upgrading of  Marirone to Motupa  Street from gravel to paving</w:t>
            </w:r>
          </w:p>
        </w:tc>
        <w:tc>
          <w:tcPr>
            <w:tcW w:w="1134" w:type="dxa"/>
            <w:tcBorders>
              <w:top w:val="nil"/>
              <w:left w:val="nil"/>
              <w:bottom w:val="single" w:sz="4" w:space="0" w:color="auto"/>
              <w:right w:val="single" w:sz="4" w:space="0" w:color="auto"/>
            </w:tcBorders>
            <w:shd w:val="clear" w:color="auto" w:fill="auto"/>
            <w:noWrap/>
            <w:vAlign w:val="center"/>
            <w:hideMark/>
          </w:tcPr>
          <w:p w14:paraId="56EC134D" w14:textId="77777777" w:rsidR="0075190D" w:rsidRPr="00EF2236" w:rsidRDefault="0075190D" w:rsidP="000D4450">
            <w:pPr>
              <w:jc w:val="both"/>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MIG</w:t>
            </w:r>
          </w:p>
        </w:tc>
        <w:tc>
          <w:tcPr>
            <w:tcW w:w="2126" w:type="dxa"/>
            <w:tcBorders>
              <w:top w:val="nil"/>
              <w:left w:val="nil"/>
              <w:bottom w:val="single" w:sz="4" w:space="0" w:color="auto"/>
              <w:right w:val="single" w:sz="4" w:space="0" w:color="auto"/>
            </w:tcBorders>
            <w:shd w:val="clear" w:color="auto" w:fill="auto"/>
            <w:noWrap/>
            <w:vAlign w:val="center"/>
            <w:hideMark/>
          </w:tcPr>
          <w:p w14:paraId="39AD4EC9" w14:textId="77777777" w:rsidR="0075190D" w:rsidRPr="00EF2236" w:rsidRDefault="0075190D" w:rsidP="000D4450">
            <w:pPr>
              <w:jc w:val="right"/>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                    3 730 582 </w:t>
            </w:r>
          </w:p>
        </w:tc>
        <w:tc>
          <w:tcPr>
            <w:tcW w:w="1974" w:type="dxa"/>
            <w:tcBorders>
              <w:top w:val="nil"/>
              <w:left w:val="nil"/>
              <w:bottom w:val="single" w:sz="4" w:space="0" w:color="auto"/>
              <w:right w:val="single" w:sz="4" w:space="0" w:color="auto"/>
            </w:tcBorders>
            <w:shd w:val="clear" w:color="auto" w:fill="auto"/>
            <w:noWrap/>
            <w:vAlign w:val="center"/>
            <w:hideMark/>
          </w:tcPr>
          <w:p w14:paraId="48B43861" w14:textId="77777777" w:rsidR="0075190D" w:rsidRPr="00EF2236" w:rsidRDefault="0075190D" w:rsidP="000D4450">
            <w:pPr>
              <w:jc w:val="right"/>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                                0   </w:t>
            </w:r>
          </w:p>
        </w:tc>
        <w:tc>
          <w:tcPr>
            <w:tcW w:w="2126" w:type="dxa"/>
            <w:tcBorders>
              <w:top w:val="nil"/>
              <w:left w:val="nil"/>
              <w:bottom w:val="single" w:sz="4" w:space="0" w:color="auto"/>
              <w:right w:val="single" w:sz="8" w:space="0" w:color="auto"/>
            </w:tcBorders>
            <w:shd w:val="clear" w:color="auto" w:fill="auto"/>
            <w:noWrap/>
            <w:vAlign w:val="center"/>
            <w:hideMark/>
          </w:tcPr>
          <w:p w14:paraId="44E3C664" w14:textId="77777777" w:rsidR="0075190D" w:rsidRPr="00EF2236" w:rsidRDefault="0075190D" w:rsidP="000D4450">
            <w:pPr>
              <w:jc w:val="right"/>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                                0   </w:t>
            </w:r>
          </w:p>
        </w:tc>
      </w:tr>
      <w:tr w:rsidR="0075190D" w:rsidRPr="00EF2236" w14:paraId="4B98B16F" w14:textId="77777777" w:rsidTr="002E19B2">
        <w:trPr>
          <w:trHeight w:val="754"/>
        </w:trPr>
        <w:tc>
          <w:tcPr>
            <w:tcW w:w="3109" w:type="dxa"/>
            <w:tcBorders>
              <w:top w:val="nil"/>
              <w:left w:val="single" w:sz="8" w:space="0" w:color="auto"/>
              <w:bottom w:val="single" w:sz="4" w:space="0" w:color="auto"/>
              <w:right w:val="single" w:sz="4" w:space="0" w:color="auto"/>
            </w:tcBorders>
            <w:shd w:val="clear" w:color="auto" w:fill="auto"/>
            <w:noWrap/>
            <w:vAlign w:val="center"/>
            <w:hideMark/>
          </w:tcPr>
          <w:p w14:paraId="1134A912" w14:textId="77777777" w:rsidR="0075190D" w:rsidRPr="00EF2236" w:rsidRDefault="0075190D" w:rsidP="000D4450">
            <w:pPr>
              <w:jc w:val="both"/>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Paving of Nkowakowa Section D (Tommy Spaza Shop via Bridge, Mashaba via Vodacom and Raymond Makelana) Streets </w:t>
            </w:r>
          </w:p>
        </w:tc>
        <w:tc>
          <w:tcPr>
            <w:tcW w:w="1134" w:type="dxa"/>
            <w:tcBorders>
              <w:top w:val="nil"/>
              <w:left w:val="nil"/>
              <w:bottom w:val="single" w:sz="4" w:space="0" w:color="auto"/>
              <w:right w:val="single" w:sz="4" w:space="0" w:color="auto"/>
            </w:tcBorders>
            <w:shd w:val="clear" w:color="auto" w:fill="auto"/>
            <w:noWrap/>
            <w:vAlign w:val="center"/>
            <w:hideMark/>
          </w:tcPr>
          <w:p w14:paraId="2C46D19C" w14:textId="77777777" w:rsidR="0075190D" w:rsidRPr="00EF2236" w:rsidRDefault="0075190D" w:rsidP="000D4450">
            <w:pPr>
              <w:jc w:val="both"/>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MIG</w:t>
            </w:r>
          </w:p>
        </w:tc>
        <w:tc>
          <w:tcPr>
            <w:tcW w:w="2126" w:type="dxa"/>
            <w:tcBorders>
              <w:top w:val="nil"/>
              <w:left w:val="nil"/>
              <w:bottom w:val="single" w:sz="4" w:space="0" w:color="auto"/>
              <w:right w:val="single" w:sz="4" w:space="0" w:color="auto"/>
            </w:tcBorders>
            <w:shd w:val="clear" w:color="auto" w:fill="auto"/>
            <w:noWrap/>
            <w:vAlign w:val="center"/>
            <w:hideMark/>
          </w:tcPr>
          <w:p w14:paraId="33E41EBF" w14:textId="77777777" w:rsidR="0075190D" w:rsidRPr="00EF2236" w:rsidRDefault="0075190D" w:rsidP="000D4450">
            <w:pPr>
              <w:jc w:val="right"/>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                                  0   </w:t>
            </w:r>
          </w:p>
        </w:tc>
        <w:tc>
          <w:tcPr>
            <w:tcW w:w="1974" w:type="dxa"/>
            <w:tcBorders>
              <w:top w:val="nil"/>
              <w:left w:val="nil"/>
              <w:bottom w:val="single" w:sz="4" w:space="0" w:color="auto"/>
              <w:right w:val="single" w:sz="4" w:space="0" w:color="auto"/>
            </w:tcBorders>
            <w:shd w:val="clear" w:color="auto" w:fill="auto"/>
            <w:noWrap/>
            <w:vAlign w:val="center"/>
            <w:hideMark/>
          </w:tcPr>
          <w:p w14:paraId="517C4D64" w14:textId="77777777" w:rsidR="0075190D" w:rsidRPr="00EF2236" w:rsidRDefault="0075190D" w:rsidP="000D4450">
            <w:pPr>
              <w:jc w:val="right"/>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               36 000 000 </w:t>
            </w:r>
          </w:p>
        </w:tc>
        <w:tc>
          <w:tcPr>
            <w:tcW w:w="2126" w:type="dxa"/>
            <w:tcBorders>
              <w:top w:val="nil"/>
              <w:left w:val="nil"/>
              <w:bottom w:val="single" w:sz="4" w:space="0" w:color="auto"/>
              <w:right w:val="single" w:sz="8" w:space="0" w:color="auto"/>
            </w:tcBorders>
            <w:shd w:val="clear" w:color="auto" w:fill="auto"/>
            <w:noWrap/>
            <w:vAlign w:val="center"/>
            <w:hideMark/>
          </w:tcPr>
          <w:p w14:paraId="28B1E486" w14:textId="77777777" w:rsidR="0075190D" w:rsidRPr="00EF2236" w:rsidRDefault="0075190D" w:rsidP="000D4450">
            <w:pPr>
              <w:jc w:val="right"/>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                  2 000 000 </w:t>
            </w:r>
          </w:p>
        </w:tc>
      </w:tr>
      <w:tr w:rsidR="0075190D" w:rsidRPr="00EF2236" w14:paraId="1867F42C" w14:textId="77777777" w:rsidTr="002E19B2">
        <w:trPr>
          <w:trHeight w:val="754"/>
        </w:trPr>
        <w:tc>
          <w:tcPr>
            <w:tcW w:w="3109" w:type="dxa"/>
            <w:tcBorders>
              <w:top w:val="nil"/>
              <w:left w:val="single" w:sz="8" w:space="0" w:color="auto"/>
              <w:bottom w:val="single" w:sz="4" w:space="0" w:color="auto"/>
              <w:right w:val="single" w:sz="4" w:space="0" w:color="auto"/>
            </w:tcBorders>
            <w:shd w:val="clear" w:color="auto" w:fill="auto"/>
            <w:vAlign w:val="center"/>
            <w:hideMark/>
          </w:tcPr>
          <w:p w14:paraId="3BDBD77A" w14:textId="77777777" w:rsidR="0075190D" w:rsidRPr="00EF2236" w:rsidRDefault="0075190D" w:rsidP="000D4450">
            <w:pPr>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 Access Street from Khopo, Molabosane School viaTickyline and  Myakayaka  Serutung to Malegege to Shoromong </w:t>
            </w:r>
          </w:p>
        </w:tc>
        <w:tc>
          <w:tcPr>
            <w:tcW w:w="1134" w:type="dxa"/>
            <w:tcBorders>
              <w:top w:val="nil"/>
              <w:left w:val="nil"/>
              <w:bottom w:val="single" w:sz="4" w:space="0" w:color="auto"/>
              <w:right w:val="single" w:sz="4" w:space="0" w:color="auto"/>
            </w:tcBorders>
            <w:shd w:val="clear" w:color="auto" w:fill="auto"/>
            <w:noWrap/>
            <w:vAlign w:val="center"/>
            <w:hideMark/>
          </w:tcPr>
          <w:p w14:paraId="7BE6293A" w14:textId="77777777" w:rsidR="0075190D" w:rsidRPr="00EF2236" w:rsidRDefault="0075190D" w:rsidP="000D4450">
            <w:pPr>
              <w:jc w:val="both"/>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MIG</w:t>
            </w:r>
          </w:p>
        </w:tc>
        <w:tc>
          <w:tcPr>
            <w:tcW w:w="2126" w:type="dxa"/>
            <w:tcBorders>
              <w:top w:val="nil"/>
              <w:left w:val="nil"/>
              <w:bottom w:val="single" w:sz="4" w:space="0" w:color="auto"/>
              <w:right w:val="single" w:sz="4" w:space="0" w:color="auto"/>
            </w:tcBorders>
            <w:shd w:val="clear" w:color="auto" w:fill="auto"/>
            <w:noWrap/>
            <w:vAlign w:val="center"/>
            <w:hideMark/>
          </w:tcPr>
          <w:p w14:paraId="47C881F8" w14:textId="77777777" w:rsidR="0075190D" w:rsidRPr="00EF2236" w:rsidRDefault="0075190D" w:rsidP="000D4450">
            <w:pPr>
              <w:jc w:val="right"/>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                                  0   </w:t>
            </w:r>
          </w:p>
        </w:tc>
        <w:tc>
          <w:tcPr>
            <w:tcW w:w="1974" w:type="dxa"/>
            <w:tcBorders>
              <w:top w:val="nil"/>
              <w:left w:val="nil"/>
              <w:bottom w:val="single" w:sz="4" w:space="0" w:color="auto"/>
              <w:right w:val="single" w:sz="4" w:space="0" w:color="auto"/>
            </w:tcBorders>
            <w:shd w:val="clear" w:color="auto" w:fill="auto"/>
            <w:noWrap/>
            <w:vAlign w:val="center"/>
            <w:hideMark/>
          </w:tcPr>
          <w:p w14:paraId="722ED025" w14:textId="77777777" w:rsidR="0075190D" w:rsidRPr="00EF2236" w:rsidRDefault="0075190D" w:rsidP="000D4450">
            <w:pPr>
              <w:jc w:val="right"/>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                                0   </w:t>
            </w:r>
          </w:p>
        </w:tc>
        <w:tc>
          <w:tcPr>
            <w:tcW w:w="2126" w:type="dxa"/>
            <w:tcBorders>
              <w:top w:val="nil"/>
              <w:left w:val="nil"/>
              <w:bottom w:val="single" w:sz="4" w:space="0" w:color="auto"/>
              <w:right w:val="single" w:sz="8" w:space="0" w:color="auto"/>
            </w:tcBorders>
            <w:shd w:val="clear" w:color="auto" w:fill="auto"/>
            <w:noWrap/>
            <w:vAlign w:val="center"/>
            <w:hideMark/>
          </w:tcPr>
          <w:p w14:paraId="08F41F78" w14:textId="77777777" w:rsidR="0075190D" w:rsidRPr="00EF2236" w:rsidRDefault="0075190D" w:rsidP="000D4450">
            <w:pPr>
              <w:jc w:val="right"/>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               42 739 895 </w:t>
            </w:r>
          </w:p>
        </w:tc>
      </w:tr>
      <w:tr w:rsidR="0075190D" w:rsidRPr="00EF2236" w14:paraId="14475055" w14:textId="77777777" w:rsidTr="002E19B2">
        <w:trPr>
          <w:trHeight w:val="502"/>
        </w:trPr>
        <w:tc>
          <w:tcPr>
            <w:tcW w:w="3109" w:type="dxa"/>
            <w:tcBorders>
              <w:top w:val="nil"/>
              <w:left w:val="single" w:sz="8" w:space="0" w:color="auto"/>
              <w:bottom w:val="single" w:sz="4" w:space="0" w:color="auto"/>
              <w:right w:val="single" w:sz="4" w:space="0" w:color="auto"/>
            </w:tcBorders>
            <w:shd w:val="clear" w:color="auto" w:fill="auto"/>
            <w:noWrap/>
            <w:vAlign w:val="center"/>
            <w:hideMark/>
          </w:tcPr>
          <w:p w14:paraId="670EEA96" w14:textId="77777777" w:rsidR="0075190D" w:rsidRPr="00EF2236" w:rsidRDefault="0075190D" w:rsidP="000D4450">
            <w:pPr>
              <w:jc w:val="both"/>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Dan Access road from R36 (Scrapyard) to D5011 (TEBA)</w:t>
            </w:r>
          </w:p>
        </w:tc>
        <w:tc>
          <w:tcPr>
            <w:tcW w:w="1134" w:type="dxa"/>
            <w:tcBorders>
              <w:top w:val="nil"/>
              <w:left w:val="nil"/>
              <w:bottom w:val="single" w:sz="4" w:space="0" w:color="auto"/>
              <w:right w:val="single" w:sz="4" w:space="0" w:color="auto"/>
            </w:tcBorders>
            <w:shd w:val="clear" w:color="auto" w:fill="auto"/>
            <w:noWrap/>
            <w:vAlign w:val="center"/>
            <w:hideMark/>
          </w:tcPr>
          <w:p w14:paraId="424A7BF2" w14:textId="77777777" w:rsidR="0075190D" w:rsidRPr="00EF2236" w:rsidRDefault="0075190D" w:rsidP="000D4450">
            <w:pPr>
              <w:jc w:val="both"/>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MIG</w:t>
            </w:r>
          </w:p>
        </w:tc>
        <w:tc>
          <w:tcPr>
            <w:tcW w:w="2126" w:type="dxa"/>
            <w:tcBorders>
              <w:top w:val="nil"/>
              <w:left w:val="nil"/>
              <w:bottom w:val="single" w:sz="4" w:space="0" w:color="auto"/>
              <w:right w:val="single" w:sz="4" w:space="0" w:color="auto"/>
            </w:tcBorders>
            <w:shd w:val="clear" w:color="auto" w:fill="auto"/>
            <w:noWrap/>
            <w:vAlign w:val="center"/>
            <w:hideMark/>
          </w:tcPr>
          <w:p w14:paraId="3E81CBA1" w14:textId="77777777" w:rsidR="0075190D" w:rsidRPr="00EF2236" w:rsidRDefault="0075190D" w:rsidP="000D4450">
            <w:pPr>
              <w:jc w:val="right"/>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                  21 054 096 </w:t>
            </w:r>
          </w:p>
        </w:tc>
        <w:tc>
          <w:tcPr>
            <w:tcW w:w="1974" w:type="dxa"/>
            <w:tcBorders>
              <w:top w:val="nil"/>
              <w:left w:val="nil"/>
              <w:bottom w:val="single" w:sz="4" w:space="0" w:color="auto"/>
              <w:right w:val="single" w:sz="4" w:space="0" w:color="auto"/>
            </w:tcBorders>
            <w:shd w:val="clear" w:color="auto" w:fill="auto"/>
            <w:noWrap/>
            <w:vAlign w:val="center"/>
            <w:hideMark/>
          </w:tcPr>
          <w:p w14:paraId="146DBBBA" w14:textId="77777777" w:rsidR="0075190D" w:rsidRPr="00EF2236" w:rsidRDefault="0075190D" w:rsidP="000D4450">
            <w:pPr>
              <w:jc w:val="right"/>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                                0   </w:t>
            </w:r>
          </w:p>
        </w:tc>
        <w:tc>
          <w:tcPr>
            <w:tcW w:w="2126" w:type="dxa"/>
            <w:tcBorders>
              <w:top w:val="nil"/>
              <w:left w:val="nil"/>
              <w:bottom w:val="single" w:sz="4" w:space="0" w:color="auto"/>
              <w:right w:val="single" w:sz="8" w:space="0" w:color="auto"/>
            </w:tcBorders>
            <w:shd w:val="clear" w:color="auto" w:fill="auto"/>
            <w:noWrap/>
            <w:vAlign w:val="center"/>
            <w:hideMark/>
          </w:tcPr>
          <w:p w14:paraId="50C7990C" w14:textId="77777777" w:rsidR="0075190D" w:rsidRPr="00EF2236" w:rsidRDefault="0075190D" w:rsidP="000D4450">
            <w:pPr>
              <w:jc w:val="right"/>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                                0   </w:t>
            </w:r>
          </w:p>
        </w:tc>
      </w:tr>
      <w:tr w:rsidR="0075190D" w:rsidRPr="00EF2236" w14:paraId="5DC8BFB6" w14:textId="77777777" w:rsidTr="002E19B2">
        <w:trPr>
          <w:trHeight w:val="250"/>
        </w:trPr>
        <w:tc>
          <w:tcPr>
            <w:tcW w:w="3109" w:type="dxa"/>
            <w:tcBorders>
              <w:top w:val="nil"/>
              <w:left w:val="single" w:sz="8" w:space="0" w:color="auto"/>
              <w:bottom w:val="single" w:sz="4" w:space="0" w:color="auto"/>
              <w:right w:val="single" w:sz="4" w:space="0" w:color="auto"/>
            </w:tcBorders>
            <w:shd w:val="clear" w:color="auto" w:fill="auto"/>
            <w:noWrap/>
            <w:vAlign w:val="center"/>
            <w:hideMark/>
          </w:tcPr>
          <w:p w14:paraId="0EE180BC" w14:textId="77777777" w:rsidR="0075190D" w:rsidRPr="00EF2236" w:rsidRDefault="0075190D" w:rsidP="000D4450">
            <w:pPr>
              <w:jc w:val="both"/>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Bulamahlo Community Hall</w:t>
            </w:r>
          </w:p>
        </w:tc>
        <w:tc>
          <w:tcPr>
            <w:tcW w:w="1134" w:type="dxa"/>
            <w:tcBorders>
              <w:top w:val="nil"/>
              <w:left w:val="nil"/>
              <w:bottom w:val="single" w:sz="4" w:space="0" w:color="auto"/>
              <w:right w:val="single" w:sz="4" w:space="0" w:color="auto"/>
            </w:tcBorders>
            <w:shd w:val="clear" w:color="auto" w:fill="auto"/>
            <w:noWrap/>
            <w:vAlign w:val="center"/>
            <w:hideMark/>
          </w:tcPr>
          <w:p w14:paraId="7C145415" w14:textId="77777777" w:rsidR="0075190D" w:rsidRPr="00EF2236" w:rsidRDefault="0075190D" w:rsidP="000D4450">
            <w:pPr>
              <w:jc w:val="both"/>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MIG</w:t>
            </w:r>
          </w:p>
        </w:tc>
        <w:tc>
          <w:tcPr>
            <w:tcW w:w="2126" w:type="dxa"/>
            <w:tcBorders>
              <w:top w:val="nil"/>
              <w:left w:val="nil"/>
              <w:bottom w:val="single" w:sz="4" w:space="0" w:color="auto"/>
              <w:right w:val="single" w:sz="4" w:space="0" w:color="auto"/>
            </w:tcBorders>
            <w:shd w:val="clear" w:color="auto" w:fill="auto"/>
            <w:noWrap/>
            <w:vAlign w:val="center"/>
            <w:hideMark/>
          </w:tcPr>
          <w:p w14:paraId="32EA94C7" w14:textId="77777777" w:rsidR="0075190D" w:rsidRPr="00EF2236" w:rsidRDefault="0075190D" w:rsidP="000D4450">
            <w:pPr>
              <w:jc w:val="right"/>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                    6 631 209 </w:t>
            </w:r>
          </w:p>
        </w:tc>
        <w:tc>
          <w:tcPr>
            <w:tcW w:w="1974" w:type="dxa"/>
            <w:tcBorders>
              <w:top w:val="nil"/>
              <w:left w:val="nil"/>
              <w:bottom w:val="single" w:sz="4" w:space="0" w:color="auto"/>
              <w:right w:val="single" w:sz="4" w:space="0" w:color="auto"/>
            </w:tcBorders>
            <w:shd w:val="clear" w:color="auto" w:fill="auto"/>
            <w:noWrap/>
            <w:vAlign w:val="center"/>
            <w:hideMark/>
          </w:tcPr>
          <w:p w14:paraId="6C5A668A" w14:textId="77777777" w:rsidR="0075190D" w:rsidRPr="00EF2236" w:rsidRDefault="0075190D" w:rsidP="000D4450">
            <w:pPr>
              <w:jc w:val="right"/>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                                0   </w:t>
            </w:r>
          </w:p>
        </w:tc>
        <w:tc>
          <w:tcPr>
            <w:tcW w:w="2126" w:type="dxa"/>
            <w:tcBorders>
              <w:top w:val="nil"/>
              <w:left w:val="nil"/>
              <w:bottom w:val="single" w:sz="4" w:space="0" w:color="auto"/>
              <w:right w:val="single" w:sz="8" w:space="0" w:color="auto"/>
            </w:tcBorders>
            <w:shd w:val="clear" w:color="auto" w:fill="auto"/>
            <w:noWrap/>
            <w:vAlign w:val="center"/>
            <w:hideMark/>
          </w:tcPr>
          <w:p w14:paraId="631CAA93" w14:textId="77777777" w:rsidR="0075190D" w:rsidRPr="00EF2236" w:rsidRDefault="0075190D" w:rsidP="000D4450">
            <w:pPr>
              <w:jc w:val="right"/>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                                0   </w:t>
            </w:r>
          </w:p>
        </w:tc>
      </w:tr>
      <w:tr w:rsidR="0075190D" w:rsidRPr="00EF2236" w14:paraId="465CE432" w14:textId="77777777" w:rsidTr="002E19B2">
        <w:trPr>
          <w:trHeight w:val="250"/>
        </w:trPr>
        <w:tc>
          <w:tcPr>
            <w:tcW w:w="3109" w:type="dxa"/>
            <w:tcBorders>
              <w:top w:val="nil"/>
              <w:left w:val="single" w:sz="8" w:space="0" w:color="auto"/>
              <w:bottom w:val="single" w:sz="4" w:space="0" w:color="auto"/>
              <w:right w:val="single" w:sz="4" w:space="0" w:color="auto"/>
            </w:tcBorders>
            <w:shd w:val="clear" w:color="auto" w:fill="auto"/>
            <w:noWrap/>
            <w:vAlign w:val="center"/>
            <w:hideMark/>
          </w:tcPr>
          <w:p w14:paraId="796FA20C" w14:textId="77777777" w:rsidR="0075190D" w:rsidRPr="00EF2236" w:rsidRDefault="0075190D" w:rsidP="000D4450">
            <w:pPr>
              <w:jc w:val="both"/>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Supply and Installation of 20 High Mast</w:t>
            </w:r>
          </w:p>
        </w:tc>
        <w:tc>
          <w:tcPr>
            <w:tcW w:w="1134" w:type="dxa"/>
            <w:tcBorders>
              <w:top w:val="nil"/>
              <w:left w:val="nil"/>
              <w:bottom w:val="single" w:sz="4" w:space="0" w:color="auto"/>
              <w:right w:val="single" w:sz="4" w:space="0" w:color="auto"/>
            </w:tcBorders>
            <w:shd w:val="clear" w:color="auto" w:fill="auto"/>
            <w:noWrap/>
            <w:vAlign w:val="center"/>
            <w:hideMark/>
          </w:tcPr>
          <w:p w14:paraId="4AA8AD01" w14:textId="77777777" w:rsidR="0075190D" w:rsidRPr="00EF2236" w:rsidRDefault="0075190D" w:rsidP="000D4450">
            <w:pPr>
              <w:jc w:val="both"/>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MIG</w:t>
            </w:r>
          </w:p>
        </w:tc>
        <w:tc>
          <w:tcPr>
            <w:tcW w:w="2126" w:type="dxa"/>
            <w:tcBorders>
              <w:top w:val="nil"/>
              <w:left w:val="nil"/>
              <w:bottom w:val="single" w:sz="4" w:space="0" w:color="auto"/>
              <w:right w:val="single" w:sz="4" w:space="0" w:color="auto"/>
            </w:tcBorders>
            <w:shd w:val="clear" w:color="auto" w:fill="auto"/>
            <w:noWrap/>
            <w:vAlign w:val="center"/>
            <w:hideMark/>
          </w:tcPr>
          <w:p w14:paraId="4401E8F0" w14:textId="77777777" w:rsidR="0075190D" w:rsidRPr="00EF2236" w:rsidRDefault="0075190D" w:rsidP="000D4450">
            <w:pPr>
              <w:jc w:val="right"/>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                                  0   </w:t>
            </w:r>
          </w:p>
        </w:tc>
        <w:tc>
          <w:tcPr>
            <w:tcW w:w="1974" w:type="dxa"/>
            <w:tcBorders>
              <w:top w:val="nil"/>
              <w:left w:val="nil"/>
              <w:bottom w:val="single" w:sz="4" w:space="0" w:color="auto"/>
              <w:right w:val="single" w:sz="4" w:space="0" w:color="auto"/>
            </w:tcBorders>
            <w:shd w:val="clear" w:color="auto" w:fill="auto"/>
            <w:noWrap/>
            <w:vAlign w:val="center"/>
            <w:hideMark/>
          </w:tcPr>
          <w:p w14:paraId="18521668" w14:textId="77777777" w:rsidR="0075190D" w:rsidRPr="00EF2236" w:rsidRDefault="0075190D" w:rsidP="000D4450">
            <w:pPr>
              <w:jc w:val="right"/>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               13 000 000 </w:t>
            </w:r>
          </w:p>
        </w:tc>
        <w:tc>
          <w:tcPr>
            <w:tcW w:w="2126" w:type="dxa"/>
            <w:tcBorders>
              <w:top w:val="nil"/>
              <w:left w:val="nil"/>
              <w:bottom w:val="single" w:sz="4" w:space="0" w:color="auto"/>
              <w:right w:val="single" w:sz="8" w:space="0" w:color="auto"/>
            </w:tcBorders>
            <w:shd w:val="clear" w:color="auto" w:fill="auto"/>
            <w:noWrap/>
            <w:vAlign w:val="center"/>
            <w:hideMark/>
          </w:tcPr>
          <w:p w14:paraId="203257BE" w14:textId="77777777" w:rsidR="0075190D" w:rsidRPr="00EF2236" w:rsidRDefault="0075190D" w:rsidP="000D4450">
            <w:pPr>
              <w:jc w:val="right"/>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                                0   </w:t>
            </w:r>
          </w:p>
        </w:tc>
      </w:tr>
      <w:tr w:rsidR="0075190D" w:rsidRPr="00EF2236" w14:paraId="3685FEE8" w14:textId="77777777" w:rsidTr="002E19B2">
        <w:trPr>
          <w:trHeight w:val="502"/>
        </w:trPr>
        <w:tc>
          <w:tcPr>
            <w:tcW w:w="3109" w:type="dxa"/>
            <w:tcBorders>
              <w:top w:val="nil"/>
              <w:left w:val="single" w:sz="8" w:space="0" w:color="auto"/>
              <w:bottom w:val="single" w:sz="4" w:space="0" w:color="auto"/>
              <w:right w:val="single" w:sz="4" w:space="0" w:color="auto"/>
            </w:tcBorders>
            <w:shd w:val="clear" w:color="auto" w:fill="auto"/>
            <w:noWrap/>
            <w:vAlign w:val="center"/>
            <w:hideMark/>
          </w:tcPr>
          <w:p w14:paraId="74AB39A3" w14:textId="77777777" w:rsidR="0075190D" w:rsidRPr="00EF2236" w:rsidRDefault="0075190D" w:rsidP="000D4450">
            <w:pPr>
              <w:jc w:val="both"/>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Paving of Thako to Kkefolwe to Kherobene Road</w:t>
            </w:r>
          </w:p>
        </w:tc>
        <w:tc>
          <w:tcPr>
            <w:tcW w:w="1134" w:type="dxa"/>
            <w:tcBorders>
              <w:top w:val="nil"/>
              <w:left w:val="nil"/>
              <w:bottom w:val="single" w:sz="4" w:space="0" w:color="auto"/>
              <w:right w:val="single" w:sz="4" w:space="0" w:color="auto"/>
            </w:tcBorders>
            <w:shd w:val="clear" w:color="auto" w:fill="auto"/>
            <w:noWrap/>
            <w:vAlign w:val="center"/>
            <w:hideMark/>
          </w:tcPr>
          <w:p w14:paraId="67CF1C7F" w14:textId="77777777" w:rsidR="0075190D" w:rsidRPr="00EF2236" w:rsidRDefault="0075190D" w:rsidP="000D4450">
            <w:pPr>
              <w:jc w:val="both"/>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MIG</w:t>
            </w:r>
          </w:p>
        </w:tc>
        <w:tc>
          <w:tcPr>
            <w:tcW w:w="2126" w:type="dxa"/>
            <w:tcBorders>
              <w:top w:val="nil"/>
              <w:left w:val="nil"/>
              <w:bottom w:val="single" w:sz="4" w:space="0" w:color="auto"/>
              <w:right w:val="single" w:sz="4" w:space="0" w:color="auto"/>
            </w:tcBorders>
            <w:shd w:val="clear" w:color="auto" w:fill="auto"/>
            <w:noWrap/>
            <w:vAlign w:val="center"/>
            <w:hideMark/>
          </w:tcPr>
          <w:p w14:paraId="0F851EC3" w14:textId="77777777" w:rsidR="0075190D" w:rsidRPr="00EF2236" w:rsidRDefault="0075190D" w:rsidP="000D4450">
            <w:pPr>
              <w:jc w:val="right"/>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                                  0   </w:t>
            </w:r>
          </w:p>
        </w:tc>
        <w:tc>
          <w:tcPr>
            <w:tcW w:w="1974" w:type="dxa"/>
            <w:tcBorders>
              <w:top w:val="nil"/>
              <w:left w:val="nil"/>
              <w:bottom w:val="single" w:sz="4" w:space="0" w:color="auto"/>
              <w:right w:val="single" w:sz="4" w:space="0" w:color="auto"/>
            </w:tcBorders>
            <w:shd w:val="clear" w:color="auto" w:fill="auto"/>
            <w:noWrap/>
            <w:vAlign w:val="center"/>
            <w:hideMark/>
          </w:tcPr>
          <w:p w14:paraId="00F9E487" w14:textId="77777777" w:rsidR="0075190D" w:rsidRPr="00EF2236" w:rsidRDefault="0075190D" w:rsidP="000D4450">
            <w:pPr>
              <w:jc w:val="right"/>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                  3 277 096 </w:t>
            </w:r>
          </w:p>
        </w:tc>
        <w:tc>
          <w:tcPr>
            <w:tcW w:w="2126" w:type="dxa"/>
            <w:tcBorders>
              <w:top w:val="nil"/>
              <w:left w:val="nil"/>
              <w:bottom w:val="single" w:sz="4" w:space="0" w:color="auto"/>
              <w:right w:val="single" w:sz="8" w:space="0" w:color="auto"/>
            </w:tcBorders>
            <w:shd w:val="clear" w:color="auto" w:fill="auto"/>
            <w:noWrap/>
            <w:vAlign w:val="center"/>
            <w:hideMark/>
          </w:tcPr>
          <w:p w14:paraId="0DC0BFAD" w14:textId="77777777" w:rsidR="0075190D" w:rsidRPr="00EF2236" w:rsidRDefault="0075190D" w:rsidP="000D4450">
            <w:pPr>
              <w:jc w:val="right"/>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               24 400 405 </w:t>
            </w:r>
          </w:p>
        </w:tc>
      </w:tr>
      <w:tr w:rsidR="0075190D" w:rsidRPr="00EF2236" w14:paraId="4E950C10" w14:textId="77777777" w:rsidTr="002E19B2">
        <w:trPr>
          <w:trHeight w:val="250"/>
        </w:trPr>
        <w:tc>
          <w:tcPr>
            <w:tcW w:w="3109" w:type="dxa"/>
            <w:tcBorders>
              <w:top w:val="nil"/>
              <w:left w:val="single" w:sz="8" w:space="0" w:color="auto"/>
              <w:bottom w:val="single" w:sz="4" w:space="0" w:color="auto"/>
              <w:right w:val="single" w:sz="4" w:space="0" w:color="auto"/>
            </w:tcBorders>
            <w:shd w:val="clear" w:color="auto" w:fill="auto"/>
            <w:noWrap/>
            <w:vAlign w:val="center"/>
            <w:hideMark/>
          </w:tcPr>
          <w:p w14:paraId="4D90CBF5" w14:textId="77777777" w:rsidR="0075190D" w:rsidRPr="00EF2236" w:rsidRDefault="0075190D" w:rsidP="000D4450">
            <w:pPr>
              <w:jc w:val="both"/>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Paving of Khethong Access Street</w:t>
            </w:r>
          </w:p>
        </w:tc>
        <w:tc>
          <w:tcPr>
            <w:tcW w:w="1134" w:type="dxa"/>
            <w:tcBorders>
              <w:top w:val="nil"/>
              <w:left w:val="nil"/>
              <w:bottom w:val="single" w:sz="4" w:space="0" w:color="auto"/>
              <w:right w:val="single" w:sz="4" w:space="0" w:color="auto"/>
            </w:tcBorders>
            <w:shd w:val="clear" w:color="auto" w:fill="auto"/>
            <w:noWrap/>
            <w:vAlign w:val="center"/>
            <w:hideMark/>
          </w:tcPr>
          <w:p w14:paraId="46ED44AE" w14:textId="77777777" w:rsidR="0075190D" w:rsidRPr="00EF2236" w:rsidRDefault="0075190D" w:rsidP="000D4450">
            <w:pPr>
              <w:jc w:val="both"/>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MIG</w:t>
            </w:r>
          </w:p>
        </w:tc>
        <w:tc>
          <w:tcPr>
            <w:tcW w:w="2126" w:type="dxa"/>
            <w:tcBorders>
              <w:top w:val="nil"/>
              <w:left w:val="nil"/>
              <w:bottom w:val="single" w:sz="4" w:space="0" w:color="auto"/>
              <w:right w:val="single" w:sz="4" w:space="0" w:color="auto"/>
            </w:tcBorders>
            <w:shd w:val="clear" w:color="auto" w:fill="auto"/>
            <w:noWrap/>
            <w:vAlign w:val="center"/>
            <w:hideMark/>
          </w:tcPr>
          <w:p w14:paraId="1770966A" w14:textId="77777777" w:rsidR="0075190D" w:rsidRPr="00EF2236" w:rsidRDefault="0075190D" w:rsidP="000D4450">
            <w:pPr>
              <w:jc w:val="right"/>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                                  0   </w:t>
            </w:r>
          </w:p>
        </w:tc>
        <w:tc>
          <w:tcPr>
            <w:tcW w:w="1974" w:type="dxa"/>
            <w:tcBorders>
              <w:top w:val="nil"/>
              <w:left w:val="nil"/>
              <w:bottom w:val="single" w:sz="4" w:space="0" w:color="auto"/>
              <w:right w:val="single" w:sz="4" w:space="0" w:color="auto"/>
            </w:tcBorders>
            <w:shd w:val="clear" w:color="auto" w:fill="auto"/>
            <w:noWrap/>
            <w:vAlign w:val="center"/>
            <w:hideMark/>
          </w:tcPr>
          <w:p w14:paraId="554713C2" w14:textId="77777777" w:rsidR="0075190D" w:rsidRPr="00EF2236" w:rsidRDefault="0075190D" w:rsidP="000D4450">
            <w:pPr>
              <w:jc w:val="right"/>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                                0   </w:t>
            </w:r>
          </w:p>
        </w:tc>
        <w:tc>
          <w:tcPr>
            <w:tcW w:w="2126" w:type="dxa"/>
            <w:tcBorders>
              <w:top w:val="nil"/>
              <w:left w:val="nil"/>
              <w:bottom w:val="single" w:sz="4" w:space="0" w:color="auto"/>
              <w:right w:val="single" w:sz="8" w:space="0" w:color="auto"/>
            </w:tcBorders>
            <w:shd w:val="clear" w:color="auto" w:fill="auto"/>
            <w:noWrap/>
            <w:vAlign w:val="center"/>
            <w:hideMark/>
          </w:tcPr>
          <w:p w14:paraId="22CDDC9C" w14:textId="77777777" w:rsidR="0075190D" w:rsidRPr="00EF2236" w:rsidRDefault="0075190D" w:rsidP="000D4450">
            <w:pPr>
              <w:jc w:val="right"/>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               15 000 000 </w:t>
            </w:r>
          </w:p>
        </w:tc>
      </w:tr>
      <w:tr w:rsidR="0075190D" w:rsidRPr="00EF2236" w14:paraId="36204484" w14:textId="77777777" w:rsidTr="002E19B2">
        <w:trPr>
          <w:trHeight w:val="250"/>
        </w:trPr>
        <w:tc>
          <w:tcPr>
            <w:tcW w:w="3109" w:type="dxa"/>
            <w:tcBorders>
              <w:top w:val="nil"/>
              <w:left w:val="single" w:sz="8" w:space="0" w:color="auto"/>
              <w:bottom w:val="single" w:sz="4" w:space="0" w:color="auto"/>
              <w:right w:val="single" w:sz="4" w:space="0" w:color="auto"/>
            </w:tcBorders>
            <w:shd w:val="clear" w:color="auto" w:fill="auto"/>
            <w:noWrap/>
            <w:vAlign w:val="center"/>
            <w:hideMark/>
          </w:tcPr>
          <w:p w14:paraId="46FC8EEA" w14:textId="77777777" w:rsidR="0075190D" w:rsidRPr="00EF2236" w:rsidRDefault="0075190D" w:rsidP="000D4450">
            <w:pPr>
              <w:jc w:val="both"/>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Supply and Installation of 30 High Mast</w:t>
            </w:r>
          </w:p>
        </w:tc>
        <w:tc>
          <w:tcPr>
            <w:tcW w:w="1134" w:type="dxa"/>
            <w:tcBorders>
              <w:top w:val="nil"/>
              <w:left w:val="nil"/>
              <w:bottom w:val="single" w:sz="4" w:space="0" w:color="auto"/>
              <w:right w:val="single" w:sz="4" w:space="0" w:color="auto"/>
            </w:tcBorders>
            <w:shd w:val="clear" w:color="auto" w:fill="auto"/>
            <w:noWrap/>
            <w:vAlign w:val="center"/>
            <w:hideMark/>
          </w:tcPr>
          <w:p w14:paraId="62037D53" w14:textId="77777777" w:rsidR="0075190D" w:rsidRPr="00EF2236" w:rsidRDefault="0075190D" w:rsidP="000D4450">
            <w:pPr>
              <w:jc w:val="both"/>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MIG</w:t>
            </w:r>
          </w:p>
        </w:tc>
        <w:tc>
          <w:tcPr>
            <w:tcW w:w="2126" w:type="dxa"/>
            <w:tcBorders>
              <w:top w:val="nil"/>
              <w:left w:val="nil"/>
              <w:bottom w:val="single" w:sz="4" w:space="0" w:color="auto"/>
              <w:right w:val="single" w:sz="4" w:space="0" w:color="auto"/>
            </w:tcBorders>
            <w:shd w:val="clear" w:color="auto" w:fill="auto"/>
            <w:noWrap/>
            <w:vAlign w:val="center"/>
            <w:hideMark/>
          </w:tcPr>
          <w:p w14:paraId="3AEBBC95" w14:textId="77777777" w:rsidR="0075190D" w:rsidRPr="00EF2236" w:rsidRDefault="0075190D" w:rsidP="000D4450">
            <w:pPr>
              <w:jc w:val="right"/>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                                  0   </w:t>
            </w:r>
          </w:p>
        </w:tc>
        <w:tc>
          <w:tcPr>
            <w:tcW w:w="1974" w:type="dxa"/>
            <w:tcBorders>
              <w:top w:val="nil"/>
              <w:left w:val="nil"/>
              <w:bottom w:val="single" w:sz="4" w:space="0" w:color="auto"/>
              <w:right w:val="single" w:sz="4" w:space="0" w:color="auto"/>
            </w:tcBorders>
            <w:shd w:val="clear" w:color="auto" w:fill="auto"/>
            <w:noWrap/>
            <w:vAlign w:val="center"/>
            <w:hideMark/>
          </w:tcPr>
          <w:p w14:paraId="00AE7B65" w14:textId="77777777" w:rsidR="0075190D" w:rsidRPr="00EF2236" w:rsidRDefault="0075190D" w:rsidP="000D4450">
            <w:pPr>
              <w:jc w:val="right"/>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                                0   </w:t>
            </w:r>
          </w:p>
        </w:tc>
        <w:tc>
          <w:tcPr>
            <w:tcW w:w="2126" w:type="dxa"/>
            <w:tcBorders>
              <w:top w:val="nil"/>
              <w:left w:val="nil"/>
              <w:bottom w:val="single" w:sz="4" w:space="0" w:color="auto"/>
              <w:right w:val="single" w:sz="8" w:space="0" w:color="auto"/>
            </w:tcBorders>
            <w:shd w:val="clear" w:color="auto" w:fill="auto"/>
            <w:noWrap/>
            <w:vAlign w:val="center"/>
            <w:hideMark/>
          </w:tcPr>
          <w:p w14:paraId="40C08E4F" w14:textId="77777777" w:rsidR="0075190D" w:rsidRPr="00EF2236" w:rsidRDefault="0075190D" w:rsidP="000D4450">
            <w:pPr>
              <w:jc w:val="right"/>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               26 894 000 </w:t>
            </w:r>
          </w:p>
        </w:tc>
      </w:tr>
      <w:tr w:rsidR="0075190D" w:rsidRPr="00EF2236" w14:paraId="15E9C43D" w14:textId="77777777" w:rsidTr="002E19B2">
        <w:trPr>
          <w:trHeight w:val="513"/>
        </w:trPr>
        <w:tc>
          <w:tcPr>
            <w:tcW w:w="3109" w:type="dxa"/>
            <w:tcBorders>
              <w:top w:val="nil"/>
              <w:left w:val="single" w:sz="8" w:space="0" w:color="auto"/>
              <w:bottom w:val="single" w:sz="8" w:space="0" w:color="auto"/>
              <w:right w:val="single" w:sz="4" w:space="0" w:color="auto"/>
            </w:tcBorders>
            <w:shd w:val="clear" w:color="auto" w:fill="auto"/>
            <w:vAlign w:val="center"/>
            <w:hideMark/>
          </w:tcPr>
          <w:p w14:paraId="0EF15CC4" w14:textId="77777777" w:rsidR="0075190D" w:rsidRPr="00EF2236" w:rsidRDefault="0075190D" w:rsidP="000D4450">
            <w:pPr>
              <w:jc w:val="both"/>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PMU Management </w:t>
            </w:r>
            <w:r w:rsidRPr="00EF2236">
              <w:rPr>
                <w:rFonts w:ascii="Calibri" w:hAnsi="Calibri" w:cs="Calibri"/>
                <w:color w:val="000000"/>
                <w:sz w:val="22"/>
                <w:szCs w:val="22"/>
                <w:lang w:val="en-ZA" w:eastAsia="en-ZA"/>
              </w:rPr>
              <w:br/>
              <w:t>(4.5% &amp; 4.8% of Total MIG)</w:t>
            </w:r>
          </w:p>
        </w:tc>
        <w:tc>
          <w:tcPr>
            <w:tcW w:w="1134" w:type="dxa"/>
            <w:tcBorders>
              <w:top w:val="nil"/>
              <w:left w:val="nil"/>
              <w:bottom w:val="single" w:sz="8" w:space="0" w:color="auto"/>
              <w:right w:val="single" w:sz="4" w:space="0" w:color="auto"/>
            </w:tcBorders>
            <w:shd w:val="clear" w:color="auto" w:fill="auto"/>
            <w:noWrap/>
            <w:vAlign w:val="center"/>
            <w:hideMark/>
          </w:tcPr>
          <w:p w14:paraId="5C807264" w14:textId="77777777" w:rsidR="0075190D" w:rsidRPr="00EF2236" w:rsidRDefault="0075190D" w:rsidP="000D4450">
            <w:pPr>
              <w:jc w:val="both"/>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MIG</w:t>
            </w:r>
          </w:p>
        </w:tc>
        <w:tc>
          <w:tcPr>
            <w:tcW w:w="2126" w:type="dxa"/>
            <w:tcBorders>
              <w:top w:val="nil"/>
              <w:left w:val="nil"/>
              <w:bottom w:val="single" w:sz="8" w:space="0" w:color="auto"/>
              <w:right w:val="single" w:sz="4" w:space="0" w:color="auto"/>
            </w:tcBorders>
            <w:shd w:val="clear" w:color="auto" w:fill="auto"/>
            <w:noWrap/>
            <w:vAlign w:val="center"/>
            <w:hideMark/>
          </w:tcPr>
          <w:p w14:paraId="46B14018" w14:textId="77777777" w:rsidR="0075190D" w:rsidRPr="00EF2236" w:rsidRDefault="0075190D" w:rsidP="000D4450">
            <w:pPr>
              <w:jc w:val="right"/>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                    5 909 200 </w:t>
            </w:r>
          </w:p>
        </w:tc>
        <w:tc>
          <w:tcPr>
            <w:tcW w:w="1974" w:type="dxa"/>
            <w:tcBorders>
              <w:top w:val="nil"/>
              <w:left w:val="nil"/>
              <w:bottom w:val="single" w:sz="8" w:space="0" w:color="auto"/>
              <w:right w:val="single" w:sz="4" w:space="0" w:color="auto"/>
            </w:tcBorders>
            <w:shd w:val="clear" w:color="auto" w:fill="auto"/>
            <w:noWrap/>
            <w:vAlign w:val="center"/>
            <w:hideMark/>
          </w:tcPr>
          <w:p w14:paraId="18F4A36D" w14:textId="77777777" w:rsidR="0075190D" w:rsidRPr="00EF2236" w:rsidRDefault="0075190D" w:rsidP="000D4450">
            <w:pPr>
              <w:jc w:val="right"/>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                  6 180 500 </w:t>
            </w:r>
          </w:p>
        </w:tc>
        <w:tc>
          <w:tcPr>
            <w:tcW w:w="2126" w:type="dxa"/>
            <w:tcBorders>
              <w:top w:val="nil"/>
              <w:left w:val="nil"/>
              <w:bottom w:val="single" w:sz="8" w:space="0" w:color="auto"/>
              <w:right w:val="single" w:sz="8" w:space="0" w:color="auto"/>
            </w:tcBorders>
            <w:shd w:val="clear" w:color="auto" w:fill="auto"/>
            <w:noWrap/>
            <w:vAlign w:val="center"/>
            <w:hideMark/>
          </w:tcPr>
          <w:p w14:paraId="7C2E43BE" w14:textId="77777777" w:rsidR="0075190D" w:rsidRPr="00EF2236" w:rsidRDefault="0075190D" w:rsidP="000D4450">
            <w:pPr>
              <w:jc w:val="right"/>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                  6 346 700 </w:t>
            </w:r>
          </w:p>
        </w:tc>
      </w:tr>
      <w:tr w:rsidR="0075190D" w:rsidRPr="00EF2236" w14:paraId="0A67A81B" w14:textId="77777777" w:rsidTr="002E19B2">
        <w:trPr>
          <w:trHeight w:val="261"/>
        </w:trPr>
        <w:tc>
          <w:tcPr>
            <w:tcW w:w="3109" w:type="dxa"/>
            <w:tcBorders>
              <w:top w:val="nil"/>
              <w:left w:val="single" w:sz="8" w:space="0" w:color="auto"/>
              <w:bottom w:val="single" w:sz="8" w:space="0" w:color="auto"/>
              <w:right w:val="nil"/>
            </w:tcBorders>
            <w:shd w:val="clear" w:color="auto" w:fill="auto"/>
            <w:noWrap/>
            <w:vAlign w:val="center"/>
            <w:hideMark/>
          </w:tcPr>
          <w:p w14:paraId="441A2782" w14:textId="77777777" w:rsidR="0075190D" w:rsidRPr="00EF2236" w:rsidRDefault="0075190D" w:rsidP="000D4450">
            <w:pPr>
              <w:jc w:val="both"/>
              <w:rPr>
                <w:rFonts w:ascii="Calibri" w:hAnsi="Calibri" w:cs="Calibri"/>
                <w:b/>
                <w:bCs/>
                <w:color w:val="000000"/>
                <w:sz w:val="22"/>
                <w:szCs w:val="22"/>
                <w:lang w:val="en-ZA" w:eastAsia="en-ZA"/>
              </w:rPr>
            </w:pPr>
            <w:r w:rsidRPr="00EF2236">
              <w:rPr>
                <w:rFonts w:ascii="Calibri" w:hAnsi="Calibri" w:cs="Calibri"/>
                <w:b/>
                <w:bCs/>
                <w:color w:val="000000"/>
                <w:sz w:val="22"/>
                <w:szCs w:val="22"/>
                <w:lang w:val="en-ZA" w:eastAsia="en-ZA"/>
              </w:rPr>
              <w:t>TOTAL MIG</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3A6A8DC7" w14:textId="77777777" w:rsidR="0075190D" w:rsidRPr="00EF2236" w:rsidRDefault="0075190D" w:rsidP="000D4450">
            <w:pPr>
              <w:jc w:val="both"/>
              <w:rPr>
                <w:rFonts w:ascii="Calibri" w:hAnsi="Calibri" w:cs="Calibri"/>
                <w:b/>
                <w:bCs/>
                <w:color w:val="000000"/>
                <w:sz w:val="22"/>
                <w:szCs w:val="22"/>
                <w:lang w:val="en-ZA" w:eastAsia="en-ZA"/>
              </w:rPr>
            </w:pPr>
            <w:r w:rsidRPr="00EF2236">
              <w:rPr>
                <w:rFonts w:ascii="Calibri" w:hAnsi="Calibri" w:cs="Calibri"/>
                <w:b/>
                <w:bCs/>
                <w:color w:val="000000"/>
                <w:sz w:val="22"/>
                <w:szCs w:val="22"/>
                <w:lang w:val="en-ZA" w:eastAsia="en-ZA"/>
              </w:rPr>
              <w:t> </w:t>
            </w:r>
          </w:p>
        </w:tc>
        <w:tc>
          <w:tcPr>
            <w:tcW w:w="2126" w:type="dxa"/>
            <w:tcBorders>
              <w:top w:val="nil"/>
              <w:left w:val="nil"/>
              <w:bottom w:val="single" w:sz="8" w:space="0" w:color="auto"/>
              <w:right w:val="single" w:sz="8" w:space="0" w:color="auto"/>
            </w:tcBorders>
            <w:shd w:val="clear" w:color="auto" w:fill="auto"/>
            <w:noWrap/>
            <w:vAlign w:val="center"/>
            <w:hideMark/>
          </w:tcPr>
          <w:p w14:paraId="24CDE62F" w14:textId="77777777" w:rsidR="0075190D" w:rsidRPr="00EF2236" w:rsidRDefault="0075190D" w:rsidP="000D4450">
            <w:pPr>
              <w:jc w:val="right"/>
              <w:rPr>
                <w:rFonts w:ascii="Calibri" w:hAnsi="Calibri" w:cs="Calibri"/>
                <w:b/>
                <w:bCs/>
                <w:color w:val="000000"/>
                <w:sz w:val="22"/>
                <w:szCs w:val="22"/>
                <w:lang w:val="en-ZA" w:eastAsia="en-ZA"/>
              </w:rPr>
            </w:pPr>
            <w:r w:rsidRPr="00EF2236">
              <w:rPr>
                <w:rFonts w:ascii="Calibri" w:hAnsi="Calibri" w:cs="Calibri"/>
                <w:b/>
                <w:bCs/>
                <w:color w:val="000000"/>
                <w:sz w:val="22"/>
                <w:szCs w:val="22"/>
                <w:lang w:val="en-ZA" w:eastAsia="en-ZA"/>
              </w:rPr>
              <w:t xml:space="preserve">               111 062 000 </w:t>
            </w:r>
          </w:p>
        </w:tc>
        <w:tc>
          <w:tcPr>
            <w:tcW w:w="1974" w:type="dxa"/>
            <w:tcBorders>
              <w:top w:val="nil"/>
              <w:left w:val="nil"/>
              <w:bottom w:val="single" w:sz="8" w:space="0" w:color="auto"/>
              <w:right w:val="nil"/>
            </w:tcBorders>
            <w:shd w:val="clear" w:color="auto" w:fill="auto"/>
            <w:noWrap/>
            <w:vAlign w:val="center"/>
            <w:hideMark/>
          </w:tcPr>
          <w:p w14:paraId="0A045937" w14:textId="77777777" w:rsidR="0075190D" w:rsidRPr="00EF2236" w:rsidRDefault="0075190D" w:rsidP="000D4450">
            <w:pPr>
              <w:jc w:val="right"/>
              <w:rPr>
                <w:rFonts w:ascii="Calibri" w:hAnsi="Calibri" w:cs="Calibri"/>
                <w:b/>
                <w:bCs/>
                <w:color w:val="000000"/>
                <w:sz w:val="22"/>
                <w:szCs w:val="22"/>
                <w:lang w:val="en-ZA" w:eastAsia="en-ZA"/>
              </w:rPr>
            </w:pPr>
            <w:r w:rsidRPr="00EF2236">
              <w:rPr>
                <w:rFonts w:ascii="Calibri" w:hAnsi="Calibri" w:cs="Calibri"/>
                <w:b/>
                <w:bCs/>
                <w:color w:val="000000"/>
                <w:sz w:val="22"/>
                <w:szCs w:val="22"/>
                <w:lang w:val="en-ZA" w:eastAsia="en-ZA"/>
              </w:rPr>
              <w:t xml:space="preserve">             116 610 000 </w:t>
            </w:r>
          </w:p>
        </w:tc>
        <w:tc>
          <w:tcPr>
            <w:tcW w:w="2126" w:type="dxa"/>
            <w:tcBorders>
              <w:top w:val="nil"/>
              <w:left w:val="single" w:sz="8" w:space="0" w:color="auto"/>
              <w:bottom w:val="single" w:sz="8" w:space="0" w:color="auto"/>
              <w:right w:val="nil"/>
            </w:tcBorders>
            <w:shd w:val="clear" w:color="auto" w:fill="auto"/>
            <w:noWrap/>
            <w:vAlign w:val="center"/>
            <w:hideMark/>
          </w:tcPr>
          <w:p w14:paraId="63DF5909" w14:textId="77777777" w:rsidR="0075190D" w:rsidRPr="00EF2236" w:rsidRDefault="0075190D" w:rsidP="000D4450">
            <w:pPr>
              <w:jc w:val="right"/>
              <w:rPr>
                <w:rFonts w:ascii="Calibri" w:hAnsi="Calibri" w:cs="Calibri"/>
                <w:b/>
                <w:bCs/>
                <w:color w:val="000000"/>
                <w:sz w:val="22"/>
                <w:szCs w:val="22"/>
                <w:lang w:val="en-ZA" w:eastAsia="en-ZA"/>
              </w:rPr>
            </w:pPr>
            <w:r w:rsidRPr="00EF2236">
              <w:rPr>
                <w:rFonts w:ascii="Calibri" w:hAnsi="Calibri" w:cs="Calibri"/>
                <w:b/>
                <w:bCs/>
                <w:color w:val="000000"/>
                <w:sz w:val="22"/>
                <w:szCs w:val="22"/>
                <w:lang w:val="en-ZA" w:eastAsia="en-ZA"/>
              </w:rPr>
              <w:t xml:space="preserve">             126 934 000 </w:t>
            </w:r>
          </w:p>
        </w:tc>
      </w:tr>
    </w:tbl>
    <w:p w14:paraId="45A8D49F" w14:textId="77777777" w:rsidR="0075190D" w:rsidRDefault="0075190D" w:rsidP="0075190D">
      <w:pPr>
        <w:jc w:val="both"/>
        <w:rPr>
          <w:rFonts w:cs="Arial"/>
        </w:rPr>
      </w:pPr>
    </w:p>
    <w:p w14:paraId="66E41095" w14:textId="77777777" w:rsidR="002E19B2" w:rsidRPr="00EF2236" w:rsidRDefault="002E19B2" w:rsidP="0075190D">
      <w:pPr>
        <w:jc w:val="both"/>
        <w:rPr>
          <w:rFonts w:cs="Arial"/>
        </w:rPr>
      </w:pPr>
    </w:p>
    <w:p w14:paraId="78F1B62B" w14:textId="77777777" w:rsidR="0075190D" w:rsidRPr="00EF2236" w:rsidRDefault="0075190D" w:rsidP="0075190D">
      <w:pPr>
        <w:pStyle w:val="ListParagraph"/>
        <w:numPr>
          <w:ilvl w:val="0"/>
          <w:numId w:val="67"/>
        </w:numPr>
        <w:rPr>
          <w:rFonts w:cs="Arial"/>
        </w:rPr>
      </w:pPr>
      <w:r w:rsidRPr="00EF2236">
        <w:rPr>
          <w:rFonts w:cs="Arial"/>
        </w:rPr>
        <w:t>That the following Own Funded Projects be approved:</w:t>
      </w:r>
    </w:p>
    <w:p w14:paraId="6BE68ABA" w14:textId="77777777" w:rsidR="0075190D" w:rsidRPr="00EF2236" w:rsidRDefault="0075190D" w:rsidP="0075190D">
      <w:pPr>
        <w:pStyle w:val="ListParagraph"/>
        <w:rPr>
          <w:rFonts w:cs="Arial"/>
        </w:rPr>
      </w:pPr>
    </w:p>
    <w:tbl>
      <w:tblPr>
        <w:tblW w:w="9771" w:type="dxa"/>
        <w:tblLook w:val="04A0" w:firstRow="1" w:lastRow="0" w:firstColumn="1" w:lastColumn="0" w:noHBand="0" w:noVBand="1"/>
      </w:tblPr>
      <w:tblGrid>
        <w:gridCol w:w="5093"/>
        <w:gridCol w:w="1560"/>
        <w:gridCol w:w="1559"/>
        <w:gridCol w:w="1559"/>
      </w:tblGrid>
      <w:tr w:rsidR="00361011" w:rsidRPr="00361011" w14:paraId="6DFF4E19" w14:textId="77777777" w:rsidTr="00361011">
        <w:trPr>
          <w:trHeight w:val="288"/>
        </w:trPr>
        <w:tc>
          <w:tcPr>
            <w:tcW w:w="509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EAB68D3" w14:textId="77777777" w:rsidR="00361011" w:rsidRPr="00361011" w:rsidRDefault="00361011" w:rsidP="00361011">
            <w:pPr>
              <w:rPr>
                <w:rFonts w:ascii="Calibri" w:hAnsi="Calibri" w:cs="Calibri"/>
                <w:b/>
                <w:bCs/>
                <w:color w:val="000000"/>
                <w:sz w:val="22"/>
                <w:szCs w:val="22"/>
              </w:rPr>
            </w:pPr>
            <w:r w:rsidRPr="00361011">
              <w:rPr>
                <w:rFonts w:ascii="Calibri" w:hAnsi="Calibri" w:cs="Calibri"/>
                <w:b/>
                <w:bCs/>
                <w:color w:val="000000"/>
                <w:sz w:val="22"/>
                <w:szCs w:val="22"/>
              </w:rPr>
              <w:t>Project Name</w:t>
            </w:r>
          </w:p>
        </w:tc>
        <w:tc>
          <w:tcPr>
            <w:tcW w:w="1560" w:type="dxa"/>
            <w:tcBorders>
              <w:top w:val="single" w:sz="8" w:space="0" w:color="auto"/>
              <w:left w:val="nil"/>
              <w:bottom w:val="nil"/>
              <w:right w:val="single" w:sz="8" w:space="0" w:color="auto"/>
            </w:tcBorders>
            <w:shd w:val="clear" w:color="000000" w:fill="FFFFFF"/>
            <w:vAlign w:val="center"/>
            <w:hideMark/>
          </w:tcPr>
          <w:p w14:paraId="10E16296" w14:textId="77777777" w:rsidR="00361011" w:rsidRPr="00361011" w:rsidRDefault="00361011" w:rsidP="00361011">
            <w:pPr>
              <w:jc w:val="right"/>
              <w:rPr>
                <w:rFonts w:ascii="Calibri" w:hAnsi="Calibri" w:cs="Calibri"/>
                <w:b/>
                <w:bCs/>
                <w:color w:val="000000"/>
                <w:sz w:val="22"/>
                <w:szCs w:val="22"/>
              </w:rPr>
            </w:pPr>
            <w:r w:rsidRPr="00361011">
              <w:rPr>
                <w:rFonts w:ascii="Calibri" w:hAnsi="Calibri" w:cs="Calibri"/>
                <w:b/>
                <w:bCs/>
                <w:color w:val="000000"/>
                <w:sz w:val="22"/>
                <w:szCs w:val="22"/>
              </w:rPr>
              <w:t xml:space="preserve">  2024/2025</w:t>
            </w:r>
          </w:p>
        </w:tc>
        <w:tc>
          <w:tcPr>
            <w:tcW w:w="1559" w:type="dxa"/>
            <w:tcBorders>
              <w:top w:val="single" w:sz="8" w:space="0" w:color="auto"/>
              <w:left w:val="nil"/>
              <w:bottom w:val="nil"/>
              <w:right w:val="single" w:sz="8" w:space="0" w:color="auto"/>
            </w:tcBorders>
            <w:shd w:val="clear" w:color="000000" w:fill="FFFFFF"/>
            <w:vAlign w:val="center"/>
            <w:hideMark/>
          </w:tcPr>
          <w:p w14:paraId="318FD8C1" w14:textId="77777777" w:rsidR="00361011" w:rsidRPr="00361011" w:rsidRDefault="00361011" w:rsidP="00361011">
            <w:pPr>
              <w:jc w:val="right"/>
              <w:rPr>
                <w:rFonts w:ascii="Calibri" w:hAnsi="Calibri" w:cs="Calibri"/>
                <w:b/>
                <w:bCs/>
                <w:color w:val="000000"/>
                <w:sz w:val="22"/>
                <w:szCs w:val="22"/>
              </w:rPr>
            </w:pPr>
            <w:r w:rsidRPr="00361011">
              <w:rPr>
                <w:rFonts w:ascii="Calibri" w:hAnsi="Calibri" w:cs="Calibri"/>
                <w:b/>
                <w:bCs/>
                <w:color w:val="000000"/>
                <w:sz w:val="22"/>
                <w:szCs w:val="22"/>
              </w:rPr>
              <w:t>2025/2026</w:t>
            </w:r>
          </w:p>
        </w:tc>
        <w:tc>
          <w:tcPr>
            <w:tcW w:w="1559" w:type="dxa"/>
            <w:tcBorders>
              <w:top w:val="single" w:sz="8" w:space="0" w:color="auto"/>
              <w:left w:val="nil"/>
              <w:bottom w:val="nil"/>
              <w:right w:val="single" w:sz="8" w:space="0" w:color="auto"/>
            </w:tcBorders>
            <w:shd w:val="clear" w:color="000000" w:fill="FFFFFF"/>
            <w:vAlign w:val="center"/>
            <w:hideMark/>
          </w:tcPr>
          <w:p w14:paraId="767B29CB" w14:textId="77777777" w:rsidR="00361011" w:rsidRPr="00361011" w:rsidRDefault="00361011" w:rsidP="00361011">
            <w:pPr>
              <w:jc w:val="right"/>
              <w:rPr>
                <w:rFonts w:ascii="Calibri" w:hAnsi="Calibri" w:cs="Calibri"/>
                <w:b/>
                <w:bCs/>
                <w:color w:val="000000"/>
                <w:sz w:val="22"/>
                <w:szCs w:val="22"/>
              </w:rPr>
            </w:pPr>
            <w:r w:rsidRPr="00361011">
              <w:rPr>
                <w:rFonts w:ascii="Calibri" w:hAnsi="Calibri" w:cs="Calibri"/>
                <w:b/>
                <w:bCs/>
                <w:color w:val="000000"/>
                <w:sz w:val="22"/>
                <w:szCs w:val="22"/>
              </w:rPr>
              <w:t xml:space="preserve"> 2026/2027</w:t>
            </w:r>
          </w:p>
        </w:tc>
      </w:tr>
      <w:tr w:rsidR="00361011" w:rsidRPr="00361011" w14:paraId="235EDCDC" w14:textId="77777777" w:rsidTr="00361011">
        <w:trPr>
          <w:trHeight w:val="300"/>
        </w:trPr>
        <w:tc>
          <w:tcPr>
            <w:tcW w:w="5093" w:type="dxa"/>
            <w:vMerge/>
            <w:tcBorders>
              <w:top w:val="single" w:sz="8" w:space="0" w:color="auto"/>
              <w:left w:val="single" w:sz="8" w:space="0" w:color="auto"/>
              <w:bottom w:val="single" w:sz="8" w:space="0" w:color="000000"/>
              <w:right w:val="single" w:sz="8" w:space="0" w:color="auto"/>
            </w:tcBorders>
            <w:vAlign w:val="center"/>
            <w:hideMark/>
          </w:tcPr>
          <w:p w14:paraId="766410EF" w14:textId="77777777" w:rsidR="00361011" w:rsidRPr="00361011" w:rsidRDefault="00361011" w:rsidP="00361011">
            <w:pPr>
              <w:rPr>
                <w:rFonts w:ascii="Calibri" w:hAnsi="Calibri" w:cs="Calibri"/>
                <w:b/>
                <w:bCs/>
                <w:color w:val="000000"/>
                <w:sz w:val="22"/>
                <w:szCs w:val="22"/>
              </w:rPr>
            </w:pPr>
          </w:p>
        </w:tc>
        <w:tc>
          <w:tcPr>
            <w:tcW w:w="1560" w:type="dxa"/>
            <w:tcBorders>
              <w:top w:val="nil"/>
              <w:left w:val="nil"/>
              <w:bottom w:val="single" w:sz="8" w:space="0" w:color="auto"/>
              <w:right w:val="single" w:sz="8" w:space="0" w:color="auto"/>
            </w:tcBorders>
            <w:shd w:val="clear" w:color="000000" w:fill="FFFFFF"/>
            <w:vAlign w:val="center"/>
            <w:hideMark/>
          </w:tcPr>
          <w:p w14:paraId="77EAAAC4" w14:textId="77777777" w:rsidR="00361011" w:rsidRPr="00361011" w:rsidRDefault="00361011" w:rsidP="00361011">
            <w:pPr>
              <w:jc w:val="right"/>
              <w:rPr>
                <w:rFonts w:ascii="Calibri" w:hAnsi="Calibri" w:cs="Calibri"/>
                <w:b/>
                <w:bCs/>
                <w:color w:val="000000"/>
                <w:sz w:val="22"/>
                <w:szCs w:val="22"/>
              </w:rPr>
            </w:pPr>
            <w:r w:rsidRPr="00361011">
              <w:rPr>
                <w:rFonts w:ascii="Calibri" w:hAnsi="Calibri" w:cs="Calibri"/>
                <w:b/>
                <w:bCs/>
                <w:color w:val="000000"/>
                <w:sz w:val="22"/>
                <w:szCs w:val="22"/>
              </w:rPr>
              <w:t xml:space="preserve">(R) </w:t>
            </w:r>
          </w:p>
        </w:tc>
        <w:tc>
          <w:tcPr>
            <w:tcW w:w="1559" w:type="dxa"/>
            <w:tcBorders>
              <w:top w:val="nil"/>
              <w:left w:val="nil"/>
              <w:bottom w:val="single" w:sz="8" w:space="0" w:color="auto"/>
              <w:right w:val="single" w:sz="8" w:space="0" w:color="auto"/>
            </w:tcBorders>
            <w:shd w:val="clear" w:color="000000" w:fill="FFFFFF"/>
            <w:vAlign w:val="center"/>
            <w:hideMark/>
          </w:tcPr>
          <w:p w14:paraId="00A60A7B" w14:textId="77777777" w:rsidR="00361011" w:rsidRPr="00361011" w:rsidRDefault="00361011" w:rsidP="00361011">
            <w:pPr>
              <w:jc w:val="right"/>
              <w:rPr>
                <w:rFonts w:ascii="Calibri" w:hAnsi="Calibri" w:cs="Calibri"/>
                <w:b/>
                <w:bCs/>
                <w:color w:val="000000"/>
                <w:sz w:val="22"/>
                <w:szCs w:val="22"/>
              </w:rPr>
            </w:pPr>
            <w:r w:rsidRPr="00361011">
              <w:rPr>
                <w:rFonts w:ascii="Calibri" w:hAnsi="Calibri" w:cs="Calibri"/>
                <w:b/>
                <w:bCs/>
                <w:color w:val="000000"/>
                <w:sz w:val="22"/>
                <w:szCs w:val="22"/>
              </w:rPr>
              <w:t xml:space="preserve">(R)  </w:t>
            </w:r>
          </w:p>
        </w:tc>
        <w:tc>
          <w:tcPr>
            <w:tcW w:w="1559" w:type="dxa"/>
            <w:tcBorders>
              <w:top w:val="nil"/>
              <w:left w:val="nil"/>
              <w:bottom w:val="single" w:sz="8" w:space="0" w:color="auto"/>
              <w:right w:val="single" w:sz="8" w:space="0" w:color="auto"/>
            </w:tcBorders>
            <w:shd w:val="clear" w:color="000000" w:fill="FFFFFF"/>
            <w:vAlign w:val="center"/>
            <w:hideMark/>
          </w:tcPr>
          <w:p w14:paraId="7CECCC19" w14:textId="77777777" w:rsidR="00361011" w:rsidRPr="00361011" w:rsidRDefault="00361011" w:rsidP="00361011">
            <w:pPr>
              <w:jc w:val="right"/>
              <w:rPr>
                <w:rFonts w:ascii="Calibri" w:hAnsi="Calibri" w:cs="Calibri"/>
                <w:b/>
                <w:bCs/>
                <w:color w:val="000000"/>
                <w:sz w:val="22"/>
                <w:szCs w:val="22"/>
              </w:rPr>
            </w:pPr>
            <w:r w:rsidRPr="00361011">
              <w:rPr>
                <w:rFonts w:ascii="Calibri" w:hAnsi="Calibri" w:cs="Calibri"/>
                <w:b/>
                <w:bCs/>
                <w:color w:val="000000"/>
                <w:sz w:val="22"/>
                <w:szCs w:val="22"/>
              </w:rPr>
              <w:t xml:space="preserve">(R)  </w:t>
            </w:r>
          </w:p>
        </w:tc>
      </w:tr>
      <w:tr w:rsidR="00361011" w:rsidRPr="00361011" w14:paraId="46F99F72" w14:textId="77777777" w:rsidTr="00361011">
        <w:trPr>
          <w:trHeight w:val="300"/>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094BBA05"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Township Establishments</w:t>
            </w:r>
          </w:p>
        </w:tc>
        <w:tc>
          <w:tcPr>
            <w:tcW w:w="1560" w:type="dxa"/>
            <w:tcBorders>
              <w:top w:val="nil"/>
              <w:left w:val="nil"/>
              <w:bottom w:val="single" w:sz="8" w:space="0" w:color="auto"/>
              <w:right w:val="single" w:sz="8" w:space="0" w:color="auto"/>
            </w:tcBorders>
            <w:shd w:val="clear" w:color="000000" w:fill="FFFFFF"/>
            <w:vAlign w:val="bottom"/>
            <w:hideMark/>
          </w:tcPr>
          <w:p w14:paraId="392BF9FB"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6721D372"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1 000 000</w:t>
            </w:r>
          </w:p>
        </w:tc>
        <w:tc>
          <w:tcPr>
            <w:tcW w:w="1559" w:type="dxa"/>
            <w:tcBorders>
              <w:top w:val="nil"/>
              <w:left w:val="nil"/>
              <w:bottom w:val="single" w:sz="8" w:space="0" w:color="auto"/>
              <w:right w:val="single" w:sz="8" w:space="0" w:color="auto"/>
            </w:tcBorders>
            <w:shd w:val="clear" w:color="000000" w:fill="FFFFFF"/>
            <w:vAlign w:val="bottom"/>
            <w:hideMark/>
          </w:tcPr>
          <w:p w14:paraId="17B99E46"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r>
      <w:tr w:rsidR="00361011" w:rsidRPr="00361011" w14:paraId="02BF3F2A" w14:textId="77777777" w:rsidTr="00361011">
        <w:trPr>
          <w:trHeight w:val="300"/>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7166C535"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G.I.S(Procurement of equipment)</w:t>
            </w:r>
          </w:p>
        </w:tc>
        <w:tc>
          <w:tcPr>
            <w:tcW w:w="1560" w:type="dxa"/>
            <w:tcBorders>
              <w:top w:val="nil"/>
              <w:left w:val="nil"/>
              <w:bottom w:val="single" w:sz="8" w:space="0" w:color="auto"/>
              <w:right w:val="single" w:sz="8" w:space="0" w:color="auto"/>
            </w:tcBorders>
            <w:shd w:val="clear" w:color="000000" w:fill="FFFFFF"/>
            <w:vAlign w:val="bottom"/>
            <w:hideMark/>
          </w:tcPr>
          <w:p w14:paraId="0EA87892"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2 000 000</w:t>
            </w:r>
          </w:p>
        </w:tc>
        <w:tc>
          <w:tcPr>
            <w:tcW w:w="1559" w:type="dxa"/>
            <w:tcBorders>
              <w:top w:val="nil"/>
              <w:left w:val="nil"/>
              <w:bottom w:val="single" w:sz="8" w:space="0" w:color="auto"/>
              <w:right w:val="single" w:sz="8" w:space="0" w:color="auto"/>
            </w:tcBorders>
            <w:shd w:val="clear" w:color="000000" w:fill="FFFFFF"/>
            <w:vAlign w:val="bottom"/>
            <w:hideMark/>
          </w:tcPr>
          <w:p w14:paraId="70262552"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0272A20B"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r>
      <w:tr w:rsidR="00361011" w:rsidRPr="00361011" w14:paraId="79E94697" w14:textId="77777777" w:rsidTr="00361011">
        <w:trPr>
          <w:trHeight w:val="300"/>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7DE6E674"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Purchase of Land (Politsi ext. 1).</w:t>
            </w:r>
          </w:p>
        </w:tc>
        <w:tc>
          <w:tcPr>
            <w:tcW w:w="1560" w:type="dxa"/>
            <w:tcBorders>
              <w:top w:val="nil"/>
              <w:left w:val="nil"/>
              <w:bottom w:val="single" w:sz="8" w:space="0" w:color="auto"/>
              <w:right w:val="single" w:sz="8" w:space="0" w:color="auto"/>
            </w:tcBorders>
            <w:shd w:val="clear" w:color="000000" w:fill="FFFFFF"/>
            <w:vAlign w:val="bottom"/>
            <w:hideMark/>
          </w:tcPr>
          <w:p w14:paraId="1E23E9D2"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62CDEF09"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5 000 000</w:t>
            </w:r>
          </w:p>
        </w:tc>
        <w:tc>
          <w:tcPr>
            <w:tcW w:w="1559" w:type="dxa"/>
            <w:tcBorders>
              <w:top w:val="nil"/>
              <w:left w:val="nil"/>
              <w:bottom w:val="single" w:sz="8" w:space="0" w:color="auto"/>
              <w:right w:val="single" w:sz="8" w:space="0" w:color="auto"/>
            </w:tcBorders>
            <w:shd w:val="clear" w:color="000000" w:fill="FFFFFF"/>
            <w:vAlign w:val="bottom"/>
            <w:hideMark/>
          </w:tcPr>
          <w:p w14:paraId="11580CA1"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r>
      <w:tr w:rsidR="00361011" w:rsidRPr="00361011" w14:paraId="32FBAE6B" w14:textId="77777777" w:rsidTr="00361011">
        <w:trPr>
          <w:trHeight w:val="300"/>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0546015A"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 xml:space="preserve">Tzaneen Ext. 13 internal streets </w:t>
            </w:r>
          </w:p>
        </w:tc>
        <w:tc>
          <w:tcPr>
            <w:tcW w:w="1560" w:type="dxa"/>
            <w:tcBorders>
              <w:top w:val="nil"/>
              <w:left w:val="nil"/>
              <w:bottom w:val="single" w:sz="8" w:space="0" w:color="auto"/>
              <w:right w:val="single" w:sz="8" w:space="0" w:color="auto"/>
            </w:tcBorders>
            <w:shd w:val="clear" w:color="000000" w:fill="FFFFFF"/>
            <w:vAlign w:val="bottom"/>
            <w:hideMark/>
          </w:tcPr>
          <w:p w14:paraId="69AE7BC9"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65CFC0A8"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10 000 000</w:t>
            </w:r>
          </w:p>
        </w:tc>
        <w:tc>
          <w:tcPr>
            <w:tcW w:w="1559" w:type="dxa"/>
            <w:tcBorders>
              <w:top w:val="nil"/>
              <w:left w:val="nil"/>
              <w:bottom w:val="single" w:sz="8" w:space="0" w:color="auto"/>
              <w:right w:val="single" w:sz="8" w:space="0" w:color="auto"/>
            </w:tcBorders>
            <w:shd w:val="clear" w:color="000000" w:fill="FFFFFF"/>
            <w:vAlign w:val="bottom"/>
            <w:hideMark/>
          </w:tcPr>
          <w:p w14:paraId="6E1EE9C9"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r>
      <w:tr w:rsidR="00361011" w:rsidRPr="00361011" w14:paraId="5C973FC8" w14:textId="77777777" w:rsidTr="00361011">
        <w:trPr>
          <w:trHeight w:val="588"/>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7C5F1602"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Nkowakowa Internal streets (Tambo to Maxakeni Street)</w:t>
            </w:r>
          </w:p>
        </w:tc>
        <w:tc>
          <w:tcPr>
            <w:tcW w:w="1560" w:type="dxa"/>
            <w:tcBorders>
              <w:top w:val="nil"/>
              <w:left w:val="nil"/>
              <w:bottom w:val="single" w:sz="8" w:space="0" w:color="auto"/>
              <w:right w:val="single" w:sz="8" w:space="0" w:color="auto"/>
            </w:tcBorders>
            <w:shd w:val="clear" w:color="000000" w:fill="FFFFFF"/>
            <w:vAlign w:val="bottom"/>
            <w:hideMark/>
          </w:tcPr>
          <w:p w14:paraId="66DC5471"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5 600 000</w:t>
            </w:r>
          </w:p>
        </w:tc>
        <w:tc>
          <w:tcPr>
            <w:tcW w:w="1559" w:type="dxa"/>
            <w:tcBorders>
              <w:top w:val="nil"/>
              <w:left w:val="nil"/>
              <w:bottom w:val="single" w:sz="8" w:space="0" w:color="auto"/>
              <w:right w:val="single" w:sz="8" w:space="0" w:color="auto"/>
            </w:tcBorders>
            <w:shd w:val="clear" w:color="000000" w:fill="FFFFFF"/>
            <w:vAlign w:val="bottom"/>
            <w:hideMark/>
          </w:tcPr>
          <w:p w14:paraId="2DA06DDC"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7EA35F98"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r>
      <w:tr w:rsidR="00361011" w:rsidRPr="00361011" w14:paraId="0F62E5A6" w14:textId="77777777" w:rsidTr="00361011">
        <w:trPr>
          <w:trHeight w:val="300"/>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3176B559"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Mogapeng Ring Road</w:t>
            </w:r>
          </w:p>
        </w:tc>
        <w:tc>
          <w:tcPr>
            <w:tcW w:w="1560" w:type="dxa"/>
            <w:tcBorders>
              <w:top w:val="nil"/>
              <w:left w:val="nil"/>
              <w:bottom w:val="single" w:sz="8" w:space="0" w:color="auto"/>
              <w:right w:val="single" w:sz="8" w:space="0" w:color="auto"/>
            </w:tcBorders>
            <w:shd w:val="clear" w:color="000000" w:fill="FFFFFF"/>
            <w:vAlign w:val="bottom"/>
            <w:hideMark/>
          </w:tcPr>
          <w:p w14:paraId="3217DB12"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583BFCCE"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105E5EAE"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2 000 000</w:t>
            </w:r>
          </w:p>
        </w:tc>
      </w:tr>
      <w:tr w:rsidR="00361011" w:rsidRPr="00361011" w14:paraId="3BDB827B" w14:textId="77777777" w:rsidTr="00361011">
        <w:trPr>
          <w:trHeight w:val="300"/>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6010B9C4"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Tzaneen Airfield Runway</w:t>
            </w:r>
          </w:p>
        </w:tc>
        <w:tc>
          <w:tcPr>
            <w:tcW w:w="1560" w:type="dxa"/>
            <w:tcBorders>
              <w:top w:val="nil"/>
              <w:left w:val="nil"/>
              <w:bottom w:val="single" w:sz="8" w:space="0" w:color="auto"/>
              <w:right w:val="single" w:sz="8" w:space="0" w:color="auto"/>
            </w:tcBorders>
            <w:shd w:val="clear" w:color="000000" w:fill="FFFFFF"/>
            <w:vAlign w:val="bottom"/>
            <w:hideMark/>
          </w:tcPr>
          <w:p w14:paraId="7CB37156"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0B0FE7FB"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7C4345D9"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12 000 000</w:t>
            </w:r>
          </w:p>
        </w:tc>
      </w:tr>
      <w:tr w:rsidR="00361011" w:rsidRPr="00361011" w14:paraId="667EC346" w14:textId="77777777" w:rsidTr="00361011">
        <w:trPr>
          <w:trHeight w:val="300"/>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6F296AD8"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R71 Roundabout</w:t>
            </w:r>
          </w:p>
        </w:tc>
        <w:tc>
          <w:tcPr>
            <w:tcW w:w="1560" w:type="dxa"/>
            <w:tcBorders>
              <w:top w:val="nil"/>
              <w:left w:val="nil"/>
              <w:bottom w:val="single" w:sz="8" w:space="0" w:color="auto"/>
              <w:right w:val="single" w:sz="8" w:space="0" w:color="auto"/>
            </w:tcBorders>
            <w:shd w:val="clear" w:color="000000" w:fill="FFFFFF"/>
            <w:vAlign w:val="bottom"/>
            <w:hideMark/>
          </w:tcPr>
          <w:p w14:paraId="22F4C938"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1 500 000</w:t>
            </w:r>
          </w:p>
        </w:tc>
        <w:tc>
          <w:tcPr>
            <w:tcW w:w="1559" w:type="dxa"/>
            <w:tcBorders>
              <w:top w:val="nil"/>
              <w:left w:val="nil"/>
              <w:bottom w:val="single" w:sz="8" w:space="0" w:color="auto"/>
              <w:right w:val="single" w:sz="8" w:space="0" w:color="auto"/>
            </w:tcBorders>
            <w:shd w:val="clear" w:color="000000" w:fill="FFFFFF"/>
            <w:vAlign w:val="bottom"/>
            <w:hideMark/>
          </w:tcPr>
          <w:p w14:paraId="23D840CA"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3A3A37E3"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r>
      <w:tr w:rsidR="00361011" w:rsidRPr="00361011" w14:paraId="43F95377" w14:textId="77777777" w:rsidTr="00361011">
        <w:trPr>
          <w:trHeight w:val="349"/>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28163D08"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Maribethema Pedestrian Crossing bridge</w:t>
            </w:r>
          </w:p>
        </w:tc>
        <w:tc>
          <w:tcPr>
            <w:tcW w:w="1560" w:type="dxa"/>
            <w:tcBorders>
              <w:top w:val="nil"/>
              <w:left w:val="nil"/>
              <w:bottom w:val="single" w:sz="8" w:space="0" w:color="auto"/>
              <w:right w:val="single" w:sz="8" w:space="0" w:color="auto"/>
            </w:tcBorders>
            <w:shd w:val="clear" w:color="000000" w:fill="FFFFFF"/>
            <w:vAlign w:val="bottom"/>
            <w:hideMark/>
          </w:tcPr>
          <w:p w14:paraId="78302542"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4 000 000</w:t>
            </w:r>
          </w:p>
        </w:tc>
        <w:tc>
          <w:tcPr>
            <w:tcW w:w="1559" w:type="dxa"/>
            <w:tcBorders>
              <w:top w:val="nil"/>
              <w:left w:val="nil"/>
              <w:bottom w:val="single" w:sz="8" w:space="0" w:color="auto"/>
              <w:right w:val="single" w:sz="8" w:space="0" w:color="auto"/>
            </w:tcBorders>
            <w:shd w:val="clear" w:color="000000" w:fill="FFFFFF"/>
            <w:vAlign w:val="bottom"/>
            <w:hideMark/>
          </w:tcPr>
          <w:p w14:paraId="6A124E82"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5B5AC30B"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r>
      <w:tr w:rsidR="00361011" w:rsidRPr="00361011" w14:paraId="0870BE7C" w14:textId="77777777" w:rsidTr="00361011">
        <w:trPr>
          <w:trHeight w:val="300"/>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4F03C73C"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Petanenge Pedestrian crossing bridge</w:t>
            </w:r>
          </w:p>
        </w:tc>
        <w:tc>
          <w:tcPr>
            <w:tcW w:w="1560" w:type="dxa"/>
            <w:tcBorders>
              <w:top w:val="nil"/>
              <w:left w:val="nil"/>
              <w:bottom w:val="single" w:sz="8" w:space="0" w:color="auto"/>
              <w:right w:val="single" w:sz="8" w:space="0" w:color="auto"/>
            </w:tcBorders>
            <w:shd w:val="clear" w:color="000000" w:fill="FFFFFF"/>
            <w:vAlign w:val="bottom"/>
            <w:hideMark/>
          </w:tcPr>
          <w:p w14:paraId="5EFF1BD1"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4 500 000</w:t>
            </w:r>
          </w:p>
        </w:tc>
        <w:tc>
          <w:tcPr>
            <w:tcW w:w="1559" w:type="dxa"/>
            <w:tcBorders>
              <w:top w:val="nil"/>
              <w:left w:val="nil"/>
              <w:bottom w:val="single" w:sz="8" w:space="0" w:color="auto"/>
              <w:right w:val="single" w:sz="8" w:space="0" w:color="auto"/>
            </w:tcBorders>
            <w:shd w:val="clear" w:color="000000" w:fill="FFFFFF"/>
            <w:vAlign w:val="bottom"/>
            <w:hideMark/>
          </w:tcPr>
          <w:p w14:paraId="7BDB04A7"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1C4E71CE"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r>
      <w:tr w:rsidR="00361011" w:rsidRPr="00361011" w14:paraId="212AEB26" w14:textId="77777777" w:rsidTr="00361011">
        <w:trPr>
          <w:trHeight w:val="300"/>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68485BEF"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 xml:space="preserve">Patamedi Low level bridge </w:t>
            </w:r>
          </w:p>
        </w:tc>
        <w:tc>
          <w:tcPr>
            <w:tcW w:w="1560" w:type="dxa"/>
            <w:tcBorders>
              <w:top w:val="nil"/>
              <w:left w:val="nil"/>
              <w:bottom w:val="single" w:sz="8" w:space="0" w:color="auto"/>
              <w:right w:val="single" w:sz="8" w:space="0" w:color="auto"/>
            </w:tcBorders>
            <w:shd w:val="clear" w:color="000000" w:fill="FFFFFF"/>
            <w:vAlign w:val="bottom"/>
            <w:hideMark/>
          </w:tcPr>
          <w:p w14:paraId="3AFBC534"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67C92C83"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2BBD8884"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2 000 000</w:t>
            </w:r>
          </w:p>
        </w:tc>
      </w:tr>
      <w:tr w:rsidR="00361011" w:rsidRPr="00361011" w14:paraId="34FE355B" w14:textId="77777777" w:rsidTr="00361011">
        <w:trPr>
          <w:trHeight w:val="300"/>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068BD751"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 xml:space="preserve">Tlhabine Pedestrian Bridge </w:t>
            </w:r>
          </w:p>
        </w:tc>
        <w:tc>
          <w:tcPr>
            <w:tcW w:w="1560" w:type="dxa"/>
            <w:tcBorders>
              <w:top w:val="nil"/>
              <w:left w:val="nil"/>
              <w:bottom w:val="single" w:sz="8" w:space="0" w:color="auto"/>
              <w:right w:val="single" w:sz="8" w:space="0" w:color="auto"/>
            </w:tcBorders>
            <w:shd w:val="clear" w:color="000000" w:fill="FFFFFF"/>
            <w:vAlign w:val="bottom"/>
            <w:hideMark/>
          </w:tcPr>
          <w:p w14:paraId="3DCFEEFB"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3 500 000</w:t>
            </w:r>
          </w:p>
        </w:tc>
        <w:tc>
          <w:tcPr>
            <w:tcW w:w="1559" w:type="dxa"/>
            <w:tcBorders>
              <w:top w:val="nil"/>
              <w:left w:val="nil"/>
              <w:bottom w:val="single" w:sz="8" w:space="0" w:color="auto"/>
              <w:right w:val="single" w:sz="8" w:space="0" w:color="auto"/>
            </w:tcBorders>
            <w:shd w:val="clear" w:color="000000" w:fill="FFFFFF"/>
            <w:vAlign w:val="bottom"/>
            <w:hideMark/>
          </w:tcPr>
          <w:p w14:paraId="6D0FE1A2"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154FE483"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r>
      <w:tr w:rsidR="00361011" w:rsidRPr="00361011" w14:paraId="2EE15267" w14:textId="77777777" w:rsidTr="00361011">
        <w:trPr>
          <w:trHeight w:val="300"/>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1751ADA4"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Lephepane low level Bridge</w:t>
            </w:r>
          </w:p>
        </w:tc>
        <w:tc>
          <w:tcPr>
            <w:tcW w:w="1560" w:type="dxa"/>
            <w:tcBorders>
              <w:top w:val="nil"/>
              <w:left w:val="nil"/>
              <w:bottom w:val="single" w:sz="8" w:space="0" w:color="auto"/>
              <w:right w:val="single" w:sz="8" w:space="0" w:color="auto"/>
            </w:tcBorders>
            <w:shd w:val="clear" w:color="000000" w:fill="FFFFFF"/>
            <w:vAlign w:val="bottom"/>
            <w:hideMark/>
          </w:tcPr>
          <w:p w14:paraId="337F2E4B"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311FB230"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2803A518"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2 500 000</w:t>
            </w:r>
          </w:p>
        </w:tc>
      </w:tr>
      <w:tr w:rsidR="00361011" w:rsidRPr="00361011" w14:paraId="7FDD2AAF" w14:textId="77777777" w:rsidTr="00361011">
        <w:trPr>
          <w:trHeight w:val="300"/>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1522F43D"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Walk-behind Roller X 2</w:t>
            </w:r>
          </w:p>
        </w:tc>
        <w:tc>
          <w:tcPr>
            <w:tcW w:w="1560" w:type="dxa"/>
            <w:tcBorders>
              <w:top w:val="nil"/>
              <w:left w:val="nil"/>
              <w:bottom w:val="single" w:sz="8" w:space="0" w:color="auto"/>
              <w:right w:val="single" w:sz="8" w:space="0" w:color="auto"/>
            </w:tcBorders>
            <w:shd w:val="clear" w:color="000000" w:fill="FFFFFF"/>
            <w:vAlign w:val="bottom"/>
            <w:hideMark/>
          </w:tcPr>
          <w:p w14:paraId="79009230"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700 000</w:t>
            </w:r>
          </w:p>
        </w:tc>
        <w:tc>
          <w:tcPr>
            <w:tcW w:w="1559" w:type="dxa"/>
            <w:tcBorders>
              <w:top w:val="nil"/>
              <w:left w:val="nil"/>
              <w:bottom w:val="single" w:sz="8" w:space="0" w:color="auto"/>
              <w:right w:val="single" w:sz="8" w:space="0" w:color="auto"/>
            </w:tcBorders>
            <w:shd w:val="clear" w:color="000000" w:fill="FFFFFF"/>
            <w:vAlign w:val="bottom"/>
            <w:hideMark/>
          </w:tcPr>
          <w:p w14:paraId="25F526F6"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48E47805"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r>
      <w:tr w:rsidR="00361011" w:rsidRPr="00361011" w14:paraId="4BF04F70" w14:textId="77777777" w:rsidTr="00361011">
        <w:trPr>
          <w:trHeight w:val="409"/>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62BB77BB"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Installation for smoke detectors in municipal buildings</w:t>
            </w:r>
          </w:p>
        </w:tc>
        <w:tc>
          <w:tcPr>
            <w:tcW w:w="1560" w:type="dxa"/>
            <w:tcBorders>
              <w:top w:val="nil"/>
              <w:left w:val="nil"/>
              <w:bottom w:val="single" w:sz="8" w:space="0" w:color="auto"/>
              <w:right w:val="single" w:sz="8" w:space="0" w:color="auto"/>
            </w:tcBorders>
            <w:shd w:val="clear" w:color="000000" w:fill="FFFFFF"/>
            <w:vAlign w:val="bottom"/>
            <w:hideMark/>
          </w:tcPr>
          <w:p w14:paraId="4CED1A06"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1 200 000</w:t>
            </w:r>
          </w:p>
        </w:tc>
        <w:tc>
          <w:tcPr>
            <w:tcW w:w="1559" w:type="dxa"/>
            <w:tcBorders>
              <w:top w:val="nil"/>
              <w:left w:val="nil"/>
              <w:bottom w:val="single" w:sz="8" w:space="0" w:color="auto"/>
              <w:right w:val="single" w:sz="8" w:space="0" w:color="auto"/>
            </w:tcBorders>
            <w:shd w:val="clear" w:color="000000" w:fill="FFFFFF"/>
            <w:vAlign w:val="bottom"/>
            <w:hideMark/>
          </w:tcPr>
          <w:p w14:paraId="3F0C30E5"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1 200 000</w:t>
            </w:r>
          </w:p>
        </w:tc>
        <w:tc>
          <w:tcPr>
            <w:tcW w:w="1559" w:type="dxa"/>
            <w:tcBorders>
              <w:top w:val="nil"/>
              <w:left w:val="nil"/>
              <w:bottom w:val="single" w:sz="8" w:space="0" w:color="auto"/>
              <w:right w:val="single" w:sz="8" w:space="0" w:color="auto"/>
            </w:tcBorders>
            <w:shd w:val="clear" w:color="000000" w:fill="FFFFFF"/>
            <w:vAlign w:val="bottom"/>
            <w:hideMark/>
          </w:tcPr>
          <w:p w14:paraId="51BC9D6D"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r>
      <w:tr w:rsidR="00361011" w:rsidRPr="00361011" w14:paraId="32F4B0F8" w14:textId="77777777" w:rsidTr="00361011">
        <w:trPr>
          <w:trHeight w:val="375"/>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5D246AA8"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Nkowakowa offices (Old Home Affairs building)</w:t>
            </w:r>
          </w:p>
        </w:tc>
        <w:tc>
          <w:tcPr>
            <w:tcW w:w="1560" w:type="dxa"/>
            <w:tcBorders>
              <w:top w:val="nil"/>
              <w:left w:val="nil"/>
              <w:bottom w:val="single" w:sz="8" w:space="0" w:color="auto"/>
              <w:right w:val="single" w:sz="8" w:space="0" w:color="auto"/>
            </w:tcBorders>
            <w:shd w:val="clear" w:color="000000" w:fill="FFFFFF"/>
            <w:vAlign w:val="bottom"/>
            <w:hideMark/>
          </w:tcPr>
          <w:p w14:paraId="591C893E"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1 300 000</w:t>
            </w:r>
          </w:p>
        </w:tc>
        <w:tc>
          <w:tcPr>
            <w:tcW w:w="1559" w:type="dxa"/>
            <w:tcBorders>
              <w:top w:val="nil"/>
              <w:left w:val="nil"/>
              <w:bottom w:val="single" w:sz="8" w:space="0" w:color="auto"/>
              <w:right w:val="single" w:sz="8" w:space="0" w:color="auto"/>
            </w:tcBorders>
            <w:shd w:val="clear" w:color="000000" w:fill="FFFFFF"/>
            <w:vAlign w:val="bottom"/>
            <w:hideMark/>
          </w:tcPr>
          <w:p w14:paraId="36CA040A"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7F09B86A"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r>
      <w:tr w:rsidR="00361011" w:rsidRPr="00361011" w14:paraId="23715508" w14:textId="77777777" w:rsidTr="00361011">
        <w:trPr>
          <w:trHeight w:val="300"/>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7035FAAC"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Toilet block and change rooms in parks</w:t>
            </w:r>
          </w:p>
        </w:tc>
        <w:tc>
          <w:tcPr>
            <w:tcW w:w="1560" w:type="dxa"/>
            <w:tcBorders>
              <w:top w:val="nil"/>
              <w:left w:val="nil"/>
              <w:bottom w:val="single" w:sz="8" w:space="0" w:color="auto"/>
              <w:right w:val="single" w:sz="8" w:space="0" w:color="auto"/>
            </w:tcBorders>
            <w:shd w:val="clear" w:color="000000" w:fill="FFFFFF"/>
            <w:vAlign w:val="bottom"/>
            <w:hideMark/>
          </w:tcPr>
          <w:p w14:paraId="61DE9DDB"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345AC0B0"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189EE985"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1 500 000</w:t>
            </w:r>
          </w:p>
        </w:tc>
      </w:tr>
      <w:tr w:rsidR="00361011" w:rsidRPr="00361011" w14:paraId="421CFAE7" w14:textId="77777777" w:rsidTr="00361011">
        <w:trPr>
          <w:trHeight w:val="300"/>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4DD7D2D8"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Shiluvane and Mulati library</w:t>
            </w:r>
          </w:p>
        </w:tc>
        <w:tc>
          <w:tcPr>
            <w:tcW w:w="1560" w:type="dxa"/>
            <w:tcBorders>
              <w:top w:val="nil"/>
              <w:left w:val="nil"/>
              <w:bottom w:val="single" w:sz="8" w:space="0" w:color="auto"/>
              <w:right w:val="single" w:sz="8" w:space="0" w:color="auto"/>
            </w:tcBorders>
            <w:shd w:val="clear" w:color="000000" w:fill="FFFFFF"/>
            <w:vAlign w:val="bottom"/>
            <w:hideMark/>
          </w:tcPr>
          <w:p w14:paraId="6BC0987C"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56A6BC17"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558A9FB0"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500 000</w:t>
            </w:r>
          </w:p>
        </w:tc>
      </w:tr>
      <w:tr w:rsidR="00361011" w:rsidRPr="00361011" w14:paraId="20199494" w14:textId="77777777" w:rsidTr="00361011">
        <w:trPr>
          <w:trHeight w:val="300"/>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6CD25332"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Public toilets in Tzaneen</w:t>
            </w:r>
          </w:p>
        </w:tc>
        <w:tc>
          <w:tcPr>
            <w:tcW w:w="1560" w:type="dxa"/>
            <w:tcBorders>
              <w:top w:val="nil"/>
              <w:left w:val="nil"/>
              <w:bottom w:val="single" w:sz="8" w:space="0" w:color="auto"/>
              <w:right w:val="single" w:sz="8" w:space="0" w:color="auto"/>
            </w:tcBorders>
            <w:shd w:val="clear" w:color="000000" w:fill="FFFFFF"/>
            <w:vAlign w:val="bottom"/>
            <w:hideMark/>
          </w:tcPr>
          <w:p w14:paraId="5BCE98DA"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700 000</w:t>
            </w:r>
          </w:p>
        </w:tc>
        <w:tc>
          <w:tcPr>
            <w:tcW w:w="1559" w:type="dxa"/>
            <w:tcBorders>
              <w:top w:val="nil"/>
              <w:left w:val="nil"/>
              <w:bottom w:val="single" w:sz="8" w:space="0" w:color="auto"/>
              <w:right w:val="single" w:sz="8" w:space="0" w:color="auto"/>
            </w:tcBorders>
            <w:shd w:val="clear" w:color="000000" w:fill="FFFFFF"/>
            <w:vAlign w:val="bottom"/>
            <w:hideMark/>
          </w:tcPr>
          <w:p w14:paraId="1FCACE6C"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425DB5F0"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r>
      <w:tr w:rsidR="00361011" w:rsidRPr="00361011" w14:paraId="019C2C4F" w14:textId="77777777" w:rsidTr="00361011">
        <w:trPr>
          <w:trHeight w:val="638"/>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1065A3D2"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New ablution block, offices and storage facility at Nkowakowa testing grounds</w:t>
            </w:r>
          </w:p>
        </w:tc>
        <w:tc>
          <w:tcPr>
            <w:tcW w:w="1560" w:type="dxa"/>
            <w:tcBorders>
              <w:top w:val="nil"/>
              <w:left w:val="nil"/>
              <w:bottom w:val="single" w:sz="8" w:space="0" w:color="auto"/>
              <w:right w:val="single" w:sz="8" w:space="0" w:color="auto"/>
            </w:tcBorders>
            <w:shd w:val="clear" w:color="000000" w:fill="FFFFFF"/>
            <w:vAlign w:val="bottom"/>
            <w:hideMark/>
          </w:tcPr>
          <w:p w14:paraId="264A6FA8"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1 500 000</w:t>
            </w:r>
          </w:p>
        </w:tc>
        <w:tc>
          <w:tcPr>
            <w:tcW w:w="1559" w:type="dxa"/>
            <w:tcBorders>
              <w:top w:val="nil"/>
              <w:left w:val="nil"/>
              <w:bottom w:val="single" w:sz="8" w:space="0" w:color="auto"/>
              <w:right w:val="single" w:sz="8" w:space="0" w:color="auto"/>
            </w:tcBorders>
            <w:shd w:val="clear" w:color="000000" w:fill="FFFFFF"/>
            <w:vAlign w:val="bottom"/>
            <w:hideMark/>
          </w:tcPr>
          <w:p w14:paraId="10AA34A2"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6CB1F1F5"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r>
      <w:tr w:rsidR="00361011" w:rsidRPr="00361011" w14:paraId="1ED1AFEE" w14:textId="77777777" w:rsidTr="00361011">
        <w:trPr>
          <w:trHeight w:val="452"/>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5F5C802E"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Ablution block in Sanlam centre taxi rank</w:t>
            </w:r>
          </w:p>
        </w:tc>
        <w:tc>
          <w:tcPr>
            <w:tcW w:w="1560" w:type="dxa"/>
            <w:tcBorders>
              <w:top w:val="nil"/>
              <w:left w:val="nil"/>
              <w:bottom w:val="single" w:sz="8" w:space="0" w:color="auto"/>
              <w:right w:val="single" w:sz="8" w:space="0" w:color="auto"/>
            </w:tcBorders>
            <w:shd w:val="clear" w:color="000000" w:fill="FFFFFF"/>
            <w:vAlign w:val="bottom"/>
            <w:hideMark/>
          </w:tcPr>
          <w:p w14:paraId="7AAE485D"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1 500 000</w:t>
            </w:r>
          </w:p>
        </w:tc>
        <w:tc>
          <w:tcPr>
            <w:tcW w:w="1559" w:type="dxa"/>
            <w:tcBorders>
              <w:top w:val="nil"/>
              <w:left w:val="nil"/>
              <w:bottom w:val="single" w:sz="8" w:space="0" w:color="auto"/>
              <w:right w:val="single" w:sz="8" w:space="0" w:color="auto"/>
            </w:tcBorders>
            <w:shd w:val="clear" w:color="000000" w:fill="FFFFFF"/>
            <w:vAlign w:val="bottom"/>
            <w:hideMark/>
          </w:tcPr>
          <w:p w14:paraId="0B1B136C"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28C4BE9F"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r>
      <w:tr w:rsidR="00361011" w:rsidRPr="00361011" w14:paraId="367D8429" w14:textId="77777777" w:rsidTr="00361011">
        <w:trPr>
          <w:trHeight w:val="588"/>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6D5712F4"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New sleeping quarters at Georges valley treatment plant</w:t>
            </w:r>
          </w:p>
        </w:tc>
        <w:tc>
          <w:tcPr>
            <w:tcW w:w="1560" w:type="dxa"/>
            <w:tcBorders>
              <w:top w:val="nil"/>
              <w:left w:val="nil"/>
              <w:bottom w:val="single" w:sz="8" w:space="0" w:color="auto"/>
              <w:right w:val="single" w:sz="8" w:space="0" w:color="auto"/>
            </w:tcBorders>
            <w:shd w:val="clear" w:color="000000" w:fill="FFFFFF"/>
            <w:vAlign w:val="bottom"/>
            <w:hideMark/>
          </w:tcPr>
          <w:p w14:paraId="407EFE25"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62E8B3AC"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1 500 000</w:t>
            </w:r>
          </w:p>
        </w:tc>
        <w:tc>
          <w:tcPr>
            <w:tcW w:w="1559" w:type="dxa"/>
            <w:tcBorders>
              <w:top w:val="nil"/>
              <w:left w:val="nil"/>
              <w:bottom w:val="single" w:sz="8" w:space="0" w:color="auto"/>
              <w:right w:val="single" w:sz="8" w:space="0" w:color="auto"/>
            </w:tcBorders>
            <w:shd w:val="clear" w:color="000000" w:fill="FFFFFF"/>
            <w:vAlign w:val="bottom"/>
            <w:hideMark/>
          </w:tcPr>
          <w:p w14:paraId="1441AC59"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r>
      <w:tr w:rsidR="00361011" w:rsidRPr="00361011" w14:paraId="46BD19B3" w14:textId="77777777" w:rsidTr="00361011">
        <w:trPr>
          <w:trHeight w:val="588"/>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0843EAB8"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New sleeping quarters at Nkowankowa plumbers’ workshop</w:t>
            </w:r>
          </w:p>
        </w:tc>
        <w:tc>
          <w:tcPr>
            <w:tcW w:w="1560" w:type="dxa"/>
            <w:tcBorders>
              <w:top w:val="nil"/>
              <w:left w:val="nil"/>
              <w:bottom w:val="single" w:sz="8" w:space="0" w:color="auto"/>
              <w:right w:val="single" w:sz="8" w:space="0" w:color="auto"/>
            </w:tcBorders>
            <w:shd w:val="clear" w:color="000000" w:fill="FFFFFF"/>
            <w:vAlign w:val="bottom"/>
            <w:hideMark/>
          </w:tcPr>
          <w:p w14:paraId="309055CF"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2C38AC2F"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1 500 000</w:t>
            </w:r>
          </w:p>
        </w:tc>
        <w:tc>
          <w:tcPr>
            <w:tcW w:w="1559" w:type="dxa"/>
            <w:tcBorders>
              <w:top w:val="nil"/>
              <w:left w:val="nil"/>
              <w:bottom w:val="single" w:sz="8" w:space="0" w:color="auto"/>
              <w:right w:val="single" w:sz="8" w:space="0" w:color="auto"/>
            </w:tcBorders>
            <w:shd w:val="clear" w:color="000000" w:fill="FFFFFF"/>
            <w:vAlign w:val="bottom"/>
            <w:hideMark/>
          </w:tcPr>
          <w:p w14:paraId="15325394"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r>
      <w:tr w:rsidR="00361011" w:rsidRPr="00361011" w14:paraId="69A1039A" w14:textId="77777777" w:rsidTr="00361011">
        <w:trPr>
          <w:trHeight w:val="588"/>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5F8FC610"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New sleeping quarters at Letsitele water treatment works</w:t>
            </w:r>
          </w:p>
        </w:tc>
        <w:tc>
          <w:tcPr>
            <w:tcW w:w="1560" w:type="dxa"/>
            <w:tcBorders>
              <w:top w:val="nil"/>
              <w:left w:val="nil"/>
              <w:bottom w:val="single" w:sz="8" w:space="0" w:color="auto"/>
              <w:right w:val="single" w:sz="8" w:space="0" w:color="auto"/>
            </w:tcBorders>
            <w:shd w:val="clear" w:color="000000" w:fill="FFFFFF"/>
            <w:vAlign w:val="bottom"/>
            <w:hideMark/>
          </w:tcPr>
          <w:p w14:paraId="29AE2C14"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19DDD40F"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6E1D004A"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1 500 000</w:t>
            </w:r>
          </w:p>
        </w:tc>
      </w:tr>
      <w:tr w:rsidR="00361011" w:rsidRPr="00361011" w14:paraId="3A2B6011" w14:textId="77777777" w:rsidTr="00361011">
        <w:trPr>
          <w:trHeight w:val="300"/>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61141A5D"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Airfield fencing</w:t>
            </w:r>
          </w:p>
        </w:tc>
        <w:tc>
          <w:tcPr>
            <w:tcW w:w="1560" w:type="dxa"/>
            <w:tcBorders>
              <w:top w:val="nil"/>
              <w:left w:val="nil"/>
              <w:bottom w:val="single" w:sz="8" w:space="0" w:color="auto"/>
              <w:right w:val="single" w:sz="8" w:space="0" w:color="auto"/>
            </w:tcBorders>
            <w:shd w:val="clear" w:color="000000" w:fill="FFFFFF"/>
            <w:vAlign w:val="bottom"/>
            <w:hideMark/>
          </w:tcPr>
          <w:p w14:paraId="5B443F72"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6442D433"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4 500 000</w:t>
            </w:r>
          </w:p>
        </w:tc>
        <w:tc>
          <w:tcPr>
            <w:tcW w:w="1559" w:type="dxa"/>
            <w:tcBorders>
              <w:top w:val="nil"/>
              <w:left w:val="nil"/>
              <w:bottom w:val="single" w:sz="8" w:space="0" w:color="auto"/>
              <w:right w:val="single" w:sz="8" w:space="0" w:color="auto"/>
            </w:tcBorders>
            <w:shd w:val="clear" w:color="000000" w:fill="FFFFFF"/>
            <w:vAlign w:val="bottom"/>
            <w:hideMark/>
          </w:tcPr>
          <w:p w14:paraId="72D395EB"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4 500 000</w:t>
            </w:r>
          </w:p>
        </w:tc>
      </w:tr>
      <w:tr w:rsidR="00361011" w:rsidRPr="00361011" w14:paraId="6205E31B" w14:textId="77777777" w:rsidTr="00361011">
        <w:trPr>
          <w:trHeight w:val="391"/>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2D114438"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Archive storage at Tzaneen testing ground</w:t>
            </w:r>
          </w:p>
        </w:tc>
        <w:tc>
          <w:tcPr>
            <w:tcW w:w="1560" w:type="dxa"/>
            <w:tcBorders>
              <w:top w:val="nil"/>
              <w:left w:val="nil"/>
              <w:bottom w:val="single" w:sz="8" w:space="0" w:color="auto"/>
              <w:right w:val="single" w:sz="8" w:space="0" w:color="auto"/>
            </w:tcBorders>
            <w:shd w:val="clear" w:color="000000" w:fill="FFFFFF"/>
            <w:vAlign w:val="bottom"/>
            <w:hideMark/>
          </w:tcPr>
          <w:p w14:paraId="0A72DC3B"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73778CA3"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4C5B34D0"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1 500 000</w:t>
            </w:r>
          </w:p>
        </w:tc>
      </w:tr>
      <w:tr w:rsidR="00361011" w:rsidRPr="00361011" w14:paraId="7DB0B94A" w14:textId="77777777" w:rsidTr="00361011">
        <w:trPr>
          <w:trHeight w:val="300"/>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16E670F5"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Haenertzburg library sleeping quarters</w:t>
            </w:r>
          </w:p>
        </w:tc>
        <w:tc>
          <w:tcPr>
            <w:tcW w:w="1560" w:type="dxa"/>
            <w:tcBorders>
              <w:top w:val="nil"/>
              <w:left w:val="nil"/>
              <w:bottom w:val="single" w:sz="8" w:space="0" w:color="auto"/>
              <w:right w:val="single" w:sz="8" w:space="0" w:color="auto"/>
            </w:tcBorders>
            <w:shd w:val="clear" w:color="000000" w:fill="FFFFFF"/>
            <w:vAlign w:val="bottom"/>
            <w:hideMark/>
          </w:tcPr>
          <w:p w14:paraId="21881AEE"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7D7DF193"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1 500 000</w:t>
            </w:r>
          </w:p>
        </w:tc>
        <w:tc>
          <w:tcPr>
            <w:tcW w:w="1559" w:type="dxa"/>
            <w:tcBorders>
              <w:top w:val="nil"/>
              <w:left w:val="nil"/>
              <w:bottom w:val="single" w:sz="8" w:space="0" w:color="auto"/>
              <w:right w:val="single" w:sz="8" w:space="0" w:color="auto"/>
            </w:tcBorders>
            <w:shd w:val="clear" w:color="000000" w:fill="FFFFFF"/>
            <w:vAlign w:val="bottom"/>
            <w:hideMark/>
          </w:tcPr>
          <w:p w14:paraId="63A9A1CA"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r>
      <w:tr w:rsidR="00361011" w:rsidRPr="00361011" w14:paraId="4430E3C5" w14:textId="77777777" w:rsidTr="00361011">
        <w:trPr>
          <w:trHeight w:val="395"/>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7FC15632"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Ablution facility at Tzaneen Public Toilets</w:t>
            </w:r>
          </w:p>
        </w:tc>
        <w:tc>
          <w:tcPr>
            <w:tcW w:w="1560" w:type="dxa"/>
            <w:tcBorders>
              <w:top w:val="nil"/>
              <w:left w:val="nil"/>
              <w:bottom w:val="single" w:sz="8" w:space="0" w:color="auto"/>
              <w:right w:val="single" w:sz="8" w:space="0" w:color="auto"/>
            </w:tcBorders>
            <w:shd w:val="clear" w:color="000000" w:fill="FFFFFF"/>
            <w:vAlign w:val="bottom"/>
            <w:hideMark/>
          </w:tcPr>
          <w:p w14:paraId="3714C85B"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33571F34"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800 000</w:t>
            </w:r>
          </w:p>
        </w:tc>
        <w:tc>
          <w:tcPr>
            <w:tcW w:w="1559" w:type="dxa"/>
            <w:tcBorders>
              <w:top w:val="nil"/>
              <w:left w:val="nil"/>
              <w:bottom w:val="single" w:sz="8" w:space="0" w:color="auto"/>
              <w:right w:val="single" w:sz="8" w:space="0" w:color="auto"/>
            </w:tcBorders>
            <w:shd w:val="clear" w:color="000000" w:fill="FFFFFF"/>
            <w:vAlign w:val="bottom"/>
            <w:hideMark/>
          </w:tcPr>
          <w:p w14:paraId="3054E70E"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r>
      <w:tr w:rsidR="00361011" w:rsidRPr="00361011" w14:paraId="74D1D81D" w14:textId="77777777" w:rsidTr="00361011">
        <w:trPr>
          <w:trHeight w:val="300"/>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229ED4AF"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Civic center building</w:t>
            </w:r>
          </w:p>
        </w:tc>
        <w:tc>
          <w:tcPr>
            <w:tcW w:w="1560" w:type="dxa"/>
            <w:tcBorders>
              <w:top w:val="nil"/>
              <w:left w:val="nil"/>
              <w:bottom w:val="single" w:sz="8" w:space="0" w:color="auto"/>
              <w:right w:val="single" w:sz="8" w:space="0" w:color="auto"/>
            </w:tcBorders>
            <w:shd w:val="clear" w:color="000000" w:fill="FFFFFF"/>
            <w:vAlign w:val="bottom"/>
            <w:hideMark/>
          </w:tcPr>
          <w:p w14:paraId="4252086E"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3 000 000</w:t>
            </w:r>
          </w:p>
        </w:tc>
        <w:tc>
          <w:tcPr>
            <w:tcW w:w="1559" w:type="dxa"/>
            <w:tcBorders>
              <w:top w:val="nil"/>
              <w:left w:val="nil"/>
              <w:bottom w:val="single" w:sz="8" w:space="0" w:color="auto"/>
              <w:right w:val="single" w:sz="8" w:space="0" w:color="auto"/>
            </w:tcBorders>
            <w:shd w:val="clear" w:color="000000" w:fill="FFFFFF"/>
            <w:vAlign w:val="bottom"/>
            <w:hideMark/>
          </w:tcPr>
          <w:p w14:paraId="601A290B"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9 000 000</w:t>
            </w:r>
          </w:p>
        </w:tc>
        <w:tc>
          <w:tcPr>
            <w:tcW w:w="1559" w:type="dxa"/>
            <w:tcBorders>
              <w:top w:val="nil"/>
              <w:left w:val="nil"/>
              <w:bottom w:val="single" w:sz="8" w:space="0" w:color="auto"/>
              <w:right w:val="single" w:sz="8" w:space="0" w:color="auto"/>
            </w:tcBorders>
            <w:shd w:val="clear" w:color="000000" w:fill="FFFFFF"/>
            <w:vAlign w:val="bottom"/>
            <w:hideMark/>
          </w:tcPr>
          <w:p w14:paraId="66A576F7"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r>
      <w:tr w:rsidR="00361011" w:rsidRPr="00361011" w14:paraId="5BFFB6B9" w14:textId="77777777" w:rsidTr="00361011">
        <w:trPr>
          <w:trHeight w:val="300"/>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315CD070"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Connections (Consumer Contribution)</w:t>
            </w:r>
          </w:p>
        </w:tc>
        <w:tc>
          <w:tcPr>
            <w:tcW w:w="1560" w:type="dxa"/>
            <w:tcBorders>
              <w:top w:val="nil"/>
              <w:left w:val="nil"/>
              <w:bottom w:val="single" w:sz="8" w:space="0" w:color="auto"/>
              <w:right w:val="single" w:sz="8" w:space="0" w:color="auto"/>
            </w:tcBorders>
            <w:shd w:val="clear" w:color="000000" w:fill="FFFFFF"/>
            <w:vAlign w:val="bottom"/>
            <w:hideMark/>
          </w:tcPr>
          <w:p w14:paraId="50B534EC"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10 000 000</w:t>
            </w:r>
          </w:p>
        </w:tc>
        <w:tc>
          <w:tcPr>
            <w:tcW w:w="1559" w:type="dxa"/>
            <w:tcBorders>
              <w:top w:val="nil"/>
              <w:left w:val="nil"/>
              <w:bottom w:val="single" w:sz="8" w:space="0" w:color="auto"/>
              <w:right w:val="single" w:sz="8" w:space="0" w:color="auto"/>
            </w:tcBorders>
            <w:shd w:val="clear" w:color="000000" w:fill="FFFFFF"/>
            <w:vAlign w:val="bottom"/>
            <w:hideMark/>
          </w:tcPr>
          <w:p w14:paraId="52BC3293"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10 000 000</w:t>
            </w:r>
          </w:p>
        </w:tc>
        <w:tc>
          <w:tcPr>
            <w:tcW w:w="1559" w:type="dxa"/>
            <w:tcBorders>
              <w:top w:val="nil"/>
              <w:left w:val="nil"/>
              <w:bottom w:val="single" w:sz="8" w:space="0" w:color="auto"/>
              <w:right w:val="single" w:sz="8" w:space="0" w:color="auto"/>
            </w:tcBorders>
            <w:shd w:val="clear" w:color="000000" w:fill="FFFFFF"/>
            <w:vAlign w:val="bottom"/>
            <w:hideMark/>
          </w:tcPr>
          <w:p w14:paraId="18ED2060"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10 000 000</w:t>
            </w:r>
          </w:p>
        </w:tc>
      </w:tr>
      <w:tr w:rsidR="00361011" w:rsidRPr="00361011" w14:paraId="64BA00C9" w14:textId="77777777" w:rsidTr="00361011">
        <w:trPr>
          <w:trHeight w:val="300"/>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7C11CBB8"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 xml:space="preserve">Urban distribution networks </w:t>
            </w:r>
          </w:p>
        </w:tc>
        <w:tc>
          <w:tcPr>
            <w:tcW w:w="1560" w:type="dxa"/>
            <w:tcBorders>
              <w:top w:val="nil"/>
              <w:left w:val="nil"/>
              <w:bottom w:val="single" w:sz="8" w:space="0" w:color="auto"/>
              <w:right w:val="single" w:sz="8" w:space="0" w:color="auto"/>
            </w:tcBorders>
            <w:shd w:val="clear" w:color="000000" w:fill="FFFFFF"/>
            <w:vAlign w:val="bottom"/>
            <w:hideMark/>
          </w:tcPr>
          <w:p w14:paraId="51C13CFE"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7D4DAC85"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1 000 000</w:t>
            </w:r>
          </w:p>
        </w:tc>
        <w:tc>
          <w:tcPr>
            <w:tcW w:w="1559" w:type="dxa"/>
            <w:tcBorders>
              <w:top w:val="nil"/>
              <w:left w:val="nil"/>
              <w:bottom w:val="single" w:sz="8" w:space="0" w:color="auto"/>
              <w:right w:val="single" w:sz="8" w:space="0" w:color="auto"/>
            </w:tcBorders>
            <w:shd w:val="clear" w:color="000000" w:fill="FFFFFF"/>
            <w:vAlign w:val="bottom"/>
            <w:hideMark/>
          </w:tcPr>
          <w:p w14:paraId="27E058C3"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r>
      <w:tr w:rsidR="00361011" w:rsidRPr="00361011" w14:paraId="58F92070" w14:textId="77777777" w:rsidTr="00361011">
        <w:trPr>
          <w:trHeight w:val="588"/>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4EBD17F4" w14:textId="77777777" w:rsidR="00361011" w:rsidRPr="00703A8E" w:rsidRDefault="00361011" w:rsidP="00361011">
            <w:pPr>
              <w:rPr>
                <w:rFonts w:ascii="Calibri" w:hAnsi="Calibri" w:cs="Calibri"/>
                <w:color w:val="000000"/>
                <w:sz w:val="22"/>
                <w:szCs w:val="22"/>
                <w:lang w:val="it-IT"/>
              </w:rPr>
            </w:pPr>
            <w:r w:rsidRPr="00703A8E">
              <w:rPr>
                <w:rFonts w:ascii="Calibri" w:hAnsi="Calibri" w:cs="Calibri"/>
                <w:color w:val="000000"/>
                <w:sz w:val="22"/>
                <w:szCs w:val="22"/>
                <w:lang w:val="it-IT"/>
              </w:rPr>
              <w:t xml:space="preserve">11 kV and 33 kV Auto reclosers per annum X4 (La_Cotte x 2, California x 1, </w:t>
            </w:r>
          </w:p>
        </w:tc>
        <w:tc>
          <w:tcPr>
            <w:tcW w:w="1560" w:type="dxa"/>
            <w:tcBorders>
              <w:top w:val="nil"/>
              <w:left w:val="nil"/>
              <w:bottom w:val="single" w:sz="8" w:space="0" w:color="auto"/>
              <w:right w:val="single" w:sz="8" w:space="0" w:color="auto"/>
            </w:tcBorders>
            <w:shd w:val="clear" w:color="000000" w:fill="FFFFFF"/>
            <w:vAlign w:val="bottom"/>
            <w:hideMark/>
          </w:tcPr>
          <w:p w14:paraId="474CCBEC"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1 500 000</w:t>
            </w:r>
          </w:p>
        </w:tc>
        <w:tc>
          <w:tcPr>
            <w:tcW w:w="1559" w:type="dxa"/>
            <w:tcBorders>
              <w:top w:val="nil"/>
              <w:left w:val="nil"/>
              <w:bottom w:val="single" w:sz="8" w:space="0" w:color="auto"/>
              <w:right w:val="single" w:sz="8" w:space="0" w:color="auto"/>
            </w:tcBorders>
            <w:shd w:val="clear" w:color="000000" w:fill="FFFFFF"/>
            <w:vAlign w:val="bottom"/>
            <w:hideMark/>
          </w:tcPr>
          <w:p w14:paraId="6838063B"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1 500 000</w:t>
            </w:r>
          </w:p>
        </w:tc>
        <w:tc>
          <w:tcPr>
            <w:tcW w:w="1559" w:type="dxa"/>
            <w:tcBorders>
              <w:top w:val="nil"/>
              <w:left w:val="nil"/>
              <w:bottom w:val="single" w:sz="8" w:space="0" w:color="auto"/>
              <w:right w:val="single" w:sz="8" w:space="0" w:color="auto"/>
            </w:tcBorders>
            <w:shd w:val="clear" w:color="000000" w:fill="FFFFFF"/>
            <w:vAlign w:val="bottom"/>
            <w:hideMark/>
          </w:tcPr>
          <w:p w14:paraId="4853FC0B"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r>
      <w:tr w:rsidR="00361011" w:rsidRPr="00361011" w14:paraId="47EAF18B" w14:textId="77777777" w:rsidTr="00361011">
        <w:trPr>
          <w:trHeight w:val="340"/>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685E5ED9"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Monitoring system on GTM electrical network</w:t>
            </w:r>
          </w:p>
        </w:tc>
        <w:tc>
          <w:tcPr>
            <w:tcW w:w="1560" w:type="dxa"/>
            <w:tcBorders>
              <w:top w:val="nil"/>
              <w:left w:val="nil"/>
              <w:bottom w:val="single" w:sz="8" w:space="0" w:color="auto"/>
              <w:right w:val="single" w:sz="8" w:space="0" w:color="auto"/>
            </w:tcBorders>
            <w:shd w:val="clear" w:color="000000" w:fill="FFFFFF"/>
            <w:vAlign w:val="bottom"/>
            <w:hideMark/>
          </w:tcPr>
          <w:p w14:paraId="076995D5"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5 100 000</w:t>
            </w:r>
          </w:p>
        </w:tc>
        <w:tc>
          <w:tcPr>
            <w:tcW w:w="1559" w:type="dxa"/>
            <w:tcBorders>
              <w:top w:val="nil"/>
              <w:left w:val="nil"/>
              <w:bottom w:val="single" w:sz="8" w:space="0" w:color="auto"/>
              <w:right w:val="single" w:sz="8" w:space="0" w:color="auto"/>
            </w:tcBorders>
            <w:shd w:val="clear" w:color="000000" w:fill="FFFFFF"/>
            <w:vAlign w:val="bottom"/>
            <w:hideMark/>
          </w:tcPr>
          <w:p w14:paraId="78A5CE8A"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2 000 000</w:t>
            </w:r>
          </w:p>
        </w:tc>
        <w:tc>
          <w:tcPr>
            <w:tcW w:w="1559" w:type="dxa"/>
            <w:tcBorders>
              <w:top w:val="nil"/>
              <w:left w:val="nil"/>
              <w:bottom w:val="single" w:sz="8" w:space="0" w:color="auto"/>
              <w:right w:val="single" w:sz="8" w:space="0" w:color="auto"/>
            </w:tcBorders>
            <w:shd w:val="clear" w:color="000000" w:fill="FFFFFF"/>
            <w:vAlign w:val="bottom"/>
            <w:hideMark/>
          </w:tcPr>
          <w:p w14:paraId="0BF16CE3"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9 400 000</w:t>
            </w:r>
          </w:p>
        </w:tc>
      </w:tr>
      <w:tr w:rsidR="00361011" w:rsidRPr="00361011" w14:paraId="6F0A6A1C" w14:textId="77777777" w:rsidTr="00361011">
        <w:trPr>
          <w:trHeight w:val="434"/>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1B413A5D"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11kv Feeder from Western sub to Industrial area</w:t>
            </w:r>
          </w:p>
        </w:tc>
        <w:tc>
          <w:tcPr>
            <w:tcW w:w="1560" w:type="dxa"/>
            <w:tcBorders>
              <w:top w:val="nil"/>
              <w:left w:val="nil"/>
              <w:bottom w:val="single" w:sz="8" w:space="0" w:color="auto"/>
              <w:right w:val="single" w:sz="8" w:space="0" w:color="auto"/>
            </w:tcBorders>
            <w:shd w:val="clear" w:color="000000" w:fill="FFFFFF"/>
            <w:vAlign w:val="bottom"/>
            <w:hideMark/>
          </w:tcPr>
          <w:p w14:paraId="3068C599"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3E7140D2"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19D081A6"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3 000 000</w:t>
            </w:r>
          </w:p>
        </w:tc>
      </w:tr>
      <w:tr w:rsidR="00361011" w:rsidRPr="00361011" w14:paraId="0AD19575" w14:textId="77777777" w:rsidTr="00361011">
        <w:trPr>
          <w:trHeight w:val="542"/>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7D95A5D6"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Rebuild 66 kV wooden line from Tarentaalrand Main to Tzaneen (20km)  in Phases</w:t>
            </w:r>
          </w:p>
        </w:tc>
        <w:tc>
          <w:tcPr>
            <w:tcW w:w="1560" w:type="dxa"/>
            <w:tcBorders>
              <w:top w:val="nil"/>
              <w:left w:val="nil"/>
              <w:bottom w:val="single" w:sz="8" w:space="0" w:color="auto"/>
              <w:right w:val="single" w:sz="8" w:space="0" w:color="auto"/>
            </w:tcBorders>
            <w:shd w:val="clear" w:color="000000" w:fill="FFFFFF"/>
            <w:vAlign w:val="bottom"/>
            <w:hideMark/>
          </w:tcPr>
          <w:p w14:paraId="7107F1B5"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5 500 000</w:t>
            </w:r>
          </w:p>
        </w:tc>
        <w:tc>
          <w:tcPr>
            <w:tcW w:w="1559" w:type="dxa"/>
            <w:tcBorders>
              <w:top w:val="nil"/>
              <w:left w:val="nil"/>
              <w:bottom w:val="single" w:sz="8" w:space="0" w:color="auto"/>
              <w:right w:val="single" w:sz="8" w:space="0" w:color="auto"/>
            </w:tcBorders>
            <w:shd w:val="clear" w:color="000000" w:fill="FFFFFF"/>
            <w:vAlign w:val="bottom"/>
            <w:hideMark/>
          </w:tcPr>
          <w:p w14:paraId="58D0AD68"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5 500 000</w:t>
            </w:r>
          </w:p>
        </w:tc>
        <w:tc>
          <w:tcPr>
            <w:tcW w:w="1559" w:type="dxa"/>
            <w:tcBorders>
              <w:top w:val="nil"/>
              <w:left w:val="nil"/>
              <w:bottom w:val="single" w:sz="8" w:space="0" w:color="auto"/>
              <w:right w:val="single" w:sz="8" w:space="0" w:color="auto"/>
            </w:tcBorders>
            <w:shd w:val="clear" w:color="000000" w:fill="FFFFFF"/>
            <w:vAlign w:val="bottom"/>
            <w:hideMark/>
          </w:tcPr>
          <w:p w14:paraId="589943F9"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5 500 000</w:t>
            </w:r>
          </w:p>
        </w:tc>
      </w:tr>
      <w:tr w:rsidR="00361011" w:rsidRPr="00361011" w14:paraId="7D60C631" w14:textId="77777777" w:rsidTr="00361011">
        <w:trPr>
          <w:trHeight w:val="498"/>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255F4F7F" w14:textId="0353A86A"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Skirving and Peace Streets replacement of old switchgear with safe technologies</w:t>
            </w:r>
          </w:p>
        </w:tc>
        <w:tc>
          <w:tcPr>
            <w:tcW w:w="1560" w:type="dxa"/>
            <w:tcBorders>
              <w:top w:val="nil"/>
              <w:left w:val="nil"/>
              <w:bottom w:val="single" w:sz="8" w:space="0" w:color="auto"/>
              <w:right w:val="single" w:sz="8" w:space="0" w:color="auto"/>
            </w:tcBorders>
            <w:shd w:val="clear" w:color="000000" w:fill="FFFFFF"/>
            <w:vAlign w:val="bottom"/>
            <w:hideMark/>
          </w:tcPr>
          <w:p w14:paraId="54797222"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521C68A1"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4 000 000</w:t>
            </w:r>
          </w:p>
        </w:tc>
        <w:tc>
          <w:tcPr>
            <w:tcW w:w="1559" w:type="dxa"/>
            <w:tcBorders>
              <w:top w:val="nil"/>
              <w:left w:val="nil"/>
              <w:bottom w:val="single" w:sz="8" w:space="0" w:color="auto"/>
              <w:right w:val="single" w:sz="8" w:space="0" w:color="auto"/>
            </w:tcBorders>
            <w:shd w:val="clear" w:color="000000" w:fill="FFFFFF"/>
            <w:vAlign w:val="bottom"/>
            <w:hideMark/>
          </w:tcPr>
          <w:p w14:paraId="26E6C002"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2 000 000</w:t>
            </w:r>
          </w:p>
        </w:tc>
      </w:tr>
      <w:tr w:rsidR="00361011" w:rsidRPr="00361011" w14:paraId="7AF99E10" w14:textId="77777777" w:rsidTr="00361011">
        <w:trPr>
          <w:trHeight w:val="588"/>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04A05238"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Tzaneen Main retrofitting old panels with safe technologies</w:t>
            </w:r>
          </w:p>
        </w:tc>
        <w:tc>
          <w:tcPr>
            <w:tcW w:w="1560" w:type="dxa"/>
            <w:tcBorders>
              <w:top w:val="nil"/>
              <w:left w:val="nil"/>
              <w:bottom w:val="single" w:sz="8" w:space="0" w:color="auto"/>
              <w:right w:val="single" w:sz="8" w:space="0" w:color="auto"/>
            </w:tcBorders>
            <w:shd w:val="clear" w:color="000000" w:fill="FFFFFF"/>
            <w:vAlign w:val="bottom"/>
            <w:hideMark/>
          </w:tcPr>
          <w:p w14:paraId="157EF11C"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41F46C94"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58F64673"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2 000 000</w:t>
            </w:r>
          </w:p>
        </w:tc>
      </w:tr>
      <w:tr w:rsidR="00361011" w:rsidRPr="00361011" w14:paraId="5EBB2832" w14:textId="77777777" w:rsidTr="00361011">
        <w:trPr>
          <w:trHeight w:val="265"/>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5531C86B"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Procurement of Network planning software</w:t>
            </w:r>
          </w:p>
        </w:tc>
        <w:tc>
          <w:tcPr>
            <w:tcW w:w="1560" w:type="dxa"/>
            <w:tcBorders>
              <w:top w:val="nil"/>
              <w:left w:val="nil"/>
              <w:bottom w:val="single" w:sz="8" w:space="0" w:color="auto"/>
              <w:right w:val="single" w:sz="8" w:space="0" w:color="auto"/>
            </w:tcBorders>
            <w:shd w:val="clear" w:color="000000" w:fill="FFFFFF"/>
            <w:vAlign w:val="bottom"/>
            <w:hideMark/>
          </w:tcPr>
          <w:p w14:paraId="71E28D68"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1 000 000</w:t>
            </w:r>
          </w:p>
        </w:tc>
        <w:tc>
          <w:tcPr>
            <w:tcW w:w="1559" w:type="dxa"/>
            <w:tcBorders>
              <w:top w:val="nil"/>
              <w:left w:val="nil"/>
              <w:bottom w:val="single" w:sz="8" w:space="0" w:color="auto"/>
              <w:right w:val="single" w:sz="8" w:space="0" w:color="auto"/>
            </w:tcBorders>
            <w:shd w:val="clear" w:color="000000" w:fill="FFFFFF"/>
            <w:vAlign w:val="bottom"/>
            <w:hideMark/>
          </w:tcPr>
          <w:p w14:paraId="1B57B523"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0ECCB7FD"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r>
      <w:tr w:rsidR="00361011" w:rsidRPr="00361011" w14:paraId="590D61EA" w14:textId="77777777" w:rsidTr="00361011">
        <w:trPr>
          <w:trHeight w:val="798"/>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4D01E459"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 xml:space="preserve">Renewal Repairs and maintenance of Bulk meters and replace current transformers &amp; meter panel Tarentaalrand, </w:t>
            </w:r>
          </w:p>
        </w:tc>
        <w:tc>
          <w:tcPr>
            <w:tcW w:w="1560" w:type="dxa"/>
            <w:tcBorders>
              <w:top w:val="nil"/>
              <w:left w:val="nil"/>
              <w:bottom w:val="single" w:sz="8" w:space="0" w:color="auto"/>
              <w:right w:val="single" w:sz="8" w:space="0" w:color="auto"/>
            </w:tcBorders>
            <w:shd w:val="clear" w:color="000000" w:fill="FFFFFF"/>
            <w:vAlign w:val="bottom"/>
            <w:hideMark/>
          </w:tcPr>
          <w:p w14:paraId="5CA21088"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1 500 000</w:t>
            </w:r>
          </w:p>
        </w:tc>
        <w:tc>
          <w:tcPr>
            <w:tcW w:w="1559" w:type="dxa"/>
            <w:tcBorders>
              <w:top w:val="nil"/>
              <w:left w:val="nil"/>
              <w:bottom w:val="single" w:sz="8" w:space="0" w:color="auto"/>
              <w:right w:val="single" w:sz="8" w:space="0" w:color="auto"/>
            </w:tcBorders>
            <w:shd w:val="clear" w:color="000000" w:fill="FFFFFF"/>
            <w:vAlign w:val="bottom"/>
            <w:hideMark/>
          </w:tcPr>
          <w:p w14:paraId="50612851"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3A548F61"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r>
      <w:tr w:rsidR="00361011" w:rsidRPr="00361011" w14:paraId="4CE70AA1" w14:textId="77777777" w:rsidTr="00361011">
        <w:trPr>
          <w:trHeight w:val="744"/>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71723A80"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Installation of STATS meters Tzaneen Main, Letsitele Main, Western Sub, Rubbervale &amp; 33/11kV Substation in Phases</w:t>
            </w:r>
          </w:p>
        </w:tc>
        <w:tc>
          <w:tcPr>
            <w:tcW w:w="1560" w:type="dxa"/>
            <w:tcBorders>
              <w:top w:val="nil"/>
              <w:left w:val="nil"/>
              <w:bottom w:val="single" w:sz="8" w:space="0" w:color="auto"/>
              <w:right w:val="single" w:sz="8" w:space="0" w:color="auto"/>
            </w:tcBorders>
            <w:shd w:val="clear" w:color="000000" w:fill="FFFFFF"/>
            <w:vAlign w:val="bottom"/>
            <w:hideMark/>
          </w:tcPr>
          <w:p w14:paraId="463B414D"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6A450A1A"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500 000</w:t>
            </w:r>
          </w:p>
        </w:tc>
        <w:tc>
          <w:tcPr>
            <w:tcW w:w="1559" w:type="dxa"/>
            <w:tcBorders>
              <w:top w:val="nil"/>
              <w:left w:val="nil"/>
              <w:bottom w:val="single" w:sz="8" w:space="0" w:color="auto"/>
              <w:right w:val="single" w:sz="8" w:space="0" w:color="auto"/>
            </w:tcBorders>
            <w:shd w:val="clear" w:color="000000" w:fill="FFFFFF"/>
            <w:vAlign w:val="bottom"/>
            <w:hideMark/>
          </w:tcPr>
          <w:p w14:paraId="75A16D32"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500 000</w:t>
            </w:r>
          </w:p>
        </w:tc>
      </w:tr>
      <w:tr w:rsidR="00361011" w:rsidRPr="00361011" w14:paraId="7712084D" w14:textId="77777777" w:rsidTr="00361011">
        <w:trPr>
          <w:trHeight w:val="1115"/>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568F98E1"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 xml:space="preserve">Installing of Quality of Supply recorders (Tarentaal Rand, Tzaneen Main, Letsitele Main, Henley, Waterbok, Middlekop, Politsi, Blacknoll, Letsitele Valley </w:t>
            </w:r>
          </w:p>
        </w:tc>
        <w:tc>
          <w:tcPr>
            <w:tcW w:w="1560" w:type="dxa"/>
            <w:tcBorders>
              <w:top w:val="nil"/>
              <w:left w:val="nil"/>
              <w:bottom w:val="single" w:sz="8" w:space="0" w:color="auto"/>
              <w:right w:val="single" w:sz="8" w:space="0" w:color="auto"/>
            </w:tcBorders>
            <w:shd w:val="clear" w:color="000000" w:fill="FFFFFF"/>
            <w:vAlign w:val="bottom"/>
            <w:hideMark/>
          </w:tcPr>
          <w:p w14:paraId="5DE8DA23"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500 000</w:t>
            </w:r>
          </w:p>
        </w:tc>
        <w:tc>
          <w:tcPr>
            <w:tcW w:w="1559" w:type="dxa"/>
            <w:tcBorders>
              <w:top w:val="nil"/>
              <w:left w:val="nil"/>
              <w:bottom w:val="single" w:sz="8" w:space="0" w:color="auto"/>
              <w:right w:val="single" w:sz="8" w:space="0" w:color="auto"/>
            </w:tcBorders>
            <w:shd w:val="clear" w:color="000000" w:fill="FFFFFF"/>
            <w:vAlign w:val="bottom"/>
            <w:hideMark/>
          </w:tcPr>
          <w:p w14:paraId="490547DB"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6AA27FE9"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r>
      <w:tr w:rsidR="00361011" w:rsidRPr="00361011" w14:paraId="702CCBD2" w14:textId="77777777" w:rsidTr="00361011">
        <w:trPr>
          <w:trHeight w:val="588"/>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09D55914"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 xml:space="preserve">Refurbishment of protection systems and panels in Tarentaal rand </w:t>
            </w:r>
          </w:p>
        </w:tc>
        <w:tc>
          <w:tcPr>
            <w:tcW w:w="1560" w:type="dxa"/>
            <w:tcBorders>
              <w:top w:val="nil"/>
              <w:left w:val="nil"/>
              <w:bottom w:val="single" w:sz="8" w:space="0" w:color="auto"/>
              <w:right w:val="single" w:sz="8" w:space="0" w:color="auto"/>
            </w:tcBorders>
            <w:shd w:val="clear" w:color="000000" w:fill="FFFFFF"/>
            <w:vAlign w:val="bottom"/>
            <w:hideMark/>
          </w:tcPr>
          <w:p w14:paraId="58C70558"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6624D9D5"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2 000 000</w:t>
            </w:r>
          </w:p>
        </w:tc>
        <w:tc>
          <w:tcPr>
            <w:tcW w:w="1559" w:type="dxa"/>
            <w:tcBorders>
              <w:top w:val="nil"/>
              <w:left w:val="nil"/>
              <w:bottom w:val="single" w:sz="8" w:space="0" w:color="auto"/>
              <w:right w:val="single" w:sz="8" w:space="0" w:color="auto"/>
            </w:tcBorders>
            <w:shd w:val="clear" w:color="000000" w:fill="FFFFFF"/>
            <w:vAlign w:val="bottom"/>
            <w:hideMark/>
          </w:tcPr>
          <w:p w14:paraId="2EC5AA8E"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2 000 000</w:t>
            </w:r>
          </w:p>
        </w:tc>
      </w:tr>
      <w:tr w:rsidR="00361011" w:rsidRPr="00361011" w14:paraId="5E35C5BC" w14:textId="77777777" w:rsidTr="00361011">
        <w:trPr>
          <w:trHeight w:val="588"/>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01942703"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Refurbishment of protection systems and panels in Tzaneen Main</w:t>
            </w:r>
          </w:p>
        </w:tc>
        <w:tc>
          <w:tcPr>
            <w:tcW w:w="1560" w:type="dxa"/>
            <w:tcBorders>
              <w:top w:val="nil"/>
              <w:left w:val="nil"/>
              <w:bottom w:val="single" w:sz="8" w:space="0" w:color="auto"/>
              <w:right w:val="single" w:sz="8" w:space="0" w:color="auto"/>
            </w:tcBorders>
            <w:shd w:val="clear" w:color="000000" w:fill="FFFFFF"/>
            <w:vAlign w:val="bottom"/>
            <w:hideMark/>
          </w:tcPr>
          <w:p w14:paraId="2BA94AF9"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18AE04BB"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66F849D8"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2 000 000</w:t>
            </w:r>
          </w:p>
        </w:tc>
      </w:tr>
      <w:tr w:rsidR="00361011" w:rsidRPr="00361011" w14:paraId="1474366F" w14:textId="77777777" w:rsidTr="00361011">
        <w:trPr>
          <w:trHeight w:val="588"/>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4FEFB2C9"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Refurbishment of protection systems and panels in Letsitele Main</w:t>
            </w:r>
          </w:p>
        </w:tc>
        <w:tc>
          <w:tcPr>
            <w:tcW w:w="1560" w:type="dxa"/>
            <w:tcBorders>
              <w:top w:val="nil"/>
              <w:left w:val="nil"/>
              <w:bottom w:val="single" w:sz="8" w:space="0" w:color="auto"/>
              <w:right w:val="single" w:sz="8" w:space="0" w:color="auto"/>
            </w:tcBorders>
            <w:shd w:val="clear" w:color="000000" w:fill="FFFFFF"/>
            <w:vAlign w:val="bottom"/>
            <w:hideMark/>
          </w:tcPr>
          <w:p w14:paraId="39AA9BAB"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6122B002"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0AC7221C"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1 500 000</w:t>
            </w:r>
          </w:p>
        </w:tc>
      </w:tr>
      <w:tr w:rsidR="00361011" w:rsidRPr="00361011" w14:paraId="4B6D8410" w14:textId="77777777" w:rsidTr="00361011">
        <w:trPr>
          <w:trHeight w:val="588"/>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495904E2"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Replacement of Box Breakers at Letsitele Main Substation in Phases</w:t>
            </w:r>
          </w:p>
        </w:tc>
        <w:tc>
          <w:tcPr>
            <w:tcW w:w="1560" w:type="dxa"/>
            <w:tcBorders>
              <w:top w:val="nil"/>
              <w:left w:val="nil"/>
              <w:bottom w:val="single" w:sz="8" w:space="0" w:color="auto"/>
              <w:right w:val="single" w:sz="8" w:space="0" w:color="auto"/>
            </w:tcBorders>
            <w:shd w:val="clear" w:color="000000" w:fill="FFFFFF"/>
            <w:vAlign w:val="bottom"/>
            <w:hideMark/>
          </w:tcPr>
          <w:p w14:paraId="771D33A8"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3 000 000</w:t>
            </w:r>
          </w:p>
        </w:tc>
        <w:tc>
          <w:tcPr>
            <w:tcW w:w="1559" w:type="dxa"/>
            <w:tcBorders>
              <w:top w:val="nil"/>
              <w:left w:val="nil"/>
              <w:bottom w:val="single" w:sz="8" w:space="0" w:color="auto"/>
              <w:right w:val="single" w:sz="8" w:space="0" w:color="auto"/>
            </w:tcBorders>
            <w:shd w:val="clear" w:color="000000" w:fill="FFFFFF"/>
            <w:vAlign w:val="bottom"/>
            <w:hideMark/>
          </w:tcPr>
          <w:p w14:paraId="3653A0E7"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2 000 000</w:t>
            </w:r>
          </w:p>
        </w:tc>
        <w:tc>
          <w:tcPr>
            <w:tcW w:w="1559" w:type="dxa"/>
            <w:tcBorders>
              <w:top w:val="nil"/>
              <w:left w:val="nil"/>
              <w:bottom w:val="single" w:sz="8" w:space="0" w:color="auto"/>
              <w:right w:val="single" w:sz="8" w:space="0" w:color="auto"/>
            </w:tcBorders>
            <w:shd w:val="clear" w:color="000000" w:fill="FFFFFF"/>
            <w:vAlign w:val="bottom"/>
            <w:hideMark/>
          </w:tcPr>
          <w:p w14:paraId="415094E9"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r>
      <w:tr w:rsidR="00361011" w:rsidRPr="00361011" w14:paraId="32B4F453" w14:textId="77777777" w:rsidTr="00361011">
        <w:trPr>
          <w:trHeight w:val="588"/>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43703659"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Replacement of Box Breakers in Main Substations at Tzaneen Main in phases</w:t>
            </w:r>
          </w:p>
        </w:tc>
        <w:tc>
          <w:tcPr>
            <w:tcW w:w="1560" w:type="dxa"/>
            <w:tcBorders>
              <w:top w:val="nil"/>
              <w:left w:val="nil"/>
              <w:bottom w:val="single" w:sz="8" w:space="0" w:color="auto"/>
              <w:right w:val="single" w:sz="8" w:space="0" w:color="auto"/>
            </w:tcBorders>
            <w:shd w:val="clear" w:color="000000" w:fill="FFFFFF"/>
            <w:vAlign w:val="bottom"/>
            <w:hideMark/>
          </w:tcPr>
          <w:p w14:paraId="42E1DAAF"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3 000 000</w:t>
            </w:r>
          </w:p>
        </w:tc>
        <w:tc>
          <w:tcPr>
            <w:tcW w:w="1559" w:type="dxa"/>
            <w:tcBorders>
              <w:top w:val="nil"/>
              <w:left w:val="nil"/>
              <w:bottom w:val="single" w:sz="8" w:space="0" w:color="auto"/>
              <w:right w:val="single" w:sz="8" w:space="0" w:color="auto"/>
            </w:tcBorders>
            <w:shd w:val="clear" w:color="000000" w:fill="FFFFFF"/>
            <w:vAlign w:val="bottom"/>
            <w:hideMark/>
          </w:tcPr>
          <w:p w14:paraId="6D8F4A0E"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3 000 000</w:t>
            </w:r>
          </w:p>
        </w:tc>
        <w:tc>
          <w:tcPr>
            <w:tcW w:w="1559" w:type="dxa"/>
            <w:tcBorders>
              <w:top w:val="nil"/>
              <w:left w:val="nil"/>
              <w:bottom w:val="single" w:sz="8" w:space="0" w:color="auto"/>
              <w:right w:val="single" w:sz="8" w:space="0" w:color="auto"/>
            </w:tcBorders>
            <w:shd w:val="clear" w:color="000000" w:fill="FFFFFF"/>
            <w:vAlign w:val="bottom"/>
            <w:hideMark/>
          </w:tcPr>
          <w:p w14:paraId="2D18FD2A"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r>
      <w:tr w:rsidR="00361011" w:rsidRPr="00361011" w14:paraId="69E87655" w14:textId="77777777" w:rsidTr="00361011">
        <w:trPr>
          <w:trHeight w:val="479"/>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630DD33D"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 xml:space="preserve">Replacement of 132Kv &amp; 66Kv Breakers at Tarentaal Main Substations in phases </w:t>
            </w:r>
          </w:p>
        </w:tc>
        <w:tc>
          <w:tcPr>
            <w:tcW w:w="1560" w:type="dxa"/>
            <w:tcBorders>
              <w:top w:val="nil"/>
              <w:left w:val="nil"/>
              <w:bottom w:val="single" w:sz="8" w:space="0" w:color="auto"/>
              <w:right w:val="single" w:sz="8" w:space="0" w:color="auto"/>
            </w:tcBorders>
            <w:shd w:val="clear" w:color="000000" w:fill="FFFFFF"/>
            <w:vAlign w:val="bottom"/>
            <w:hideMark/>
          </w:tcPr>
          <w:p w14:paraId="246DC91E"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22C94457"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1E4F792D"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1 000 000</w:t>
            </w:r>
          </w:p>
        </w:tc>
      </w:tr>
      <w:tr w:rsidR="00361011" w:rsidRPr="00361011" w14:paraId="162033FB" w14:textId="77777777" w:rsidTr="00361011">
        <w:trPr>
          <w:trHeight w:val="591"/>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1610838E"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Replacement of 66Kv Current Transformers at Letsitele Main Substations in phases</w:t>
            </w:r>
          </w:p>
        </w:tc>
        <w:tc>
          <w:tcPr>
            <w:tcW w:w="1560" w:type="dxa"/>
            <w:tcBorders>
              <w:top w:val="nil"/>
              <w:left w:val="nil"/>
              <w:bottom w:val="single" w:sz="8" w:space="0" w:color="auto"/>
              <w:right w:val="single" w:sz="8" w:space="0" w:color="auto"/>
            </w:tcBorders>
            <w:shd w:val="clear" w:color="000000" w:fill="FFFFFF"/>
            <w:vAlign w:val="bottom"/>
            <w:hideMark/>
          </w:tcPr>
          <w:p w14:paraId="1293AEEA"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46A9EFB2"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1 500 000</w:t>
            </w:r>
          </w:p>
        </w:tc>
        <w:tc>
          <w:tcPr>
            <w:tcW w:w="1559" w:type="dxa"/>
            <w:tcBorders>
              <w:top w:val="nil"/>
              <w:left w:val="nil"/>
              <w:bottom w:val="single" w:sz="8" w:space="0" w:color="auto"/>
              <w:right w:val="single" w:sz="8" w:space="0" w:color="auto"/>
            </w:tcBorders>
            <w:shd w:val="clear" w:color="000000" w:fill="FFFFFF"/>
            <w:vAlign w:val="bottom"/>
            <w:hideMark/>
          </w:tcPr>
          <w:p w14:paraId="005D4B59"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r>
      <w:tr w:rsidR="00361011" w:rsidRPr="00361011" w14:paraId="6F576600" w14:textId="77777777" w:rsidTr="00361011">
        <w:trPr>
          <w:trHeight w:val="588"/>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6C76E2D3"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Replacement of 66Kv Isolators at Letsitele Main Substations in phases</w:t>
            </w:r>
          </w:p>
        </w:tc>
        <w:tc>
          <w:tcPr>
            <w:tcW w:w="1560" w:type="dxa"/>
            <w:tcBorders>
              <w:top w:val="nil"/>
              <w:left w:val="nil"/>
              <w:bottom w:val="single" w:sz="8" w:space="0" w:color="auto"/>
              <w:right w:val="single" w:sz="8" w:space="0" w:color="auto"/>
            </w:tcBorders>
            <w:shd w:val="clear" w:color="000000" w:fill="FFFFFF"/>
            <w:vAlign w:val="bottom"/>
            <w:hideMark/>
          </w:tcPr>
          <w:p w14:paraId="27E89B2B"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2195767F"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500 000</w:t>
            </w:r>
          </w:p>
        </w:tc>
        <w:tc>
          <w:tcPr>
            <w:tcW w:w="1559" w:type="dxa"/>
            <w:tcBorders>
              <w:top w:val="nil"/>
              <w:left w:val="nil"/>
              <w:bottom w:val="single" w:sz="8" w:space="0" w:color="auto"/>
              <w:right w:val="single" w:sz="8" w:space="0" w:color="auto"/>
            </w:tcBorders>
            <w:shd w:val="clear" w:color="000000" w:fill="FFFFFF"/>
            <w:vAlign w:val="bottom"/>
            <w:hideMark/>
          </w:tcPr>
          <w:p w14:paraId="7DEFB09D"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1 000 000</w:t>
            </w:r>
          </w:p>
        </w:tc>
      </w:tr>
      <w:tr w:rsidR="00361011" w:rsidRPr="00361011" w14:paraId="33692FA5" w14:textId="77777777" w:rsidTr="00361011">
        <w:trPr>
          <w:trHeight w:val="626"/>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06F10EA8"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Replace, Refurbish &amp; Upgrading of underground LV cables, metering kiosks (Tzaneen Town)</w:t>
            </w:r>
          </w:p>
        </w:tc>
        <w:tc>
          <w:tcPr>
            <w:tcW w:w="1560" w:type="dxa"/>
            <w:tcBorders>
              <w:top w:val="nil"/>
              <w:left w:val="nil"/>
              <w:bottom w:val="single" w:sz="8" w:space="0" w:color="auto"/>
              <w:right w:val="single" w:sz="8" w:space="0" w:color="auto"/>
            </w:tcBorders>
            <w:shd w:val="clear" w:color="000000" w:fill="FFFFFF"/>
            <w:vAlign w:val="bottom"/>
            <w:hideMark/>
          </w:tcPr>
          <w:p w14:paraId="68CBF1DC"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730A72EA"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1 000 000</w:t>
            </w:r>
          </w:p>
        </w:tc>
        <w:tc>
          <w:tcPr>
            <w:tcW w:w="1559" w:type="dxa"/>
            <w:tcBorders>
              <w:top w:val="nil"/>
              <w:left w:val="nil"/>
              <w:bottom w:val="single" w:sz="8" w:space="0" w:color="auto"/>
              <w:right w:val="single" w:sz="8" w:space="0" w:color="auto"/>
            </w:tcBorders>
            <w:shd w:val="clear" w:color="000000" w:fill="FFFFFF"/>
            <w:vAlign w:val="bottom"/>
            <w:hideMark/>
          </w:tcPr>
          <w:p w14:paraId="72E76DB8"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1 000 000</w:t>
            </w:r>
          </w:p>
        </w:tc>
      </w:tr>
      <w:tr w:rsidR="00361011" w:rsidRPr="00361011" w14:paraId="4807EEFE" w14:textId="77777777" w:rsidTr="00361011">
        <w:trPr>
          <w:trHeight w:val="422"/>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655593E6"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 xml:space="preserve">Replacement of old metering boxes and meters </w:t>
            </w:r>
          </w:p>
        </w:tc>
        <w:tc>
          <w:tcPr>
            <w:tcW w:w="1560" w:type="dxa"/>
            <w:tcBorders>
              <w:top w:val="nil"/>
              <w:left w:val="nil"/>
              <w:bottom w:val="single" w:sz="8" w:space="0" w:color="auto"/>
              <w:right w:val="single" w:sz="8" w:space="0" w:color="auto"/>
            </w:tcBorders>
            <w:shd w:val="clear" w:color="000000" w:fill="FFFFFF"/>
            <w:vAlign w:val="bottom"/>
            <w:hideMark/>
          </w:tcPr>
          <w:p w14:paraId="1F17B8EC"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1 000 000</w:t>
            </w:r>
          </w:p>
        </w:tc>
        <w:tc>
          <w:tcPr>
            <w:tcW w:w="1559" w:type="dxa"/>
            <w:tcBorders>
              <w:top w:val="nil"/>
              <w:left w:val="nil"/>
              <w:bottom w:val="single" w:sz="8" w:space="0" w:color="auto"/>
              <w:right w:val="single" w:sz="8" w:space="0" w:color="auto"/>
            </w:tcBorders>
            <w:shd w:val="clear" w:color="000000" w:fill="FFFFFF"/>
            <w:vAlign w:val="bottom"/>
            <w:hideMark/>
          </w:tcPr>
          <w:p w14:paraId="6C1DEB75"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1 000 000</w:t>
            </w:r>
          </w:p>
        </w:tc>
        <w:tc>
          <w:tcPr>
            <w:tcW w:w="1559" w:type="dxa"/>
            <w:tcBorders>
              <w:top w:val="nil"/>
              <w:left w:val="nil"/>
              <w:bottom w:val="single" w:sz="8" w:space="0" w:color="auto"/>
              <w:right w:val="single" w:sz="8" w:space="0" w:color="auto"/>
            </w:tcBorders>
            <w:shd w:val="clear" w:color="000000" w:fill="FFFFFF"/>
            <w:vAlign w:val="bottom"/>
            <w:hideMark/>
          </w:tcPr>
          <w:p w14:paraId="52DECA69"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r>
      <w:tr w:rsidR="00361011" w:rsidRPr="00361011" w14:paraId="6E78A66B" w14:textId="77777777" w:rsidTr="00361011">
        <w:trPr>
          <w:trHeight w:val="401"/>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73685FBC"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 xml:space="preserve">Maintenance Management tools &amp; system </w:t>
            </w:r>
          </w:p>
        </w:tc>
        <w:tc>
          <w:tcPr>
            <w:tcW w:w="1560" w:type="dxa"/>
            <w:tcBorders>
              <w:top w:val="nil"/>
              <w:left w:val="nil"/>
              <w:bottom w:val="single" w:sz="8" w:space="0" w:color="auto"/>
              <w:right w:val="single" w:sz="8" w:space="0" w:color="auto"/>
            </w:tcBorders>
            <w:shd w:val="clear" w:color="000000" w:fill="FFFFFF"/>
            <w:vAlign w:val="bottom"/>
            <w:hideMark/>
          </w:tcPr>
          <w:p w14:paraId="062DAADC"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1 000 000</w:t>
            </w:r>
          </w:p>
        </w:tc>
        <w:tc>
          <w:tcPr>
            <w:tcW w:w="1559" w:type="dxa"/>
            <w:tcBorders>
              <w:top w:val="nil"/>
              <w:left w:val="nil"/>
              <w:bottom w:val="single" w:sz="8" w:space="0" w:color="auto"/>
              <w:right w:val="single" w:sz="8" w:space="0" w:color="auto"/>
            </w:tcBorders>
            <w:shd w:val="clear" w:color="000000" w:fill="FFFFFF"/>
            <w:vAlign w:val="bottom"/>
            <w:hideMark/>
          </w:tcPr>
          <w:p w14:paraId="21005B44"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25BA1306"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r>
      <w:tr w:rsidR="00361011" w:rsidRPr="00361011" w14:paraId="4B82C9CA" w14:textId="77777777" w:rsidTr="00361011">
        <w:trPr>
          <w:trHeight w:val="300"/>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25953D86"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Revenue Protection</w:t>
            </w:r>
          </w:p>
        </w:tc>
        <w:tc>
          <w:tcPr>
            <w:tcW w:w="1560" w:type="dxa"/>
            <w:tcBorders>
              <w:top w:val="nil"/>
              <w:left w:val="nil"/>
              <w:bottom w:val="single" w:sz="8" w:space="0" w:color="auto"/>
              <w:right w:val="single" w:sz="8" w:space="0" w:color="auto"/>
            </w:tcBorders>
            <w:shd w:val="clear" w:color="000000" w:fill="FFFFFF"/>
            <w:vAlign w:val="bottom"/>
            <w:hideMark/>
          </w:tcPr>
          <w:p w14:paraId="696611D2"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0BC6A4D2"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500 000</w:t>
            </w:r>
          </w:p>
        </w:tc>
        <w:tc>
          <w:tcPr>
            <w:tcW w:w="1559" w:type="dxa"/>
            <w:tcBorders>
              <w:top w:val="nil"/>
              <w:left w:val="nil"/>
              <w:bottom w:val="single" w:sz="8" w:space="0" w:color="auto"/>
              <w:right w:val="single" w:sz="8" w:space="0" w:color="auto"/>
            </w:tcBorders>
            <w:shd w:val="clear" w:color="000000" w:fill="FFFFFF"/>
            <w:vAlign w:val="bottom"/>
            <w:hideMark/>
          </w:tcPr>
          <w:p w14:paraId="5EADC59C"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r>
      <w:tr w:rsidR="00361011" w:rsidRPr="00361011" w14:paraId="444D6237" w14:textId="77777777" w:rsidTr="00361011">
        <w:trPr>
          <w:trHeight w:val="335"/>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7384153C"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Streetlights (Tzaneen Town, Haernerstburg)</w:t>
            </w:r>
          </w:p>
        </w:tc>
        <w:tc>
          <w:tcPr>
            <w:tcW w:w="1560" w:type="dxa"/>
            <w:tcBorders>
              <w:top w:val="nil"/>
              <w:left w:val="nil"/>
              <w:bottom w:val="single" w:sz="8" w:space="0" w:color="auto"/>
              <w:right w:val="single" w:sz="8" w:space="0" w:color="auto"/>
            </w:tcBorders>
            <w:shd w:val="clear" w:color="000000" w:fill="FFFFFF"/>
            <w:vAlign w:val="bottom"/>
            <w:hideMark/>
          </w:tcPr>
          <w:p w14:paraId="2D2F8A3F"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1 000 000</w:t>
            </w:r>
          </w:p>
        </w:tc>
        <w:tc>
          <w:tcPr>
            <w:tcW w:w="1559" w:type="dxa"/>
            <w:tcBorders>
              <w:top w:val="nil"/>
              <w:left w:val="nil"/>
              <w:bottom w:val="single" w:sz="8" w:space="0" w:color="auto"/>
              <w:right w:val="single" w:sz="8" w:space="0" w:color="auto"/>
            </w:tcBorders>
            <w:shd w:val="clear" w:color="000000" w:fill="FFFFFF"/>
            <w:vAlign w:val="bottom"/>
            <w:hideMark/>
          </w:tcPr>
          <w:p w14:paraId="13D758A6"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1 500 000</w:t>
            </w:r>
          </w:p>
        </w:tc>
        <w:tc>
          <w:tcPr>
            <w:tcW w:w="1559" w:type="dxa"/>
            <w:tcBorders>
              <w:top w:val="nil"/>
              <w:left w:val="nil"/>
              <w:bottom w:val="single" w:sz="8" w:space="0" w:color="auto"/>
              <w:right w:val="single" w:sz="8" w:space="0" w:color="auto"/>
            </w:tcBorders>
            <w:shd w:val="clear" w:color="000000" w:fill="FFFFFF"/>
            <w:vAlign w:val="bottom"/>
            <w:hideMark/>
          </w:tcPr>
          <w:p w14:paraId="47708FE7"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1 500 000</w:t>
            </w:r>
          </w:p>
        </w:tc>
      </w:tr>
      <w:tr w:rsidR="00361011" w:rsidRPr="00361011" w14:paraId="07C63704" w14:textId="77777777" w:rsidTr="00361011">
        <w:trPr>
          <w:trHeight w:val="571"/>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67BDB4E4"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Building of new 10 MVA, 66/11 kV Substation at Blackhills, Includes construction of 66kV line</w:t>
            </w:r>
          </w:p>
        </w:tc>
        <w:tc>
          <w:tcPr>
            <w:tcW w:w="1560" w:type="dxa"/>
            <w:tcBorders>
              <w:top w:val="nil"/>
              <w:left w:val="nil"/>
              <w:bottom w:val="single" w:sz="8" w:space="0" w:color="auto"/>
              <w:right w:val="single" w:sz="8" w:space="0" w:color="auto"/>
            </w:tcBorders>
            <w:shd w:val="clear" w:color="000000" w:fill="FFFFFF"/>
            <w:vAlign w:val="bottom"/>
            <w:hideMark/>
          </w:tcPr>
          <w:p w14:paraId="73D171A8"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45022A46"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7F1C9D29"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2 000 000</w:t>
            </w:r>
          </w:p>
        </w:tc>
      </w:tr>
      <w:tr w:rsidR="00361011" w:rsidRPr="00361011" w14:paraId="7C77C6C0" w14:textId="77777777" w:rsidTr="00361011">
        <w:trPr>
          <w:trHeight w:val="588"/>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5A395783"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Upgrading of Middlekop Substation from 2MVA to 4MVA</w:t>
            </w:r>
          </w:p>
        </w:tc>
        <w:tc>
          <w:tcPr>
            <w:tcW w:w="1560" w:type="dxa"/>
            <w:tcBorders>
              <w:top w:val="nil"/>
              <w:left w:val="nil"/>
              <w:bottom w:val="single" w:sz="8" w:space="0" w:color="auto"/>
              <w:right w:val="single" w:sz="8" w:space="0" w:color="auto"/>
            </w:tcBorders>
            <w:shd w:val="clear" w:color="000000" w:fill="FFFFFF"/>
            <w:vAlign w:val="bottom"/>
            <w:hideMark/>
          </w:tcPr>
          <w:p w14:paraId="64DF2C3B"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60B0C5FF"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78A8BD6C"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2 000 000</w:t>
            </w:r>
          </w:p>
        </w:tc>
      </w:tr>
      <w:tr w:rsidR="00361011" w:rsidRPr="00361011" w14:paraId="73090E6B" w14:textId="77777777" w:rsidTr="00361011">
        <w:trPr>
          <w:trHeight w:val="588"/>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1A10B0F5"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Install New 5MVA 66/11kV Transformer Letsitele Valley</w:t>
            </w:r>
          </w:p>
        </w:tc>
        <w:tc>
          <w:tcPr>
            <w:tcW w:w="1560" w:type="dxa"/>
            <w:tcBorders>
              <w:top w:val="nil"/>
              <w:left w:val="nil"/>
              <w:bottom w:val="single" w:sz="8" w:space="0" w:color="auto"/>
              <w:right w:val="single" w:sz="8" w:space="0" w:color="auto"/>
            </w:tcBorders>
            <w:shd w:val="clear" w:color="000000" w:fill="FFFFFF"/>
            <w:vAlign w:val="bottom"/>
            <w:hideMark/>
          </w:tcPr>
          <w:p w14:paraId="0D616E90"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6DDB4FB2"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2 000 000</w:t>
            </w:r>
          </w:p>
        </w:tc>
        <w:tc>
          <w:tcPr>
            <w:tcW w:w="1559" w:type="dxa"/>
            <w:tcBorders>
              <w:top w:val="nil"/>
              <w:left w:val="nil"/>
              <w:bottom w:val="single" w:sz="8" w:space="0" w:color="auto"/>
              <w:right w:val="single" w:sz="8" w:space="0" w:color="auto"/>
            </w:tcBorders>
            <w:shd w:val="clear" w:color="000000" w:fill="FFFFFF"/>
            <w:vAlign w:val="bottom"/>
            <w:hideMark/>
          </w:tcPr>
          <w:p w14:paraId="118D4126"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r>
      <w:tr w:rsidR="00361011" w:rsidRPr="00361011" w14:paraId="20064895" w14:textId="77777777" w:rsidTr="00361011">
        <w:trPr>
          <w:trHeight w:val="300"/>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3D7B00E1"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Rebuilding of Pusela 11 kv line (4.5km)</w:t>
            </w:r>
          </w:p>
        </w:tc>
        <w:tc>
          <w:tcPr>
            <w:tcW w:w="1560" w:type="dxa"/>
            <w:tcBorders>
              <w:top w:val="nil"/>
              <w:left w:val="nil"/>
              <w:bottom w:val="single" w:sz="8" w:space="0" w:color="auto"/>
              <w:right w:val="single" w:sz="8" w:space="0" w:color="auto"/>
            </w:tcBorders>
            <w:shd w:val="clear" w:color="000000" w:fill="FFFFFF"/>
            <w:vAlign w:val="bottom"/>
            <w:hideMark/>
          </w:tcPr>
          <w:p w14:paraId="32DD81B2"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76C547DA"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1 000 000</w:t>
            </w:r>
          </w:p>
        </w:tc>
        <w:tc>
          <w:tcPr>
            <w:tcW w:w="1559" w:type="dxa"/>
            <w:tcBorders>
              <w:top w:val="nil"/>
              <w:left w:val="nil"/>
              <w:bottom w:val="single" w:sz="8" w:space="0" w:color="auto"/>
              <w:right w:val="single" w:sz="8" w:space="0" w:color="auto"/>
            </w:tcBorders>
            <w:shd w:val="clear" w:color="000000" w:fill="FFFFFF"/>
            <w:vAlign w:val="bottom"/>
            <w:hideMark/>
          </w:tcPr>
          <w:p w14:paraId="09626D43"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r>
      <w:tr w:rsidR="00361011" w:rsidRPr="00361011" w14:paraId="02242846" w14:textId="77777777" w:rsidTr="00361011">
        <w:trPr>
          <w:trHeight w:val="588"/>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2C1B3A2C"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Rebuilding of Letsitele Valley/Bindzulani 11 kv line (5km)</w:t>
            </w:r>
          </w:p>
        </w:tc>
        <w:tc>
          <w:tcPr>
            <w:tcW w:w="1560" w:type="dxa"/>
            <w:tcBorders>
              <w:top w:val="nil"/>
              <w:left w:val="nil"/>
              <w:bottom w:val="single" w:sz="8" w:space="0" w:color="auto"/>
              <w:right w:val="single" w:sz="8" w:space="0" w:color="auto"/>
            </w:tcBorders>
            <w:shd w:val="clear" w:color="000000" w:fill="FFFFFF"/>
            <w:vAlign w:val="bottom"/>
            <w:hideMark/>
          </w:tcPr>
          <w:p w14:paraId="2B936CBF"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1 000 000</w:t>
            </w:r>
          </w:p>
        </w:tc>
        <w:tc>
          <w:tcPr>
            <w:tcW w:w="1559" w:type="dxa"/>
            <w:tcBorders>
              <w:top w:val="nil"/>
              <w:left w:val="nil"/>
              <w:bottom w:val="single" w:sz="8" w:space="0" w:color="auto"/>
              <w:right w:val="single" w:sz="8" w:space="0" w:color="auto"/>
            </w:tcBorders>
            <w:shd w:val="clear" w:color="000000" w:fill="FFFFFF"/>
            <w:vAlign w:val="bottom"/>
            <w:hideMark/>
          </w:tcPr>
          <w:p w14:paraId="51BFAF28"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41AF6E38"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r>
      <w:tr w:rsidR="00361011" w:rsidRPr="00361011" w14:paraId="1D1236D4" w14:textId="77777777" w:rsidTr="00361011">
        <w:trPr>
          <w:trHeight w:val="588"/>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4029B54F"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Rebuilding of Hotel/Stanford Lake college 11 kv line (5km)</w:t>
            </w:r>
          </w:p>
        </w:tc>
        <w:tc>
          <w:tcPr>
            <w:tcW w:w="1560" w:type="dxa"/>
            <w:tcBorders>
              <w:top w:val="nil"/>
              <w:left w:val="nil"/>
              <w:bottom w:val="single" w:sz="8" w:space="0" w:color="auto"/>
              <w:right w:val="single" w:sz="8" w:space="0" w:color="auto"/>
            </w:tcBorders>
            <w:shd w:val="clear" w:color="000000" w:fill="FFFFFF"/>
            <w:vAlign w:val="bottom"/>
            <w:hideMark/>
          </w:tcPr>
          <w:p w14:paraId="1B1D742A"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1 000 000</w:t>
            </w:r>
          </w:p>
        </w:tc>
        <w:tc>
          <w:tcPr>
            <w:tcW w:w="1559" w:type="dxa"/>
            <w:tcBorders>
              <w:top w:val="nil"/>
              <w:left w:val="nil"/>
              <w:bottom w:val="single" w:sz="8" w:space="0" w:color="auto"/>
              <w:right w:val="single" w:sz="8" w:space="0" w:color="auto"/>
            </w:tcBorders>
            <w:shd w:val="clear" w:color="000000" w:fill="FFFFFF"/>
            <w:vAlign w:val="bottom"/>
            <w:hideMark/>
          </w:tcPr>
          <w:p w14:paraId="53FE3F48"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5BCE86B2"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r>
      <w:tr w:rsidR="00361011" w:rsidRPr="00361011" w14:paraId="5AD56687" w14:textId="77777777" w:rsidTr="00361011">
        <w:trPr>
          <w:trHeight w:val="319"/>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5ECE2686"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Rebuilding of Tarentaalrand/Deerpark 11 kv line (5km)</w:t>
            </w:r>
          </w:p>
        </w:tc>
        <w:tc>
          <w:tcPr>
            <w:tcW w:w="1560" w:type="dxa"/>
            <w:tcBorders>
              <w:top w:val="nil"/>
              <w:left w:val="nil"/>
              <w:bottom w:val="single" w:sz="8" w:space="0" w:color="auto"/>
              <w:right w:val="single" w:sz="8" w:space="0" w:color="auto"/>
            </w:tcBorders>
            <w:shd w:val="clear" w:color="000000" w:fill="FFFFFF"/>
            <w:vAlign w:val="bottom"/>
            <w:hideMark/>
          </w:tcPr>
          <w:p w14:paraId="25A8D5C5"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1 000 000</w:t>
            </w:r>
          </w:p>
        </w:tc>
        <w:tc>
          <w:tcPr>
            <w:tcW w:w="1559" w:type="dxa"/>
            <w:tcBorders>
              <w:top w:val="nil"/>
              <w:left w:val="nil"/>
              <w:bottom w:val="single" w:sz="8" w:space="0" w:color="auto"/>
              <w:right w:val="single" w:sz="8" w:space="0" w:color="auto"/>
            </w:tcBorders>
            <w:shd w:val="clear" w:color="000000" w:fill="FFFFFF"/>
            <w:vAlign w:val="bottom"/>
            <w:hideMark/>
          </w:tcPr>
          <w:p w14:paraId="591DC067"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656B2773"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1 000 000</w:t>
            </w:r>
          </w:p>
        </w:tc>
      </w:tr>
      <w:tr w:rsidR="00361011" w:rsidRPr="00361011" w14:paraId="33C10DF0" w14:textId="77777777" w:rsidTr="00361011">
        <w:trPr>
          <w:trHeight w:val="300"/>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47CB3DA2"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Rebuilding of La Cotte 11 kv line (5km)</w:t>
            </w:r>
          </w:p>
        </w:tc>
        <w:tc>
          <w:tcPr>
            <w:tcW w:w="1560" w:type="dxa"/>
            <w:tcBorders>
              <w:top w:val="nil"/>
              <w:left w:val="nil"/>
              <w:bottom w:val="single" w:sz="8" w:space="0" w:color="auto"/>
              <w:right w:val="single" w:sz="8" w:space="0" w:color="auto"/>
            </w:tcBorders>
            <w:shd w:val="clear" w:color="000000" w:fill="FFFFFF"/>
            <w:vAlign w:val="bottom"/>
            <w:hideMark/>
          </w:tcPr>
          <w:p w14:paraId="5B083B9A"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65E37549"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62175266"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1 000 000</w:t>
            </w:r>
          </w:p>
        </w:tc>
      </w:tr>
      <w:tr w:rsidR="00361011" w:rsidRPr="00361011" w14:paraId="55BEB2BF" w14:textId="77777777" w:rsidTr="00361011">
        <w:trPr>
          <w:trHeight w:val="537"/>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104085D5"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Installation of streetlights from R71 Voortrekker traffic light to Deerpark Traffic circle</w:t>
            </w:r>
          </w:p>
        </w:tc>
        <w:tc>
          <w:tcPr>
            <w:tcW w:w="1560" w:type="dxa"/>
            <w:tcBorders>
              <w:top w:val="nil"/>
              <w:left w:val="nil"/>
              <w:bottom w:val="single" w:sz="8" w:space="0" w:color="auto"/>
              <w:right w:val="single" w:sz="8" w:space="0" w:color="auto"/>
            </w:tcBorders>
            <w:shd w:val="clear" w:color="000000" w:fill="FFFFFF"/>
            <w:vAlign w:val="bottom"/>
            <w:hideMark/>
          </w:tcPr>
          <w:p w14:paraId="165B0776"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1 500 000</w:t>
            </w:r>
          </w:p>
        </w:tc>
        <w:tc>
          <w:tcPr>
            <w:tcW w:w="1559" w:type="dxa"/>
            <w:tcBorders>
              <w:top w:val="nil"/>
              <w:left w:val="nil"/>
              <w:bottom w:val="single" w:sz="8" w:space="0" w:color="auto"/>
              <w:right w:val="single" w:sz="8" w:space="0" w:color="auto"/>
            </w:tcBorders>
            <w:shd w:val="clear" w:color="000000" w:fill="FFFFFF"/>
            <w:vAlign w:val="bottom"/>
            <w:hideMark/>
          </w:tcPr>
          <w:p w14:paraId="3D39ED7E"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7258DA61"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r>
      <w:tr w:rsidR="00361011" w:rsidRPr="00361011" w14:paraId="20AEFED8" w14:textId="77777777" w:rsidTr="00361011">
        <w:trPr>
          <w:trHeight w:val="373"/>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0FDC3ECD"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Rebuilding of Ebenezer    33 kv line (5km)</w:t>
            </w:r>
          </w:p>
        </w:tc>
        <w:tc>
          <w:tcPr>
            <w:tcW w:w="1560" w:type="dxa"/>
            <w:tcBorders>
              <w:top w:val="nil"/>
              <w:left w:val="nil"/>
              <w:bottom w:val="single" w:sz="8" w:space="0" w:color="auto"/>
              <w:right w:val="single" w:sz="8" w:space="0" w:color="auto"/>
            </w:tcBorders>
            <w:shd w:val="clear" w:color="000000" w:fill="FFFFFF"/>
            <w:vAlign w:val="bottom"/>
            <w:hideMark/>
          </w:tcPr>
          <w:p w14:paraId="0F620A27"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3F2C3F2D"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1F80865A"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1 500 000</w:t>
            </w:r>
          </w:p>
        </w:tc>
      </w:tr>
      <w:tr w:rsidR="00361011" w:rsidRPr="00361011" w14:paraId="74C050D6" w14:textId="77777777" w:rsidTr="00361011">
        <w:trPr>
          <w:trHeight w:val="271"/>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74735744"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Rebuilding of Grenshoek 11kV line (7.6km)</w:t>
            </w:r>
          </w:p>
        </w:tc>
        <w:tc>
          <w:tcPr>
            <w:tcW w:w="1560" w:type="dxa"/>
            <w:tcBorders>
              <w:top w:val="nil"/>
              <w:left w:val="nil"/>
              <w:bottom w:val="single" w:sz="8" w:space="0" w:color="auto"/>
              <w:right w:val="single" w:sz="8" w:space="0" w:color="auto"/>
            </w:tcBorders>
            <w:shd w:val="clear" w:color="000000" w:fill="FFFFFF"/>
            <w:vAlign w:val="bottom"/>
            <w:hideMark/>
          </w:tcPr>
          <w:p w14:paraId="07E7D1C1"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63668AF0"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1 000 000</w:t>
            </w:r>
          </w:p>
        </w:tc>
        <w:tc>
          <w:tcPr>
            <w:tcW w:w="1559" w:type="dxa"/>
            <w:tcBorders>
              <w:top w:val="nil"/>
              <w:left w:val="nil"/>
              <w:bottom w:val="single" w:sz="8" w:space="0" w:color="auto"/>
              <w:right w:val="single" w:sz="8" w:space="0" w:color="auto"/>
            </w:tcBorders>
            <w:shd w:val="clear" w:color="000000" w:fill="FFFFFF"/>
            <w:vAlign w:val="bottom"/>
            <w:hideMark/>
          </w:tcPr>
          <w:p w14:paraId="6FED115F"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r>
      <w:tr w:rsidR="00361011" w:rsidRPr="00361011" w14:paraId="37D659CC" w14:textId="77777777" w:rsidTr="00361011">
        <w:trPr>
          <w:trHeight w:val="300"/>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10EA0E2B"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Rebuilding of Valencia 11 kv line (11km)</w:t>
            </w:r>
          </w:p>
        </w:tc>
        <w:tc>
          <w:tcPr>
            <w:tcW w:w="1560" w:type="dxa"/>
            <w:tcBorders>
              <w:top w:val="nil"/>
              <w:left w:val="nil"/>
              <w:bottom w:val="single" w:sz="8" w:space="0" w:color="auto"/>
              <w:right w:val="single" w:sz="8" w:space="0" w:color="auto"/>
            </w:tcBorders>
            <w:shd w:val="clear" w:color="000000" w:fill="FFFFFF"/>
            <w:vAlign w:val="bottom"/>
            <w:hideMark/>
          </w:tcPr>
          <w:p w14:paraId="7E2E34CD"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4DAC8A9E"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6F4EA9D6"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1 000 000</w:t>
            </w:r>
          </w:p>
        </w:tc>
      </w:tr>
      <w:tr w:rsidR="00361011" w:rsidRPr="00361011" w14:paraId="629BCF2D" w14:textId="77777777" w:rsidTr="00361011">
        <w:trPr>
          <w:trHeight w:val="588"/>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353FC60B"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Rebuilding of Gravelotte/Rubbervale 11 kv line (8.5km)</w:t>
            </w:r>
          </w:p>
        </w:tc>
        <w:tc>
          <w:tcPr>
            <w:tcW w:w="1560" w:type="dxa"/>
            <w:tcBorders>
              <w:top w:val="nil"/>
              <w:left w:val="nil"/>
              <w:bottom w:val="single" w:sz="8" w:space="0" w:color="auto"/>
              <w:right w:val="single" w:sz="8" w:space="0" w:color="auto"/>
            </w:tcBorders>
            <w:shd w:val="clear" w:color="000000" w:fill="FFFFFF"/>
            <w:vAlign w:val="bottom"/>
            <w:hideMark/>
          </w:tcPr>
          <w:p w14:paraId="6A9D7327"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3557933C"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1 000 000</w:t>
            </w:r>
          </w:p>
        </w:tc>
        <w:tc>
          <w:tcPr>
            <w:tcW w:w="1559" w:type="dxa"/>
            <w:tcBorders>
              <w:top w:val="nil"/>
              <w:left w:val="nil"/>
              <w:bottom w:val="single" w:sz="8" w:space="0" w:color="auto"/>
              <w:right w:val="single" w:sz="8" w:space="0" w:color="auto"/>
            </w:tcBorders>
            <w:shd w:val="clear" w:color="000000" w:fill="FFFFFF"/>
            <w:vAlign w:val="bottom"/>
            <w:hideMark/>
          </w:tcPr>
          <w:p w14:paraId="7BB82622"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r>
      <w:tr w:rsidR="00361011" w:rsidRPr="00361011" w14:paraId="3183FB07" w14:textId="77777777" w:rsidTr="00361011">
        <w:trPr>
          <w:trHeight w:val="455"/>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0E67CFB0"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Rebuilding of Taganashoek _ Quality 11 kv line (5km)</w:t>
            </w:r>
          </w:p>
        </w:tc>
        <w:tc>
          <w:tcPr>
            <w:tcW w:w="1560" w:type="dxa"/>
            <w:tcBorders>
              <w:top w:val="nil"/>
              <w:left w:val="nil"/>
              <w:bottom w:val="single" w:sz="8" w:space="0" w:color="auto"/>
              <w:right w:val="single" w:sz="8" w:space="0" w:color="auto"/>
            </w:tcBorders>
            <w:shd w:val="clear" w:color="000000" w:fill="FFFFFF"/>
            <w:vAlign w:val="bottom"/>
            <w:hideMark/>
          </w:tcPr>
          <w:p w14:paraId="3F973A5A"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1 000 000</w:t>
            </w:r>
          </w:p>
        </w:tc>
        <w:tc>
          <w:tcPr>
            <w:tcW w:w="1559" w:type="dxa"/>
            <w:tcBorders>
              <w:top w:val="nil"/>
              <w:left w:val="nil"/>
              <w:bottom w:val="single" w:sz="8" w:space="0" w:color="auto"/>
              <w:right w:val="single" w:sz="8" w:space="0" w:color="auto"/>
            </w:tcBorders>
            <w:shd w:val="clear" w:color="000000" w:fill="FFFFFF"/>
            <w:vAlign w:val="bottom"/>
            <w:hideMark/>
          </w:tcPr>
          <w:p w14:paraId="27A65701"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33647FB4"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r>
      <w:tr w:rsidR="00361011" w:rsidRPr="00361011" w14:paraId="0E04F7B7" w14:textId="77777777" w:rsidTr="00361011">
        <w:trPr>
          <w:trHeight w:val="404"/>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2F41FED4"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Rebuilding of Henely _Deeside 11 kv line (5km)</w:t>
            </w:r>
          </w:p>
        </w:tc>
        <w:tc>
          <w:tcPr>
            <w:tcW w:w="1560" w:type="dxa"/>
            <w:tcBorders>
              <w:top w:val="nil"/>
              <w:left w:val="nil"/>
              <w:bottom w:val="single" w:sz="8" w:space="0" w:color="auto"/>
              <w:right w:val="single" w:sz="8" w:space="0" w:color="auto"/>
            </w:tcBorders>
            <w:shd w:val="clear" w:color="000000" w:fill="FFFFFF"/>
            <w:vAlign w:val="bottom"/>
            <w:hideMark/>
          </w:tcPr>
          <w:p w14:paraId="11D9E934"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6FD42FBA"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3A37E97B"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1 000 000</w:t>
            </w:r>
          </w:p>
        </w:tc>
      </w:tr>
      <w:tr w:rsidR="00361011" w:rsidRPr="00361011" w14:paraId="5208373A" w14:textId="77777777" w:rsidTr="00361011">
        <w:trPr>
          <w:trHeight w:val="396"/>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6F9FEDC3"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Rebuilding of The Pleins T-off _ R10 11 kv line (6km)</w:t>
            </w:r>
          </w:p>
        </w:tc>
        <w:tc>
          <w:tcPr>
            <w:tcW w:w="1560" w:type="dxa"/>
            <w:tcBorders>
              <w:top w:val="nil"/>
              <w:left w:val="nil"/>
              <w:bottom w:val="single" w:sz="8" w:space="0" w:color="auto"/>
              <w:right w:val="single" w:sz="8" w:space="0" w:color="auto"/>
            </w:tcBorders>
            <w:shd w:val="clear" w:color="000000" w:fill="FFFFFF"/>
            <w:vAlign w:val="bottom"/>
            <w:hideMark/>
          </w:tcPr>
          <w:p w14:paraId="65713A37"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1 000 000</w:t>
            </w:r>
          </w:p>
        </w:tc>
        <w:tc>
          <w:tcPr>
            <w:tcW w:w="1559" w:type="dxa"/>
            <w:tcBorders>
              <w:top w:val="nil"/>
              <w:left w:val="nil"/>
              <w:bottom w:val="single" w:sz="8" w:space="0" w:color="auto"/>
              <w:right w:val="single" w:sz="8" w:space="0" w:color="auto"/>
            </w:tcBorders>
            <w:shd w:val="clear" w:color="000000" w:fill="FFFFFF"/>
            <w:vAlign w:val="bottom"/>
            <w:hideMark/>
          </w:tcPr>
          <w:p w14:paraId="43D32ADE"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1 000 000</w:t>
            </w:r>
          </w:p>
        </w:tc>
        <w:tc>
          <w:tcPr>
            <w:tcW w:w="1559" w:type="dxa"/>
            <w:tcBorders>
              <w:top w:val="nil"/>
              <w:left w:val="nil"/>
              <w:bottom w:val="single" w:sz="8" w:space="0" w:color="auto"/>
              <w:right w:val="single" w:sz="8" w:space="0" w:color="auto"/>
            </w:tcBorders>
            <w:shd w:val="clear" w:color="000000" w:fill="FFFFFF"/>
            <w:vAlign w:val="bottom"/>
            <w:hideMark/>
          </w:tcPr>
          <w:p w14:paraId="17206D27"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r>
      <w:tr w:rsidR="00361011" w:rsidRPr="00361011" w14:paraId="3A05DEA2" w14:textId="77777777" w:rsidTr="00361011">
        <w:trPr>
          <w:trHeight w:val="403"/>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203B7F8B"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 xml:space="preserve">Installation of 11kV Switchgear at Western sub </w:t>
            </w:r>
          </w:p>
        </w:tc>
        <w:tc>
          <w:tcPr>
            <w:tcW w:w="1560" w:type="dxa"/>
            <w:tcBorders>
              <w:top w:val="nil"/>
              <w:left w:val="nil"/>
              <w:bottom w:val="single" w:sz="8" w:space="0" w:color="auto"/>
              <w:right w:val="single" w:sz="8" w:space="0" w:color="auto"/>
            </w:tcBorders>
            <w:shd w:val="clear" w:color="000000" w:fill="FFFFFF"/>
            <w:vAlign w:val="bottom"/>
            <w:hideMark/>
          </w:tcPr>
          <w:p w14:paraId="2598B850"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2 500 000</w:t>
            </w:r>
          </w:p>
        </w:tc>
        <w:tc>
          <w:tcPr>
            <w:tcW w:w="1559" w:type="dxa"/>
            <w:tcBorders>
              <w:top w:val="nil"/>
              <w:left w:val="nil"/>
              <w:bottom w:val="single" w:sz="8" w:space="0" w:color="auto"/>
              <w:right w:val="single" w:sz="8" w:space="0" w:color="auto"/>
            </w:tcBorders>
            <w:shd w:val="clear" w:color="000000" w:fill="FFFFFF"/>
            <w:vAlign w:val="bottom"/>
            <w:hideMark/>
          </w:tcPr>
          <w:p w14:paraId="6EE38D1B"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2AA93FEB"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r>
      <w:tr w:rsidR="00361011" w:rsidRPr="00361011" w14:paraId="33DF6DF1" w14:textId="77777777" w:rsidTr="00361011">
        <w:trPr>
          <w:trHeight w:val="551"/>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0E3AB28A"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Electrical Infrastructure Fencing (60 x Mini sub) Tzaneen, Letsitele &amp; Haenerstburg</w:t>
            </w:r>
          </w:p>
        </w:tc>
        <w:tc>
          <w:tcPr>
            <w:tcW w:w="1560" w:type="dxa"/>
            <w:tcBorders>
              <w:top w:val="nil"/>
              <w:left w:val="nil"/>
              <w:bottom w:val="single" w:sz="8" w:space="0" w:color="auto"/>
              <w:right w:val="single" w:sz="8" w:space="0" w:color="auto"/>
            </w:tcBorders>
            <w:shd w:val="clear" w:color="000000" w:fill="FFFFFF"/>
            <w:vAlign w:val="bottom"/>
            <w:hideMark/>
          </w:tcPr>
          <w:p w14:paraId="7CE008C2"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1 000 000</w:t>
            </w:r>
          </w:p>
        </w:tc>
        <w:tc>
          <w:tcPr>
            <w:tcW w:w="1559" w:type="dxa"/>
            <w:tcBorders>
              <w:top w:val="nil"/>
              <w:left w:val="nil"/>
              <w:bottom w:val="single" w:sz="8" w:space="0" w:color="auto"/>
              <w:right w:val="single" w:sz="8" w:space="0" w:color="auto"/>
            </w:tcBorders>
            <w:shd w:val="clear" w:color="000000" w:fill="FFFFFF"/>
            <w:vAlign w:val="bottom"/>
            <w:hideMark/>
          </w:tcPr>
          <w:p w14:paraId="39BCF642"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1 000 000</w:t>
            </w:r>
          </w:p>
        </w:tc>
        <w:tc>
          <w:tcPr>
            <w:tcW w:w="1559" w:type="dxa"/>
            <w:tcBorders>
              <w:top w:val="nil"/>
              <w:left w:val="nil"/>
              <w:bottom w:val="single" w:sz="8" w:space="0" w:color="auto"/>
              <w:right w:val="single" w:sz="8" w:space="0" w:color="auto"/>
            </w:tcBorders>
            <w:shd w:val="clear" w:color="000000" w:fill="FFFFFF"/>
            <w:vAlign w:val="bottom"/>
            <w:hideMark/>
          </w:tcPr>
          <w:p w14:paraId="21401E84"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r>
      <w:tr w:rsidR="00361011" w:rsidRPr="00361011" w14:paraId="502F955E" w14:textId="77777777" w:rsidTr="00361011">
        <w:trPr>
          <w:trHeight w:val="588"/>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1D89950A"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 xml:space="preserve">Installation of Rooftop Solar PV Municipal Main Building  </w:t>
            </w:r>
          </w:p>
        </w:tc>
        <w:tc>
          <w:tcPr>
            <w:tcW w:w="1560" w:type="dxa"/>
            <w:tcBorders>
              <w:top w:val="nil"/>
              <w:left w:val="nil"/>
              <w:bottom w:val="single" w:sz="8" w:space="0" w:color="auto"/>
              <w:right w:val="single" w:sz="8" w:space="0" w:color="auto"/>
            </w:tcBorders>
            <w:shd w:val="clear" w:color="000000" w:fill="FFFFFF"/>
            <w:vAlign w:val="bottom"/>
            <w:hideMark/>
          </w:tcPr>
          <w:p w14:paraId="422755FB"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7A1A649B"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61929A20"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2 000 000</w:t>
            </w:r>
          </w:p>
        </w:tc>
      </w:tr>
      <w:tr w:rsidR="00361011" w:rsidRPr="00361011" w14:paraId="4B5940CB" w14:textId="77777777" w:rsidTr="00361011">
        <w:trPr>
          <w:trHeight w:val="300"/>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4C820586"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 xml:space="preserve">Capital Tools  </w:t>
            </w:r>
          </w:p>
        </w:tc>
        <w:tc>
          <w:tcPr>
            <w:tcW w:w="1560" w:type="dxa"/>
            <w:tcBorders>
              <w:top w:val="nil"/>
              <w:left w:val="nil"/>
              <w:bottom w:val="single" w:sz="8" w:space="0" w:color="auto"/>
              <w:right w:val="single" w:sz="8" w:space="0" w:color="auto"/>
            </w:tcBorders>
            <w:shd w:val="clear" w:color="000000" w:fill="FFFFFF"/>
            <w:vAlign w:val="bottom"/>
            <w:hideMark/>
          </w:tcPr>
          <w:p w14:paraId="331ABF5F"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500 000</w:t>
            </w:r>
          </w:p>
        </w:tc>
        <w:tc>
          <w:tcPr>
            <w:tcW w:w="1559" w:type="dxa"/>
            <w:tcBorders>
              <w:top w:val="nil"/>
              <w:left w:val="nil"/>
              <w:bottom w:val="single" w:sz="8" w:space="0" w:color="auto"/>
              <w:right w:val="single" w:sz="8" w:space="0" w:color="auto"/>
            </w:tcBorders>
            <w:shd w:val="clear" w:color="000000" w:fill="FFFFFF"/>
            <w:vAlign w:val="bottom"/>
            <w:hideMark/>
          </w:tcPr>
          <w:p w14:paraId="242C6340"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500 000</w:t>
            </w:r>
          </w:p>
        </w:tc>
        <w:tc>
          <w:tcPr>
            <w:tcW w:w="1559" w:type="dxa"/>
            <w:tcBorders>
              <w:top w:val="nil"/>
              <w:left w:val="nil"/>
              <w:bottom w:val="single" w:sz="8" w:space="0" w:color="auto"/>
              <w:right w:val="single" w:sz="8" w:space="0" w:color="auto"/>
            </w:tcBorders>
            <w:shd w:val="clear" w:color="000000" w:fill="FFFFFF"/>
            <w:vAlign w:val="bottom"/>
            <w:hideMark/>
          </w:tcPr>
          <w:p w14:paraId="55E84984"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500 000</w:t>
            </w:r>
          </w:p>
        </w:tc>
      </w:tr>
      <w:tr w:rsidR="00361011" w:rsidRPr="00361011" w14:paraId="22F8A3A0" w14:textId="77777777" w:rsidTr="00361011">
        <w:trPr>
          <w:trHeight w:val="300"/>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3A177E8B"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Runnymede Sport Facility Phase 2</w:t>
            </w:r>
          </w:p>
        </w:tc>
        <w:tc>
          <w:tcPr>
            <w:tcW w:w="1560" w:type="dxa"/>
            <w:tcBorders>
              <w:top w:val="nil"/>
              <w:left w:val="nil"/>
              <w:bottom w:val="single" w:sz="8" w:space="0" w:color="auto"/>
              <w:right w:val="single" w:sz="8" w:space="0" w:color="auto"/>
            </w:tcBorders>
            <w:shd w:val="clear" w:color="000000" w:fill="FFFFFF"/>
            <w:vAlign w:val="bottom"/>
            <w:hideMark/>
          </w:tcPr>
          <w:p w14:paraId="325E6952"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6 000 000</w:t>
            </w:r>
          </w:p>
        </w:tc>
        <w:tc>
          <w:tcPr>
            <w:tcW w:w="1559" w:type="dxa"/>
            <w:tcBorders>
              <w:top w:val="nil"/>
              <w:left w:val="nil"/>
              <w:bottom w:val="single" w:sz="8" w:space="0" w:color="auto"/>
              <w:right w:val="single" w:sz="8" w:space="0" w:color="auto"/>
            </w:tcBorders>
            <w:shd w:val="clear" w:color="000000" w:fill="FFFFFF"/>
            <w:vAlign w:val="bottom"/>
            <w:hideMark/>
          </w:tcPr>
          <w:p w14:paraId="6AFB4BEC"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5 000 000</w:t>
            </w:r>
          </w:p>
        </w:tc>
        <w:tc>
          <w:tcPr>
            <w:tcW w:w="1559" w:type="dxa"/>
            <w:tcBorders>
              <w:top w:val="nil"/>
              <w:left w:val="nil"/>
              <w:bottom w:val="single" w:sz="8" w:space="0" w:color="auto"/>
              <w:right w:val="single" w:sz="8" w:space="0" w:color="auto"/>
            </w:tcBorders>
            <w:shd w:val="clear" w:color="000000" w:fill="FFFFFF"/>
            <w:vAlign w:val="bottom"/>
            <w:hideMark/>
          </w:tcPr>
          <w:p w14:paraId="459C9478"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7 000 000</w:t>
            </w:r>
          </w:p>
        </w:tc>
      </w:tr>
      <w:tr w:rsidR="00361011" w:rsidRPr="00361011" w14:paraId="3CF5100B" w14:textId="77777777" w:rsidTr="00361011">
        <w:trPr>
          <w:trHeight w:val="407"/>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37A9F769"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Installation of X – Ray Scanner Machines</w:t>
            </w:r>
          </w:p>
        </w:tc>
        <w:tc>
          <w:tcPr>
            <w:tcW w:w="1560" w:type="dxa"/>
            <w:tcBorders>
              <w:top w:val="nil"/>
              <w:left w:val="nil"/>
              <w:bottom w:val="single" w:sz="8" w:space="0" w:color="auto"/>
              <w:right w:val="single" w:sz="8" w:space="0" w:color="auto"/>
            </w:tcBorders>
            <w:shd w:val="clear" w:color="000000" w:fill="FFFFFF"/>
            <w:vAlign w:val="bottom"/>
            <w:hideMark/>
          </w:tcPr>
          <w:p w14:paraId="0E853929"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700 000</w:t>
            </w:r>
          </w:p>
        </w:tc>
        <w:tc>
          <w:tcPr>
            <w:tcW w:w="1559" w:type="dxa"/>
            <w:tcBorders>
              <w:top w:val="nil"/>
              <w:left w:val="nil"/>
              <w:bottom w:val="single" w:sz="8" w:space="0" w:color="auto"/>
              <w:right w:val="single" w:sz="8" w:space="0" w:color="auto"/>
            </w:tcBorders>
            <w:shd w:val="clear" w:color="000000" w:fill="FFFFFF"/>
            <w:vAlign w:val="bottom"/>
            <w:hideMark/>
          </w:tcPr>
          <w:p w14:paraId="27EE8E59"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05D7A582"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r>
      <w:tr w:rsidR="00361011" w:rsidRPr="00361011" w14:paraId="746DDF32" w14:textId="77777777" w:rsidTr="00361011">
        <w:trPr>
          <w:trHeight w:val="373"/>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20754918"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 xml:space="preserve">Restoration of Biometric Access Control </w:t>
            </w:r>
          </w:p>
        </w:tc>
        <w:tc>
          <w:tcPr>
            <w:tcW w:w="1560" w:type="dxa"/>
            <w:tcBorders>
              <w:top w:val="nil"/>
              <w:left w:val="nil"/>
              <w:bottom w:val="single" w:sz="8" w:space="0" w:color="auto"/>
              <w:right w:val="single" w:sz="8" w:space="0" w:color="auto"/>
            </w:tcBorders>
            <w:shd w:val="clear" w:color="000000" w:fill="FFFFFF"/>
            <w:vAlign w:val="bottom"/>
            <w:hideMark/>
          </w:tcPr>
          <w:p w14:paraId="4E81E20E"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2 000 000</w:t>
            </w:r>
          </w:p>
        </w:tc>
        <w:tc>
          <w:tcPr>
            <w:tcW w:w="1559" w:type="dxa"/>
            <w:tcBorders>
              <w:top w:val="nil"/>
              <w:left w:val="nil"/>
              <w:bottom w:val="single" w:sz="8" w:space="0" w:color="auto"/>
              <w:right w:val="single" w:sz="8" w:space="0" w:color="auto"/>
            </w:tcBorders>
            <w:shd w:val="clear" w:color="000000" w:fill="FFFFFF"/>
            <w:vAlign w:val="bottom"/>
            <w:hideMark/>
          </w:tcPr>
          <w:p w14:paraId="67C9FFBC"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4B64C888"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r>
      <w:tr w:rsidR="00361011" w:rsidRPr="00361011" w14:paraId="08397D63" w14:textId="77777777" w:rsidTr="00361011">
        <w:trPr>
          <w:trHeight w:val="300"/>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3618808B"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Purchase of Law Enforcement Trailer</w:t>
            </w:r>
          </w:p>
        </w:tc>
        <w:tc>
          <w:tcPr>
            <w:tcW w:w="1560" w:type="dxa"/>
            <w:tcBorders>
              <w:top w:val="nil"/>
              <w:left w:val="nil"/>
              <w:bottom w:val="single" w:sz="8" w:space="0" w:color="auto"/>
              <w:right w:val="single" w:sz="8" w:space="0" w:color="auto"/>
            </w:tcBorders>
            <w:shd w:val="clear" w:color="000000" w:fill="FFFFFF"/>
            <w:vAlign w:val="bottom"/>
            <w:hideMark/>
          </w:tcPr>
          <w:p w14:paraId="6508263E"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400 000</w:t>
            </w:r>
          </w:p>
        </w:tc>
        <w:tc>
          <w:tcPr>
            <w:tcW w:w="1559" w:type="dxa"/>
            <w:tcBorders>
              <w:top w:val="nil"/>
              <w:left w:val="nil"/>
              <w:bottom w:val="single" w:sz="8" w:space="0" w:color="auto"/>
              <w:right w:val="single" w:sz="8" w:space="0" w:color="auto"/>
            </w:tcBorders>
            <w:shd w:val="clear" w:color="000000" w:fill="FFFFFF"/>
            <w:vAlign w:val="bottom"/>
            <w:hideMark/>
          </w:tcPr>
          <w:p w14:paraId="04AFF8E3"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6DEBC034"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r>
      <w:tr w:rsidR="00361011" w:rsidRPr="00361011" w14:paraId="1DFD8659" w14:textId="77777777" w:rsidTr="00361011">
        <w:trPr>
          <w:trHeight w:val="300"/>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208BE10F"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Purchase of Office Equipment</w:t>
            </w:r>
          </w:p>
        </w:tc>
        <w:tc>
          <w:tcPr>
            <w:tcW w:w="1560" w:type="dxa"/>
            <w:tcBorders>
              <w:top w:val="nil"/>
              <w:left w:val="nil"/>
              <w:bottom w:val="single" w:sz="8" w:space="0" w:color="auto"/>
              <w:right w:val="single" w:sz="8" w:space="0" w:color="auto"/>
            </w:tcBorders>
            <w:shd w:val="clear" w:color="000000" w:fill="FFFFFF"/>
            <w:vAlign w:val="bottom"/>
            <w:hideMark/>
          </w:tcPr>
          <w:p w14:paraId="3145C8BA"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290 777</w:t>
            </w:r>
          </w:p>
        </w:tc>
        <w:tc>
          <w:tcPr>
            <w:tcW w:w="1559" w:type="dxa"/>
            <w:tcBorders>
              <w:top w:val="nil"/>
              <w:left w:val="nil"/>
              <w:bottom w:val="single" w:sz="8" w:space="0" w:color="auto"/>
              <w:right w:val="single" w:sz="8" w:space="0" w:color="auto"/>
            </w:tcBorders>
            <w:shd w:val="clear" w:color="000000" w:fill="FFFFFF"/>
            <w:vAlign w:val="bottom"/>
            <w:hideMark/>
          </w:tcPr>
          <w:p w14:paraId="5D325DF6"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290 777</w:t>
            </w:r>
          </w:p>
        </w:tc>
        <w:tc>
          <w:tcPr>
            <w:tcW w:w="1559" w:type="dxa"/>
            <w:tcBorders>
              <w:top w:val="nil"/>
              <w:left w:val="nil"/>
              <w:bottom w:val="single" w:sz="8" w:space="0" w:color="auto"/>
              <w:right w:val="single" w:sz="8" w:space="0" w:color="auto"/>
            </w:tcBorders>
            <w:shd w:val="clear" w:color="000000" w:fill="FFFFFF"/>
            <w:vAlign w:val="bottom"/>
            <w:hideMark/>
          </w:tcPr>
          <w:p w14:paraId="704B90C3"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r>
      <w:tr w:rsidR="00361011" w:rsidRPr="00361011" w14:paraId="1A7156EE" w14:textId="77777777" w:rsidTr="00361011">
        <w:trPr>
          <w:trHeight w:val="300"/>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2217C167"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Purchase of Office Equipment</w:t>
            </w:r>
          </w:p>
        </w:tc>
        <w:tc>
          <w:tcPr>
            <w:tcW w:w="1560" w:type="dxa"/>
            <w:tcBorders>
              <w:top w:val="nil"/>
              <w:left w:val="nil"/>
              <w:bottom w:val="single" w:sz="8" w:space="0" w:color="auto"/>
              <w:right w:val="single" w:sz="8" w:space="0" w:color="auto"/>
            </w:tcBorders>
            <w:shd w:val="clear" w:color="000000" w:fill="FFFFFF"/>
            <w:vAlign w:val="bottom"/>
            <w:hideMark/>
          </w:tcPr>
          <w:p w14:paraId="04634152"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510 223</w:t>
            </w:r>
          </w:p>
        </w:tc>
        <w:tc>
          <w:tcPr>
            <w:tcW w:w="1559" w:type="dxa"/>
            <w:tcBorders>
              <w:top w:val="nil"/>
              <w:left w:val="nil"/>
              <w:bottom w:val="single" w:sz="8" w:space="0" w:color="auto"/>
              <w:right w:val="single" w:sz="8" w:space="0" w:color="auto"/>
            </w:tcBorders>
            <w:shd w:val="clear" w:color="000000" w:fill="FFFFFF"/>
            <w:vAlign w:val="bottom"/>
            <w:hideMark/>
          </w:tcPr>
          <w:p w14:paraId="6ECDA367"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509 223</w:t>
            </w:r>
          </w:p>
        </w:tc>
        <w:tc>
          <w:tcPr>
            <w:tcW w:w="1559" w:type="dxa"/>
            <w:tcBorders>
              <w:top w:val="nil"/>
              <w:left w:val="nil"/>
              <w:bottom w:val="single" w:sz="8" w:space="0" w:color="auto"/>
              <w:right w:val="single" w:sz="8" w:space="0" w:color="auto"/>
            </w:tcBorders>
            <w:shd w:val="clear" w:color="000000" w:fill="FFFFFF"/>
            <w:vAlign w:val="bottom"/>
            <w:hideMark/>
          </w:tcPr>
          <w:p w14:paraId="6202A498"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600 000</w:t>
            </w:r>
          </w:p>
        </w:tc>
      </w:tr>
      <w:tr w:rsidR="00361011" w:rsidRPr="00361011" w14:paraId="2EE1399B" w14:textId="77777777" w:rsidTr="00361011">
        <w:trPr>
          <w:trHeight w:val="353"/>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092097AB"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Archive storage at Tzaneen licensing Main building </w:t>
            </w:r>
          </w:p>
        </w:tc>
        <w:tc>
          <w:tcPr>
            <w:tcW w:w="1560" w:type="dxa"/>
            <w:tcBorders>
              <w:top w:val="nil"/>
              <w:left w:val="nil"/>
              <w:bottom w:val="single" w:sz="8" w:space="0" w:color="auto"/>
              <w:right w:val="single" w:sz="8" w:space="0" w:color="auto"/>
            </w:tcBorders>
            <w:shd w:val="clear" w:color="000000" w:fill="FFFFFF"/>
            <w:vAlign w:val="bottom"/>
            <w:hideMark/>
          </w:tcPr>
          <w:p w14:paraId="42673F3B"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0DF1988C"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1 200 000</w:t>
            </w:r>
          </w:p>
        </w:tc>
        <w:tc>
          <w:tcPr>
            <w:tcW w:w="1559" w:type="dxa"/>
            <w:tcBorders>
              <w:top w:val="nil"/>
              <w:left w:val="nil"/>
              <w:bottom w:val="single" w:sz="8" w:space="0" w:color="auto"/>
              <w:right w:val="single" w:sz="8" w:space="0" w:color="auto"/>
            </w:tcBorders>
            <w:shd w:val="clear" w:color="000000" w:fill="FFFFFF"/>
            <w:vAlign w:val="bottom"/>
            <w:hideMark/>
          </w:tcPr>
          <w:p w14:paraId="0875EBBC"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r>
      <w:tr w:rsidR="00361011" w:rsidRPr="00361011" w14:paraId="1B0351A3" w14:textId="77777777" w:rsidTr="00361011">
        <w:trPr>
          <w:trHeight w:val="415"/>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116BAC87"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Filing Cabinet for Records and Admin Division</w:t>
            </w:r>
          </w:p>
        </w:tc>
        <w:tc>
          <w:tcPr>
            <w:tcW w:w="1560" w:type="dxa"/>
            <w:tcBorders>
              <w:top w:val="nil"/>
              <w:left w:val="nil"/>
              <w:bottom w:val="single" w:sz="8" w:space="0" w:color="auto"/>
              <w:right w:val="single" w:sz="8" w:space="0" w:color="auto"/>
            </w:tcBorders>
            <w:shd w:val="clear" w:color="000000" w:fill="FFFFFF"/>
            <w:vAlign w:val="bottom"/>
            <w:hideMark/>
          </w:tcPr>
          <w:p w14:paraId="6AC679E0"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300 000</w:t>
            </w:r>
          </w:p>
        </w:tc>
        <w:tc>
          <w:tcPr>
            <w:tcW w:w="1559" w:type="dxa"/>
            <w:tcBorders>
              <w:top w:val="nil"/>
              <w:left w:val="nil"/>
              <w:bottom w:val="single" w:sz="8" w:space="0" w:color="auto"/>
              <w:right w:val="single" w:sz="8" w:space="0" w:color="auto"/>
            </w:tcBorders>
            <w:shd w:val="clear" w:color="000000" w:fill="FFFFFF"/>
            <w:vAlign w:val="bottom"/>
            <w:hideMark/>
          </w:tcPr>
          <w:p w14:paraId="5B3E877A"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08E02BF7"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r>
      <w:tr w:rsidR="00361011" w:rsidRPr="00361011" w14:paraId="1F69BEC8" w14:textId="77777777" w:rsidTr="00361011">
        <w:trPr>
          <w:trHeight w:val="300"/>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695FA8D0"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Loud hailing Bakkie</w:t>
            </w:r>
          </w:p>
        </w:tc>
        <w:tc>
          <w:tcPr>
            <w:tcW w:w="1560" w:type="dxa"/>
            <w:tcBorders>
              <w:top w:val="nil"/>
              <w:left w:val="nil"/>
              <w:bottom w:val="single" w:sz="8" w:space="0" w:color="auto"/>
              <w:right w:val="single" w:sz="8" w:space="0" w:color="auto"/>
            </w:tcBorders>
            <w:shd w:val="clear" w:color="000000" w:fill="FFFFFF"/>
            <w:vAlign w:val="bottom"/>
            <w:hideMark/>
          </w:tcPr>
          <w:p w14:paraId="15DC2229"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799 000</w:t>
            </w:r>
          </w:p>
        </w:tc>
        <w:tc>
          <w:tcPr>
            <w:tcW w:w="1559" w:type="dxa"/>
            <w:tcBorders>
              <w:top w:val="nil"/>
              <w:left w:val="nil"/>
              <w:bottom w:val="single" w:sz="8" w:space="0" w:color="auto"/>
              <w:right w:val="single" w:sz="8" w:space="0" w:color="auto"/>
            </w:tcBorders>
            <w:shd w:val="clear" w:color="000000" w:fill="FFFFFF"/>
            <w:vAlign w:val="bottom"/>
            <w:hideMark/>
          </w:tcPr>
          <w:p w14:paraId="39173644"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4A89B175"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r>
      <w:tr w:rsidR="00361011" w:rsidRPr="00361011" w14:paraId="5711C033" w14:textId="77777777" w:rsidTr="00361011">
        <w:trPr>
          <w:trHeight w:val="228"/>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36C8BA00"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Marketing and Communications Equipment</w:t>
            </w:r>
          </w:p>
        </w:tc>
        <w:tc>
          <w:tcPr>
            <w:tcW w:w="1560" w:type="dxa"/>
            <w:tcBorders>
              <w:top w:val="nil"/>
              <w:left w:val="nil"/>
              <w:bottom w:val="single" w:sz="8" w:space="0" w:color="auto"/>
              <w:right w:val="single" w:sz="8" w:space="0" w:color="auto"/>
            </w:tcBorders>
            <w:shd w:val="clear" w:color="000000" w:fill="FFFFFF"/>
            <w:vAlign w:val="bottom"/>
            <w:hideMark/>
          </w:tcPr>
          <w:p w14:paraId="4D946672"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400 000</w:t>
            </w:r>
          </w:p>
        </w:tc>
        <w:tc>
          <w:tcPr>
            <w:tcW w:w="1559" w:type="dxa"/>
            <w:tcBorders>
              <w:top w:val="nil"/>
              <w:left w:val="nil"/>
              <w:bottom w:val="single" w:sz="8" w:space="0" w:color="auto"/>
              <w:right w:val="single" w:sz="8" w:space="0" w:color="auto"/>
            </w:tcBorders>
            <w:shd w:val="clear" w:color="000000" w:fill="FFFFFF"/>
            <w:vAlign w:val="bottom"/>
            <w:hideMark/>
          </w:tcPr>
          <w:p w14:paraId="512AF217"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c>
          <w:tcPr>
            <w:tcW w:w="1559" w:type="dxa"/>
            <w:tcBorders>
              <w:top w:val="nil"/>
              <w:left w:val="nil"/>
              <w:bottom w:val="single" w:sz="8" w:space="0" w:color="auto"/>
              <w:right w:val="single" w:sz="8" w:space="0" w:color="auto"/>
            </w:tcBorders>
            <w:shd w:val="clear" w:color="000000" w:fill="FFFFFF"/>
            <w:vAlign w:val="bottom"/>
            <w:hideMark/>
          </w:tcPr>
          <w:p w14:paraId="77962B8D"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r>
      <w:tr w:rsidR="00361011" w:rsidRPr="00361011" w14:paraId="1FFE5D33" w14:textId="77777777" w:rsidTr="00361011">
        <w:trPr>
          <w:trHeight w:val="300"/>
        </w:trPr>
        <w:tc>
          <w:tcPr>
            <w:tcW w:w="5093" w:type="dxa"/>
            <w:tcBorders>
              <w:top w:val="nil"/>
              <w:left w:val="single" w:sz="8" w:space="0" w:color="auto"/>
              <w:bottom w:val="single" w:sz="8" w:space="0" w:color="auto"/>
              <w:right w:val="single" w:sz="8" w:space="0" w:color="auto"/>
            </w:tcBorders>
            <w:shd w:val="clear" w:color="000000" w:fill="FFFFFF"/>
            <w:vAlign w:val="bottom"/>
            <w:hideMark/>
          </w:tcPr>
          <w:p w14:paraId="5F0747A8" w14:textId="77777777" w:rsidR="00361011" w:rsidRPr="00361011" w:rsidRDefault="00361011" w:rsidP="00361011">
            <w:pPr>
              <w:rPr>
                <w:rFonts w:ascii="Calibri" w:hAnsi="Calibri" w:cs="Calibri"/>
                <w:color w:val="000000"/>
                <w:sz w:val="22"/>
                <w:szCs w:val="22"/>
              </w:rPr>
            </w:pPr>
            <w:r w:rsidRPr="00361011">
              <w:rPr>
                <w:rFonts w:ascii="Calibri" w:hAnsi="Calibri" w:cs="Calibri"/>
                <w:color w:val="000000"/>
                <w:sz w:val="22"/>
                <w:szCs w:val="22"/>
              </w:rPr>
              <w:t>ICT Equipment</w:t>
            </w:r>
          </w:p>
        </w:tc>
        <w:tc>
          <w:tcPr>
            <w:tcW w:w="1560" w:type="dxa"/>
            <w:tcBorders>
              <w:top w:val="nil"/>
              <w:left w:val="nil"/>
              <w:bottom w:val="single" w:sz="8" w:space="0" w:color="auto"/>
              <w:right w:val="single" w:sz="8" w:space="0" w:color="auto"/>
            </w:tcBorders>
            <w:shd w:val="clear" w:color="000000" w:fill="FFFFFF"/>
            <w:vAlign w:val="bottom"/>
            <w:hideMark/>
          </w:tcPr>
          <w:p w14:paraId="3554DDC9"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3 000 000</w:t>
            </w:r>
          </w:p>
        </w:tc>
        <w:tc>
          <w:tcPr>
            <w:tcW w:w="1559" w:type="dxa"/>
            <w:tcBorders>
              <w:top w:val="nil"/>
              <w:left w:val="nil"/>
              <w:bottom w:val="single" w:sz="8" w:space="0" w:color="auto"/>
              <w:right w:val="single" w:sz="8" w:space="0" w:color="auto"/>
            </w:tcBorders>
            <w:shd w:val="clear" w:color="000000" w:fill="FFFFFF"/>
            <w:vAlign w:val="bottom"/>
            <w:hideMark/>
          </w:tcPr>
          <w:p w14:paraId="13CD3520"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2 000 000</w:t>
            </w:r>
          </w:p>
        </w:tc>
        <w:tc>
          <w:tcPr>
            <w:tcW w:w="1559" w:type="dxa"/>
            <w:tcBorders>
              <w:top w:val="nil"/>
              <w:left w:val="nil"/>
              <w:bottom w:val="single" w:sz="8" w:space="0" w:color="auto"/>
              <w:right w:val="single" w:sz="8" w:space="0" w:color="auto"/>
            </w:tcBorders>
            <w:shd w:val="clear" w:color="000000" w:fill="FFFFFF"/>
            <w:vAlign w:val="bottom"/>
            <w:hideMark/>
          </w:tcPr>
          <w:p w14:paraId="427BBC94" w14:textId="77777777" w:rsidR="00361011" w:rsidRPr="00361011" w:rsidRDefault="00361011" w:rsidP="00361011">
            <w:pPr>
              <w:jc w:val="right"/>
              <w:rPr>
                <w:rFonts w:ascii="Calibri" w:hAnsi="Calibri" w:cs="Calibri"/>
                <w:color w:val="000000"/>
                <w:sz w:val="22"/>
                <w:szCs w:val="22"/>
              </w:rPr>
            </w:pPr>
            <w:r w:rsidRPr="00361011">
              <w:rPr>
                <w:rFonts w:ascii="Calibri" w:hAnsi="Calibri" w:cs="Calibri"/>
                <w:color w:val="000000"/>
                <w:sz w:val="22"/>
                <w:szCs w:val="22"/>
              </w:rPr>
              <w:t>0</w:t>
            </w:r>
          </w:p>
        </w:tc>
      </w:tr>
      <w:tr w:rsidR="00361011" w:rsidRPr="00361011" w14:paraId="10F70D6B" w14:textId="77777777" w:rsidTr="00361011">
        <w:trPr>
          <w:trHeight w:val="300"/>
        </w:trPr>
        <w:tc>
          <w:tcPr>
            <w:tcW w:w="5093" w:type="dxa"/>
            <w:tcBorders>
              <w:top w:val="nil"/>
              <w:left w:val="single" w:sz="8" w:space="0" w:color="auto"/>
              <w:bottom w:val="single" w:sz="8" w:space="0" w:color="auto"/>
              <w:right w:val="single" w:sz="8" w:space="0" w:color="auto"/>
            </w:tcBorders>
            <w:shd w:val="clear" w:color="000000" w:fill="FFFFFF"/>
            <w:vAlign w:val="center"/>
            <w:hideMark/>
          </w:tcPr>
          <w:p w14:paraId="7C4A226C" w14:textId="77777777" w:rsidR="00361011" w:rsidRPr="00361011" w:rsidRDefault="00361011" w:rsidP="00361011">
            <w:pPr>
              <w:rPr>
                <w:rFonts w:ascii="Calibri" w:hAnsi="Calibri" w:cs="Calibri"/>
                <w:b/>
                <w:bCs/>
                <w:color w:val="000000"/>
                <w:sz w:val="22"/>
                <w:szCs w:val="22"/>
              </w:rPr>
            </w:pPr>
            <w:r w:rsidRPr="00361011">
              <w:rPr>
                <w:rFonts w:ascii="Calibri" w:hAnsi="Calibri" w:cs="Calibri"/>
                <w:b/>
                <w:bCs/>
                <w:color w:val="000000"/>
                <w:sz w:val="22"/>
                <w:szCs w:val="22"/>
              </w:rPr>
              <w:t>TOTAL</w:t>
            </w:r>
          </w:p>
        </w:tc>
        <w:tc>
          <w:tcPr>
            <w:tcW w:w="1560" w:type="dxa"/>
            <w:tcBorders>
              <w:top w:val="nil"/>
              <w:left w:val="nil"/>
              <w:bottom w:val="single" w:sz="8" w:space="0" w:color="auto"/>
              <w:right w:val="single" w:sz="8" w:space="0" w:color="auto"/>
            </w:tcBorders>
            <w:shd w:val="clear" w:color="000000" w:fill="FFFFFF"/>
            <w:vAlign w:val="center"/>
            <w:hideMark/>
          </w:tcPr>
          <w:p w14:paraId="43179294" w14:textId="77777777" w:rsidR="00361011" w:rsidRPr="00361011" w:rsidRDefault="00361011" w:rsidP="00361011">
            <w:pPr>
              <w:jc w:val="right"/>
              <w:rPr>
                <w:rFonts w:ascii="Calibri" w:hAnsi="Calibri" w:cs="Calibri"/>
                <w:b/>
                <w:bCs/>
                <w:color w:val="000000"/>
                <w:sz w:val="22"/>
                <w:szCs w:val="22"/>
              </w:rPr>
            </w:pPr>
            <w:r w:rsidRPr="00361011">
              <w:rPr>
                <w:rFonts w:ascii="Calibri" w:hAnsi="Calibri" w:cs="Calibri"/>
                <w:b/>
                <w:bCs/>
                <w:color w:val="000000"/>
                <w:sz w:val="22"/>
                <w:szCs w:val="22"/>
              </w:rPr>
              <w:t>90 000 000</w:t>
            </w:r>
          </w:p>
        </w:tc>
        <w:tc>
          <w:tcPr>
            <w:tcW w:w="1559" w:type="dxa"/>
            <w:tcBorders>
              <w:top w:val="nil"/>
              <w:left w:val="nil"/>
              <w:bottom w:val="single" w:sz="8" w:space="0" w:color="auto"/>
              <w:right w:val="single" w:sz="8" w:space="0" w:color="auto"/>
            </w:tcBorders>
            <w:shd w:val="clear" w:color="000000" w:fill="FFFFFF"/>
            <w:vAlign w:val="center"/>
            <w:hideMark/>
          </w:tcPr>
          <w:p w14:paraId="7A5F0FA7" w14:textId="77777777" w:rsidR="00361011" w:rsidRPr="00361011" w:rsidRDefault="00361011" w:rsidP="00361011">
            <w:pPr>
              <w:jc w:val="right"/>
              <w:rPr>
                <w:rFonts w:ascii="Calibri" w:hAnsi="Calibri" w:cs="Calibri"/>
                <w:b/>
                <w:bCs/>
                <w:color w:val="000000"/>
                <w:sz w:val="22"/>
                <w:szCs w:val="22"/>
              </w:rPr>
            </w:pPr>
            <w:r w:rsidRPr="00361011">
              <w:rPr>
                <w:rFonts w:ascii="Calibri" w:hAnsi="Calibri" w:cs="Calibri"/>
                <w:b/>
                <w:bCs/>
                <w:color w:val="000000"/>
                <w:sz w:val="22"/>
                <w:szCs w:val="22"/>
              </w:rPr>
              <w:t>90 000 000</w:t>
            </w:r>
          </w:p>
        </w:tc>
        <w:tc>
          <w:tcPr>
            <w:tcW w:w="1559" w:type="dxa"/>
            <w:tcBorders>
              <w:top w:val="nil"/>
              <w:left w:val="nil"/>
              <w:bottom w:val="single" w:sz="8" w:space="0" w:color="auto"/>
              <w:right w:val="single" w:sz="8" w:space="0" w:color="auto"/>
            </w:tcBorders>
            <w:shd w:val="clear" w:color="000000" w:fill="FFFFFF"/>
            <w:vAlign w:val="center"/>
            <w:hideMark/>
          </w:tcPr>
          <w:p w14:paraId="2BE87C58" w14:textId="77777777" w:rsidR="00361011" w:rsidRPr="00361011" w:rsidRDefault="00361011" w:rsidP="00361011">
            <w:pPr>
              <w:jc w:val="right"/>
              <w:rPr>
                <w:rFonts w:ascii="Calibri" w:hAnsi="Calibri" w:cs="Calibri"/>
                <w:b/>
                <w:bCs/>
                <w:color w:val="000000"/>
                <w:sz w:val="22"/>
                <w:szCs w:val="22"/>
              </w:rPr>
            </w:pPr>
            <w:r w:rsidRPr="00361011">
              <w:rPr>
                <w:rFonts w:ascii="Calibri" w:hAnsi="Calibri" w:cs="Calibri"/>
                <w:b/>
                <w:bCs/>
                <w:color w:val="000000"/>
                <w:sz w:val="22"/>
                <w:szCs w:val="22"/>
              </w:rPr>
              <w:t>90 000 000</w:t>
            </w:r>
          </w:p>
        </w:tc>
      </w:tr>
    </w:tbl>
    <w:p w14:paraId="376D1F05" w14:textId="77777777" w:rsidR="0075190D" w:rsidRPr="00EF2236" w:rsidRDefault="0075190D" w:rsidP="0075190D">
      <w:pPr>
        <w:jc w:val="both"/>
        <w:rPr>
          <w:rFonts w:cs="Arial"/>
        </w:rPr>
      </w:pPr>
    </w:p>
    <w:p w14:paraId="704BD336" w14:textId="77777777" w:rsidR="0075190D" w:rsidRPr="00EF2236" w:rsidRDefault="0075190D" w:rsidP="0075190D">
      <w:pPr>
        <w:pStyle w:val="ListParagraph"/>
        <w:numPr>
          <w:ilvl w:val="0"/>
          <w:numId w:val="67"/>
        </w:numPr>
        <w:jc w:val="both"/>
        <w:rPr>
          <w:rFonts w:cs="Arial"/>
        </w:rPr>
      </w:pPr>
      <w:r w:rsidRPr="00EF2236">
        <w:rPr>
          <w:rFonts w:cs="Arial"/>
        </w:rPr>
        <w:t xml:space="preserve">That Council approve the mSCOA Roadmap as per </w:t>
      </w:r>
      <w:r w:rsidRPr="00EF2236">
        <w:rPr>
          <w:rFonts w:cs="Arial"/>
          <w:b/>
          <w:bCs/>
        </w:rPr>
        <w:t>Annexure “T”</w:t>
      </w:r>
    </w:p>
    <w:p w14:paraId="27F2BB00" w14:textId="77777777" w:rsidR="0075190D" w:rsidRPr="00EF2236" w:rsidRDefault="0075190D" w:rsidP="0075190D">
      <w:pPr>
        <w:numPr>
          <w:ilvl w:val="0"/>
          <w:numId w:val="67"/>
        </w:numPr>
        <w:spacing w:after="200"/>
        <w:contextualSpacing/>
        <w:jc w:val="both"/>
        <w:rPr>
          <w:rFonts w:cs="Arial"/>
          <w:lang w:val="en-ZA"/>
        </w:rPr>
      </w:pPr>
      <w:r w:rsidRPr="00EF2236">
        <w:rPr>
          <w:rFonts w:cs="Arial"/>
          <w:lang w:val="en-ZA"/>
        </w:rPr>
        <w:t>That the cost containment circular no 82 and 97 as issued by national treasury on the 30</w:t>
      </w:r>
      <w:r w:rsidRPr="00EF2236">
        <w:rPr>
          <w:rFonts w:cs="Arial"/>
          <w:vertAlign w:val="superscript"/>
          <w:lang w:val="en-ZA"/>
        </w:rPr>
        <w:t>th</w:t>
      </w:r>
      <w:r w:rsidRPr="00EF2236">
        <w:rPr>
          <w:rFonts w:cs="Arial"/>
          <w:lang w:val="en-ZA"/>
        </w:rPr>
        <w:t xml:space="preserve"> of March 2016 and 31 July 2019 continuously be enforced to reduce spending on non-priority items</w:t>
      </w:r>
    </w:p>
    <w:p w14:paraId="39E10B5C" w14:textId="77777777" w:rsidR="0075190D" w:rsidRPr="00EF2236" w:rsidRDefault="0075190D" w:rsidP="0075190D">
      <w:pPr>
        <w:pStyle w:val="ListParagraph"/>
        <w:numPr>
          <w:ilvl w:val="0"/>
          <w:numId w:val="67"/>
        </w:numPr>
        <w:jc w:val="both"/>
        <w:rPr>
          <w:rFonts w:cs="Arial"/>
        </w:rPr>
      </w:pPr>
      <w:r w:rsidRPr="00EF2236">
        <w:rPr>
          <w:rFonts w:cs="Arial"/>
        </w:rPr>
        <w:t xml:space="preserve">That the following projects funded by Integrated National Electrification Programme (INEP) be approved </w:t>
      </w:r>
    </w:p>
    <w:tbl>
      <w:tblPr>
        <w:tblW w:w="9500" w:type="dxa"/>
        <w:tblLook w:val="04A0" w:firstRow="1" w:lastRow="0" w:firstColumn="1" w:lastColumn="0" w:noHBand="0" w:noVBand="1"/>
      </w:tblPr>
      <w:tblGrid>
        <w:gridCol w:w="960"/>
        <w:gridCol w:w="5180"/>
        <w:gridCol w:w="1345"/>
        <w:gridCol w:w="2045"/>
      </w:tblGrid>
      <w:tr w:rsidR="0075190D" w:rsidRPr="00EF2236" w14:paraId="0714B7E1" w14:textId="77777777" w:rsidTr="000D4450">
        <w:trPr>
          <w:trHeight w:val="576"/>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97DAE67" w14:textId="77777777" w:rsidR="0075190D" w:rsidRPr="00EF2236" w:rsidRDefault="0075190D" w:rsidP="000D4450">
            <w:pPr>
              <w:jc w:val="center"/>
              <w:rPr>
                <w:rFonts w:ascii="Calibri" w:hAnsi="Calibri" w:cs="Calibri"/>
                <w:b/>
                <w:bCs/>
                <w:color w:val="000000"/>
                <w:sz w:val="22"/>
                <w:szCs w:val="22"/>
                <w:lang w:val="en-ZA" w:eastAsia="en-ZA"/>
              </w:rPr>
            </w:pPr>
            <w:r w:rsidRPr="00EF2236">
              <w:rPr>
                <w:rFonts w:ascii="Calibri" w:hAnsi="Calibri" w:cs="Calibri"/>
                <w:b/>
                <w:bCs/>
                <w:color w:val="000000"/>
                <w:sz w:val="22"/>
                <w:szCs w:val="22"/>
                <w:lang w:val="en-ZA" w:eastAsia="en-ZA"/>
              </w:rPr>
              <w:t>No.</w:t>
            </w:r>
          </w:p>
        </w:tc>
        <w:tc>
          <w:tcPr>
            <w:tcW w:w="51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5986110" w14:textId="77777777" w:rsidR="0075190D" w:rsidRPr="00EF2236" w:rsidRDefault="0075190D" w:rsidP="000D4450">
            <w:pPr>
              <w:jc w:val="center"/>
              <w:rPr>
                <w:rFonts w:ascii="Calibri" w:hAnsi="Calibri" w:cs="Calibri"/>
                <w:b/>
                <w:bCs/>
                <w:color w:val="000000"/>
                <w:sz w:val="22"/>
                <w:szCs w:val="22"/>
                <w:lang w:val="en-ZA" w:eastAsia="en-ZA"/>
              </w:rPr>
            </w:pPr>
            <w:r w:rsidRPr="00EF2236">
              <w:rPr>
                <w:rFonts w:ascii="Calibri" w:hAnsi="Calibri" w:cs="Calibri"/>
                <w:b/>
                <w:bCs/>
                <w:color w:val="000000"/>
                <w:sz w:val="22"/>
                <w:szCs w:val="22"/>
                <w:lang w:val="en-ZA" w:eastAsia="en-ZA"/>
              </w:rPr>
              <w:t>Project Name</w:t>
            </w:r>
          </w:p>
        </w:tc>
        <w:tc>
          <w:tcPr>
            <w:tcW w:w="1315" w:type="dxa"/>
            <w:tcBorders>
              <w:top w:val="single" w:sz="8" w:space="0" w:color="auto"/>
              <w:left w:val="nil"/>
              <w:bottom w:val="single" w:sz="4" w:space="0" w:color="auto"/>
              <w:right w:val="single" w:sz="4" w:space="0" w:color="auto"/>
            </w:tcBorders>
            <w:shd w:val="clear" w:color="auto" w:fill="auto"/>
            <w:vAlign w:val="center"/>
            <w:hideMark/>
          </w:tcPr>
          <w:p w14:paraId="31D06CC5" w14:textId="77777777" w:rsidR="0075190D" w:rsidRPr="00EF2236" w:rsidRDefault="0075190D" w:rsidP="000D4450">
            <w:pPr>
              <w:jc w:val="center"/>
              <w:rPr>
                <w:rFonts w:ascii="Calibri" w:hAnsi="Calibri" w:cs="Calibri"/>
                <w:b/>
                <w:bCs/>
                <w:color w:val="000000"/>
                <w:sz w:val="22"/>
                <w:szCs w:val="22"/>
                <w:lang w:val="en-ZA" w:eastAsia="en-ZA"/>
              </w:rPr>
            </w:pPr>
            <w:r w:rsidRPr="00EF2236">
              <w:rPr>
                <w:rFonts w:ascii="Calibri" w:hAnsi="Calibri" w:cs="Calibri"/>
                <w:b/>
                <w:bCs/>
                <w:color w:val="000000"/>
                <w:sz w:val="22"/>
                <w:szCs w:val="22"/>
                <w:lang w:val="en-ZA" w:eastAsia="en-ZA"/>
              </w:rPr>
              <w:t>Number of Connections</w:t>
            </w:r>
          </w:p>
        </w:tc>
        <w:tc>
          <w:tcPr>
            <w:tcW w:w="2045" w:type="dxa"/>
            <w:tcBorders>
              <w:top w:val="single" w:sz="8" w:space="0" w:color="auto"/>
              <w:left w:val="nil"/>
              <w:bottom w:val="single" w:sz="4" w:space="0" w:color="auto"/>
              <w:right w:val="single" w:sz="4" w:space="0" w:color="auto"/>
            </w:tcBorders>
            <w:shd w:val="clear" w:color="auto" w:fill="auto"/>
            <w:vAlign w:val="center"/>
            <w:hideMark/>
          </w:tcPr>
          <w:p w14:paraId="23E97FC2" w14:textId="77777777" w:rsidR="0075190D" w:rsidRPr="00EF2236" w:rsidRDefault="0075190D" w:rsidP="000D4450">
            <w:pPr>
              <w:jc w:val="center"/>
              <w:rPr>
                <w:rFonts w:ascii="Calibri" w:hAnsi="Calibri" w:cs="Calibri"/>
                <w:b/>
                <w:bCs/>
                <w:color w:val="000000"/>
                <w:sz w:val="22"/>
                <w:szCs w:val="22"/>
                <w:lang w:val="en-ZA" w:eastAsia="en-ZA"/>
              </w:rPr>
            </w:pPr>
            <w:r w:rsidRPr="00EF2236">
              <w:rPr>
                <w:rFonts w:ascii="Calibri" w:hAnsi="Calibri" w:cs="Calibri"/>
                <w:b/>
                <w:bCs/>
                <w:color w:val="000000"/>
                <w:sz w:val="22"/>
                <w:szCs w:val="22"/>
                <w:lang w:val="en-ZA" w:eastAsia="en-ZA"/>
              </w:rPr>
              <w:t xml:space="preserve">  2024/2025 Original Budget</w:t>
            </w:r>
          </w:p>
          <w:p w14:paraId="4FD7062C" w14:textId="77777777" w:rsidR="0075190D" w:rsidRPr="00EF2236" w:rsidRDefault="0075190D" w:rsidP="000D4450">
            <w:pPr>
              <w:jc w:val="center"/>
              <w:rPr>
                <w:rFonts w:ascii="Calibri" w:hAnsi="Calibri" w:cs="Calibri"/>
                <w:b/>
                <w:bCs/>
                <w:color w:val="000000"/>
                <w:sz w:val="22"/>
                <w:szCs w:val="22"/>
                <w:lang w:val="en-ZA" w:eastAsia="en-ZA"/>
              </w:rPr>
            </w:pPr>
            <w:r w:rsidRPr="00EF2236">
              <w:rPr>
                <w:rFonts w:ascii="Calibri" w:hAnsi="Calibri" w:cs="Calibri"/>
                <w:b/>
                <w:bCs/>
                <w:color w:val="000000"/>
                <w:sz w:val="22"/>
                <w:szCs w:val="22"/>
                <w:lang w:val="en-ZA" w:eastAsia="en-ZA"/>
              </w:rPr>
              <w:t>(R)</w:t>
            </w:r>
          </w:p>
        </w:tc>
      </w:tr>
      <w:tr w:rsidR="0075190D" w:rsidRPr="00EF2236" w14:paraId="0D76C451" w14:textId="77777777" w:rsidTr="000D4450">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DEE9D0" w14:textId="77777777" w:rsidR="0075190D" w:rsidRPr="00EF2236" w:rsidRDefault="0075190D" w:rsidP="000D4450">
            <w:pPr>
              <w:jc w:val="right"/>
              <w:rPr>
                <w:rFonts w:ascii="Aptos Narrow" w:hAnsi="Aptos Narrow"/>
                <w:color w:val="000000"/>
                <w:sz w:val="22"/>
                <w:szCs w:val="22"/>
                <w:lang w:val="en-ZA" w:eastAsia="en-ZA"/>
              </w:rPr>
            </w:pPr>
            <w:r w:rsidRPr="00EF2236">
              <w:rPr>
                <w:rFonts w:ascii="Aptos Narrow" w:hAnsi="Aptos Narrow"/>
                <w:color w:val="000000"/>
                <w:sz w:val="22"/>
                <w:szCs w:val="22"/>
                <w:lang w:val="en-ZA" w:eastAsia="en-ZA"/>
              </w:rPr>
              <w:t>1</w:t>
            </w:r>
          </w:p>
        </w:tc>
        <w:tc>
          <w:tcPr>
            <w:tcW w:w="5180" w:type="dxa"/>
            <w:tcBorders>
              <w:top w:val="nil"/>
              <w:left w:val="nil"/>
              <w:bottom w:val="single" w:sz="4" w:space="0" w:color="auto"/>
              <w:right w:val="single" w:sz="4" w:space="0" w:color="auto"/>
            </w:tcBorders>
            <w:shd w:val="clear" w:color="auto" w:fill="auto"/>
            <w:noWrap/>
            <w:vAlign w:val="bottom"/>
            <w:hideMark/>
          </w:tcPr>
          <w:p w14:paraId="42BC9772" w14:textId="77777777" w:rsidR="0075190D" w:rsidRPr="00EF2236" w:rsidRDefault="0075190D" w:rsidP="000D4450">
            <w:pPr>
              <w:rPr>
                <w:rFonts w:ascii="Aptos Narrow" w:hAnsi="Aptos Narrow"/>
                <w:color w:val="000000"/>
                <w:sz w:val="22"/>
                <w:szCs w:val="22"/>
                <w:lang w:val="en-ZA" w:eastAsia="en-ZA"/>
              </w:rPr>
            </w:pPr>
            <w:r w:rsidRPr="00EF2236">
              <w:rPr>
                <w:rFonts w:ascii="Aptos Narrow" w:hAnsi="Aptos Narrow"/>
                <w:color w:val="000000"/>
                <w:sz w:val="22"/>
                <w:szCs w:val="22"/>
                <w:lang w:val="en-ZA" w:eastAsia="en-ZA"/>
              </w:rPr>
              <w:t>Electrification of Burgersdorp (Colbits)</w:t>
            </w:r>
          </w:p>
        </w:tc>
        <w:tc>
          <w:tcPr>
            <w:tcW w:w="1315" w:type="dxa"/>
            <w:tcBorders>
              <w:top w:val="nil"/>
              <w:left w:val="nil"/>
              <w:bottom w:val="single" w:sz="4" w:space="0" w:color="auto"/>
              <w:right w:val="single" w:sz="4" w:space="0" w:color="auto"/>
            </w:tcBorders>
            <w:shd w:val="clear" w:color="auto" w:fill="auto"/>
            <w:noWrap/>
            <w:vAlign w:val="bottom"/>
            <w:hideMark/>
          </w:tcPr>
          <w:p w14:paraId="580AC3CF" w14:textId="77777777" w:rsidR="0075190D" w:rsidRPr="00EF2236" w:rsidRDefault="0075190D" w:rsidP="000D4450">
            <w:pPr>
              <w:jc w:val="right"/>
              <w:rPr>
                <w:rFonts w:ascii="Aptos Narrow" w:hAnsi="Aptos Narrow"/>
                <w:color w:val="000000"/>
                <w:sz w:val="22"/>
                <w:szCs w:val="22"/>
                <w:lang w:val="en-ZA" w:eastAsia="en-ZA"/>
              </w:rPr>
            </w:pPr>
            <w:r w:rsidRPr="00EF2236">
              <w:rPr>
                <w:rFonts w:ascii="Aptos Narrow" w:hAnsi="Aptos Narrow"/>
                <w:color w:val="000000"/>
                <w:sz w:val="22"/>
                <w:szCs w:val="22"/>
                <w:lang w:val="en-ZA" w:eastAsia="en-ZA"/>
              </w:rPr>
              <w:t>150</w:t>
            </w:r>
          </w:p>
        </w:tc>
        <w:tc>
          <w:tcPr>
            <w:tcW w:w="2045" w:type="dxa"/>
            <w:tcBorders>
              <w:top w:val="nil"/>
              <w:left w:val="nil"/>
              <w:bottom w:val="single" w:sz="4" w:space="0" w:color="auto"/>
              <w:right w:val="single" w:sz="4" w:space="0" w:color="auto"/>
            </w:tcBorders>
            <w:shd w:val="clear" w:color="auto" w:fill="auto"/>
            <w:noWrap/>
            <w:vAlign w:val="bottom"/>
            <w:hideMark/>
          </w:tcPr>
          <w:p w14:paraId="3006BC69" w14:textId="77777777" w:rsidR="0075190D" w:rsidRPr="00EF2236" w:rsidRDefault="0075190D" w:rsidP="000D4450">
            <w:pPr>
              <w:jc w:val="right"/>
              <w:rPr>
                <w:rFonts w:ascii="Aptos Narrow" w:hAnsi="Aptos Narrow"/>
                <w:color w:val="000000"/>
                <w:sz w:val="22"/>
                <w:szCs w:val="22"/>
                <w:lang w:val="en-ZA" w:eastAsia="en-ZA"/>
              </w:rPr>
            </w:pPr>
            <w:r w:rsidRPr="00EF2236">
              <w:rPr>
                <w:rFonts w:ascii="Aptos Narrow" w:hAnsi="Aptos Narrow"/>
                <w:color w:val="000000"/>
                <w:sz w:val="22"/>
                <w:szCs w:val="22"/>
                <w:lang w:val="en-ZA" w:eastAsia="en-ZA"/>
              </w:rPr>
              <w:t>3 000 000</w:t>
            </w:r>
          </w:p>
        </w:tc>
      </w:tr>
      <w:tr w:rsidR="0075190D" w:rsidRPr="00EF2236" w14:paraId="3978BC6D" w14:textId="77777777" w:rsidTr="000D4450">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56056F" w14:textId="77777777" w:rsidR="0075190D" w:rsidRPr="00EF2236" w:rsidRDefault="0075190D" w:rsidP="000D4450">
            <w:pPr>
              <w:jc w:val="right"/>
              <w:rPr>
                <w:rFonts w:ascii="Aptos Narrow" w:hAnsi="Aptos Narrow"/>
                <w:color w:val="000000"/>
                <w:sz w:val="22"/>
                <w:szCs w:val="22"/>
                <w:lang w:val="en-ZA" w:eastAsia="en-ZA"/>
              </w:rPr>
            </w:pPr>
            <w:r w:rsidRPr="00EF2236">
              <w:rPr>
                <w:rFonts w:ascii="Aptos Narrow" w:hAnsi="Aptos Narrow"/>
                <w:color w:val="000000"/>
                <w:sz w:val="22"/>
                <w:szCs w:val="22"/>
                <w:lang w:val="en-ZA" w:eastAsia="en-ZA"/>
              </w:rPr>
              <w:t>2</w:t>
            </w:r>
          </w:p>
        </w:tc>
        <w:tc>
          <w:tcPr>
            <w:tcW w:w="5180" w:type="dxa"/>
            <w:tcBorders>
              <w:top w:val="nil"/>
              <w:left w:val="nil"/>
              <w:bottom w:val="single" w:sz="4" w:space="0" w:color="auto"/>
              <w:right w:val="single" w:sz="4" w:space="0" w:color="auto"/>
            </w:tcBorders>
            <w:shd w:val="clear" w:color="auto" w:fill="auto"/>
            <w:noWrap/>
            <w:vAlign w:val="bottom"/>
            <w:hideMark/>
          </w:tcPr>
          <w:p w14:paraId="1F1B3B08" w14:textId="77777777" w:rsidR="0075190D" w:rsidRPr="00EF2236" w:rsidRDefault="0075190D" w:rsidP="000D4450">
            <w:pPr>
              <w:rPr>
                <w:rFonts w:ascii="Aptos Narrow" w:hAnsi="Aptos Narrow"/>
                <w:color w:val="000000"/>
                <w:sz w:val="22"/>
                <w:szCs w:val="22"/>
                <w:lang w:val="en-ZA" w:eastAsia="en-ZA"/>
              </w:rPr>
            </w:pPr>
            <w:r w:rsidRPr="00EF2236">
              <w:rPr>
                <w:rFonts w:ascii="Aptos Narrow" w:hAnsi="Aptos Narrow"/>
                <w:color w:val="000000"/>
                <w:sz w:val="22"/>
                <w:szCs w:val="22"/>
                <w:lang w:val="en-ZA" w:eastAsia="en-ZA"/>
              </w:rPr>
              <w:t>Electrification of Rwanda phase 1</w:t>
            </w:r>
          </w:p>
        </w:tc>
        <w:tc>
          <w:tcPr>
            <w:tcW w:w="1315" w:type="dxa"/>
            <w:tcBorders>
              <w:top w:val="nil"/>
              <w:left w:val="nil"/>
              <w:bottom w:val="single" w:sz="4" w:space="0" w:color="auto"/>
              <w:right w:val="single" w:sz="4" w:space="0" w:color="auto"/>
            </w:tcBorders>
            <w:shd w:val="clear" w:color="auto" w:fill="auto"/>
            <w:noWrap/>
            <w:vAlign w:val="bottom"/>
            <w:hideMark/>
          </w:tcPr>
          <w:p w14:paraId="72B47539" w14:textId="77777777" w:rsidR="0075190D" w:rsidRPr="00EF2236" w:rsidRDefault="0075190D" w:rsidP="000D4450">
            <w:pPr>
              <w:jc w:val="right"/>
              <w:rPr>
                <w:rFonts w:ascii="Aptos Narrow" w:hAnsi="Aptos Narrow"/>
                <w:color w:val="000000"/>
                <w:sz w:val="22"/>
                <w:szCs w:val="22"/>
                <w:lang w:val="en-ZA" w:eastAsia="en-ZA"/>
              </w:rPr>
            </w:pPr>
            <w:r w:rsidRPr="00EF2236">
              <w:rPr>
                <w:rFonts w:ascii="Aptos Narrow" w:hAnsi="Aptos Narrow"/>
                <w:color w:val="000000"/>
                <w:sz w:val="22"/>
                <w:szCs w:val="22"/>
                <w:lang w:val="en-ZA" w:eastAsia="en-ZA"/>
              </w:rPr>
              <w:t>100</w:t>
            </w:r>
          </w:p>
        </w:tc>
        <w:tc>
          <w:tcPr>
            <w:tcW w:w="2045" w:type="dxa"/>
            <w:tcBorders>
              <w:top w:val="nil"/>
              <w:left w:val="nil"/>
              <w:bottom w:val="single" w:sz="4" w:space="0" w:color="auto"/>
              <w:right w:val="single" w:sz="4" w:space="0" w:color="auto"/>
            </w:tcBorders>
            <w:shd w:val="clear" w:color="auto" w:fill="auto"/>
            <w:noWrap/>
            <w:vAlign w:val="bottom"/>
            <w:hideMark/>
          </w:tcPr>
          <w:p w14:paraId="10020B50" w14:textId="77777777" w:rsidR="0075190D" w:rsidRPr="00EF2236" w:rsidRDefault="0075190D" w:rsidP="000D4450">
            <w:pPr>
              <w:jc w:val="right"/>
              <w:rPr>
                <w:rFonts w:ascii="Aptos Narrow" w:hAnsi="Aptos Narrow"/>
                <w:color w:val="000000"/>
                <w:sz w:val="22"/>
                <w:szCs w:val="22"/>
                <w:lang w:val="en-ZA" w:eastAsia="en-ZA"/>
              </w:rPr>
            </w:pPr>
            <w:r w:rsidRPr="00EF2236">
              <w:rPr>
                <w:rFonts w:ascii="Aptos Narrow" w:hAnsi="Aptos Narrow"/>
                <w:color w:val="000000"/>
                <w:sz w:val="22"/>
                <w:szCs w:val="22"/>
                <w:lang w:val="en-ZA" w:eastAsia="en-ZA"/>
              </w:rPr>
              <w:t>2 000 000</w:t>
            </w:r>
          </w:p>
        </w:tc>
      </w:tr>
      <w:tr w:rsidR="0075190D" w:rsidRPr="00EF2236" w14:paraId="3180C3AC" w14:textId="77777777" w:rsidTr="000D4450">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E17C8F" w14:textId="77777777" w:rsidR="0075190D" w:rsidRPr="00EF2236" w:rsidRDefault="0075190D" w:rsidP="000D4450">
            <w:pPr>
              <w:jc w:val="right"/>
              <w:rPr>
                <w:rFonts w:ascii="Aptos Narrow" w:hAnsi="Aptos Narrow"/>
                <w:color w:val="000000"/>
                <w:sz w:val="22"/>
                <w:szCs w:val="22"/>
                <w:lang w:val="en-ZA" w:eastAsia="en-ZA"/>
              </w:rPr>
            </w:pPr>
            <w:r w:rsidRPr="00EF2236">
              <w:rPr>
                <w:rFonts w:ascii="Aptos Narrow" w:hAnsi="Aptos Narrow"/>
                <w:color w:val="000000"/>
                <w:sz w:val="22"/>
                <w:szCs w:val="22"/>
                <w:lang w:val="en-ZA" w:eastAsia="en-ZA"/>
              </w:rPr>
              <w:t>3</w:t>
            </w:r>
          </w:p>
        </w:tc>
        <w:tc>
          <w:tcPr>
            <w:tcW w:w="5180" w:type="dxa"/>
            <w:tcBorders>
              <w:top w:val="nil"/>
              <w:left w:val="nil"/>
              <w:bottom w:val="single" w:sz="4" w:space="0" w:color="auto"/>
              <w:right w:val="single" w:sz="4" w:space="0" w:color="auto"/>
            </w:tcBorders>
            <w:shd w:val="clear" w:color="auto" w:fill="auto"/>
            <w:noWrap/>
            <w:vAlign w:val="bottom"/>
            <w:hideMark/>
          </w:tcPr>
          <w:p w14:paraId="5074676B" w14:textId="77777777" w:rsidR="0075190D" w:rsidRPr="00EF2236" w:rsidRDefault="0075190D" w:rsidP="000D4450">
            <w:pPr>
              <w:rPr>
                <w:rFonts w:ascii="Aptos Narrow" w:hAnsi="Aptos Narrow"/>
                <w:color w:val="000000"/>
                <w:sz w:val="22"/>
                <w:szCs w:val="22"/>
                <w:lang w:val="en-ZA" w:eastAsia="en-ZA"/>
              </w:rPr>
            </w:pPr>
            <w:r w:rsidRPr="00EF2236">
              <w:rPr>
                <w:rFonts w:ascii="Aptos Narrow" w:hAnsi="Aptos Narrow"/>
                <w:color w:val="000000"/>
                <w:sz w:val="22"/>
                <w:szCs w:val="22"/>
                <w:lang w:val="en-ZA" w:eastAsia="en-ZA"/>
              </w:rPr>
              <w:t>Electrification of Mackery phase 3</w:t>
            </w:r>
          </w:p>
        </w:tc>
        <w:tc>
          <w:tcPr>
            <w:tcW w:w="1315" w:type="dxa"/>
            <w:tcBorders>
              <w:top w:val="nil"/>
              <w:left w:val="nil"/>
              <w:bottom w:val="single" w:sz="4" w:space="0" w:color="auto"/>
              <w:right w:val="single" w:sz="4" w:space="0" w:color="auto"/>
            </w:tcBorders>
            <w:shd w:val="clear" w:color="auto" w:fill="auto"/>
            <w:noWrap/>
            <w:vAlign w:val="bottom"/>
            <w:hideMark/>
          </w:tcPr>
          <w:p w14:paraId="1CB05C2C" w14:textId="77777777" w:rsidR="0075190D" w:rsidRPr="00EF2236" w:rsidRDefault="0075190D" w:rsidP="000D4450">
            <w:pPr>
              <w:jc w:val="right"/>
              <w:rPr>
                <w:rFonts w:ascii="Aptos Narrow" w:hAnsi="Aptos Narrow"/>
                <w:color w:val="000000"/>
                <w:sz w:val="22"/>
                <w:szCs w:val="22"/>
                <w:lang w:val="en-ZA" w:eastAsia="en-ZA"/>
              </w:rPr>
            </w:pPr>
            <w:r w:rsidRPr="00EF2236">
              <w:rPr>
                <w:rFonts w:ascii="Aptos Narrow" w:hAnsi="Aptos Narrow"/>
                <w:color w:val="000000"/>
                <w:sz w:val="22"/>
                <w:szCs w:val="22"/>
                <w:lang w:val="en-ZA" w:eastAsia="en-ZA"/>
              </w:rPr>
              <w:t>100</w:t>
            </w:r>
          </w:p>
        </w:tc>
        <w:tc>
          <w:tcPr>
            <w:tcW w:w="2045" w:type="dxa"/>
            <w:tcBorders>
              <w:top w:val="nil"/>
              <w:left w:val="nil"/>
              <w:bottom w:val="single" w:sz="4" w:space="0" w:color="auto"/>
              <w:right w:val="single" w:sz="4" w:space="0" w:color="auto"/>
            </w:tcBorders>
            <w:shd w:val="clear" w:color="auto" w:fill="auto"/>
            <w:noWrap/>
            <w:vAlign w:val="bottom"/>
            <w:hideMark/>
          </w:tcPr>
          <w:p w14:paraId="34CCD7D5" w14:textId="77777777" w:rsidR="0075190D" w:rsidRPr="00EF2236" w:rsidRDefault="0075190D" w:rsidP="000D4450">
            <w:pPr>
              <w:jc w:val="right"/>
              <w:rPr>
                <w:rFonts w:ascii="Aptos Narrow" w:hAnsi="Aptos Narrow"/>
                <w:color w:val="000000"/>
                <w:sz w:val="22"/>
                <w:szCs w:val="22"/>
                <w:lang w:val="en-ZA" w:eastAsia="en-ZA"/>
              </w:rPr>
            </w:pPr>
            <w:r w:rsidRPr="00EF2236">
              <w:rPr>
                <w:rFonts w:ascii="Aptos Narrow" w:hAnsi="Aptos Narrow"/>
                <w:color w:val="000000"/>
                <w:sz w:val="22"/>
                <w:szCs w:val="22"/>
                <w:lang w:val="en-ZA" w:eastAsia="en-ZA"/>
              </w:rPr>
              <w:t>2 000 000</w:t>
            </w:r>
          </w:p>
        </w:tc>
      </w:tr>
      <w:tr w:rsidR="0075190D" w:rsidRPr="00EF2236" w14:paraId="3433157F" w14:textId="77777777" w:rsidTr="000D4450">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DF674A" w14:textId="77777777" w:rsidR="0075190D" w:rsidRPr="00EF2236" w:rsidRDefault="0075190D" w:rsidP="000D4450">
            <w:pPr>
              <w:jc w:val="right"/>
              <w:rPr>
                <w:rFonts w:ascii="Aptos Narrow" w:hAnsi="Aptos Narrow"/>
                <w:color w:val="000000"/>
                <w:sz w:val="22"/>
                <w:szCs w:val="22"/>
                <w:lang w:val="en-ZA" w:eastAsia="en-ZA"/>
              </w:rPr>
            </w:pPr>
            <w:r w:rsidRPr="00EF2236">
              <w:rPr>
                <w:rFonts w:ascii="Aptos Narrow" w:hAnsi="Aptos Narrow"/>
                <w:color w:val="000000"/>
                <w:sz w:val="22"/>
                <w:szCs w:val="22"/>
                <w:lang w:val="en-ZA" w:eastAsia="en-ZA"/>
              </w:rPr>
              <w:t>4</w:t>
            </w:r>
          </w:p>
        </w:tc>
        <w:tc>
          <w:tcPr>
            <w:tcW w:w="5180" w:type="dxa"/>
            <w:tcBorders>
              <w:top w:val="nil"/>
              <w:left w:val="nil"/>
              <w:bottom w:val="single" w:sz="4" w:space="0" w:color="auto"/>
              <w:right w:val="single" w:sz="4" w:space="0" w:color="auto"/>
            </w:tcBorders>
            <w:shd w:val="clear" w:color="auto" w:fill="auto"/>
            <w:noWrap/>
            <w:vAlign w:val="bottom"/>
            <w:hideMark/>
          </w:tcPr>
          <w:p w14:paraId="1C8A5881" w14:textId="77777777" w:rsidR="0075190D" w:rsidRPr="00EF2236" w:rsidRDefault="0075190D" w:rsidP="000D4450">
            <w:pPr>
              <w:rPr>
                <w:rFonts w:ascii="Aptos Narrow" w:hAnsi="Aptos Narrow"/>
                <w:color w:val="000000"/>
                <w:sz w:val="22"/>
                <w:szCs w:val="22"/>
                <w:lang w:val="en-ZA" w:eastAsia="en-ZA"/>
              </w:rPr>
            </w:pPr>
            <w:r w:rsidRPr="00EF2236">
              <w:rPr>
                <w:rFonts w:ascii="Aptos Narrow" w:hAnsi="Aptos Narrow"/>
                <w:color w:val="000000"/>
                <w:sz w:val="22"/>
                <w:szCs w:val="22"/>
                <w:lang w:val="en-ZA" w:eastAsia="en-ZA"/>
              </w:rPr>
              <w:t>Electrification of Mandlakazi phase 3</w:t>
            </w:r>
          </w:p>
        </w:tc>
        <w:tc>
          <w:tcPr>
            <w:tcW w:w="1315" w:type="dxa"/>
            <w:tcBorders>
              <w:top w:val="nil"/>
              <w:left w:val="nil"/>
              <w:bottom w:val="single" w:sz="4" w:space="0" w:color="auto"/>
              <w:right w:val="single" w:sz="4" w:space="0" w:color="auto"/>
            </w:tcBorders>
            <w:shd w:val="clear" w:color="auto" w:fill="auto"/>
            <w:noWrap/>
            <w:vAlign w:val="bottom"/>
            <w:hideMark/>
          </w:tcPr>
          <w:p w14:paraId="0271FF72" w14:textId="77777777" w:rsidR="0075190D" w:rsidRPr="00EF2236" w:rsidRDefault="0075190D" w:rsidP="000D4450">
            <w:pPr>
              <w:jc w:val="right"/>
              <w:rPr>
                <w:rFonts w:ascii="Aptos Narrow" w:hAnsi="Aptos Narrow"/>
                <w:color w:val="000000"/>
                <w:sz w:val="22"/>
                <w:szCs w:val="22"/>
                <w:lang w:val="en-ZA" w:eastAsia="en-ZA"/>
              </w:rPr>
            </w:pPr>
            <w:r w:rsidRPr="00EF2236">
              <w:rPr>
                <w:rFonts w:ascii="Aptos Narrow" w:hAnsi="Aptos Narrow"/>
                <w:color w:val="000000"/>
                <w:sz w:val="22"/>
                <w:szCs w:val="22"/>
                <w:lang w:val="en-ZA" w:eastAsia="en-ZA"/>
              </w:rPr>
              <w:t>150</w:t>
            </w:r>
          </w:p>
        </w:tc>
        <w:tc>
          <w:tcPr>
            <w:tcW w:w="2045" w:type="dxa"/>
            <w:tcBorders>
              <w:top w:val="nil"/>
              <w:left w:val="nil"/>
              <w:bottom w:val="single" w:sz="4" w:space="0" w:color="auto"/>
              <w:right w:val="single" w:sz="4" w:space="0" w:color="auto"/>
            </w:tcBorders>
            <w:shd w:val="clear" w:color="auto" w:fill="auto"/>
            <w:noWrap/>
            <w:vAlign w:val="bottom"/>
            <w:hideMark/>
          </w:tcPr>
          <w:p w14:paraId="6A615CD4" w14:textId="77777777" w:rsidR="0075190D" w:rsidRPr="00EF2236" w:rsidRDefault="0075190D" w:rsidP="000D4450">
            <w:pPr>
              <w:jc w:val="right"/>
              <w:rPr>
                <w:rFonts w:ascii="Aptos Narrow" w:hAnsi="Aptos Narrow"/>
                <w:color w:val="000000"/>
                <w:sz w:val="22"/>
                <w:szCs w:val="22"/>
                <w:lang w:val="en-ZA" w:eastAsia="en-ZA"/>
              </w:rPr>
            </w:pPr>
            <w:r w:rsidRPr="00EF2236">
              <w:rPr>
                <w:rFonts w:ascii="Aptos Narrow" w:hAnsi="Aptos Narrow"/>
                <w:color w:val="000000"/>
                <w:sz w:val="22"/>
                <w:szCs w:val="22"/>
                <w:lang w:val="en-ZA" w:eastAsia="en-ZA"/>
              </w:rPr>
              <w:t>3 000 000</w:t>
            </w:r>
          </w:p>
        </w:tc>
      </w:tr>
      <w:tr w:rsidR="0075190D" w:rsidRPr="00EF2236" w14:paraId="440B38BF" w14:textId="77777777" w:rsidTr="000D4450">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CC89DF" w14:textId="77777777" w:rsidR="0075190D" w:rsidRPr="00EF2236" w:rsidRDefault="0075190D" w:rsidP="000D4450">
            <w:pPr>
              <w:jc w:val="right"/>
              <w:rPr>
                <w:rFonts w:ascii="Aptos Narrow" w:hAnsi="Aptos Narrow"/>
                <w:color w:val="000000"/>
                <w:sz w:val="22"/>
                <w:szCs w:val="22"/>
                <w:lang w:val="en-ZA" w:eastAsia="en-ZA"/>
              </w:rPr>
            </w:pPr>
            <w:r w:rsidRPr="00EF2236">
              <w:rPr>
                <w:rFonts w:ascii="Aptos Narrow" w:hAnsi="Aptos Narrow"/>
                <w:color w:val="000000"/>
                <w:sz w:val="22"/>
                <w:szCs w:val="22"/>
                <w:lang w:val="en-ZA" w:eastAsia="en-ZA"/>
              </w:rPr>
              <w:t>5</w:t>
            </w:r>
          </w:p>
        </w:tc>
        <w:tc>
          <w:tcPr>
            <w:tcW w:w="5180" w:type="dxa"/>
            <w:tcBorders>
              <w:top w:val="nil"/>
              <w:left w:val="nil"/>
              <w:bottom w:val="single" w:sz="4" w:space="0" w:color="auto"/>
              <w:right w:val="single" w:sz="4" w:space="0" w:color="auto"/>
            </w:tcBorders>
            <w:shd w:val="clear" w:color="auto" w:fill="auto"/>
            <w:noWrap/>
            <w:vAlign w:val="bottom"/>
            <w:hideMark/>
          </w:tcPr>
          <w:p w14:paraId="0FD1F699" w14:textId="77777777" w:rsidR="0075190D" w:rsidRPr="00EF2236" w:rsidRDefault="0075190D" w:rsidP="000D4450">
            <w:pPr>
              <w:rPr>
                <w:rFonts w:ascii="Aptos Narrow" w:hAnsi="Aptos Narrow"/>
                <w:color w:val="000000"/>
                <w:sz w:val="22"/>
                <w:szCs w:val="22"/>
                <w:lang w:val="en-ZA" w:eastAsia="en-ZA"/>
              </w:rPr>
            </w:pPr>
            <w:r w:rsidRPr="00EF2236">
              <w:rPr>
                <w:rFonts w:ascii="Aptos Narrow" w:hAnsi="Aptos Narrow"/>
                <w:color w:val="000000"/>
                <w:sz w:val="22"/>
                <w:szCs w:val="22"/>
                <w:lang w:val="en-ZA" w:eastAsia="en-ZA"/>
              </w:rPr>
              <w:t>Electrification of Akanani phase 2</w:t>
            </w:r>
          </w:p>
        </w:tc>
        <w:tc>
          <w:tcPr>
            <w:tcW w:w="1315" w:type="dxa"/>
            <w:tcBorders>
              <w:top w:val="nil"/>
              <w:left w:val="nil"/>
              <w:bottom w:val="single" w:sz="4" w:space="0" w:color="auto"/>
              <w:right w:val="single" w:sz="4" w:space="0" w:color="auto"/>
            </w:tcBorders>
            <w:shd w:val="clear" w:color="auto" w:fill="auto"/>
            <w:noWrap/>
            <w:vAlign w:val="bottom"/>
            <w:hideMark/>
          </w:tcPr>
          <w:p w14:paraId="04EE031C" w14:textId="77777777" w:rsidR="0075190D" w:rsidRPr="00EF2236" w:rsidRDefault="0075190D" w:rsidP="000D4450">
            <w:pPr>
              <w:jc w:val="right"/>
              <w:rPr>
                <w:rFonts w:ascii="Aptos Narrow" w:hAnsi="Aptos Narrow"/>
                <w:color w:val="000000"/>
                <w:sz w:val="22"/>
                <w:szCs w:val="22"/>
                <w:lang w:val="en-ZA" w:eastAsia="en-ZA"/>
              </w:rPr>
            </w:pPr>
            <w:r w:rsidRPr="00EF2236">
              <w:rPr>
                <w:rFonts w:ascii="Aptos Narrow" w:hAnsi="Aptos Narrow"/>
                <w:color w:val="000000"/>
                <w:sz w:val="22"/>
                <w:szCs w:val="22"/>
                <w:lang w:val="en-ZA" w:eastAsia="en-ZA"/>
              </w:rPr>
              <w:t>177</w:t>
            </w:r>
          </w:p>
        </w:tc>
        <w:tc>
          <w:tcPr>
            <w:tcW w:w="2045" w:type="dxa"/>
            <w:tcBorders>
              <w:top w:val="nil"/>
              <w:left w:val="nil"/>
              <w:bottom w:val="single" w:sz="4" w:space="0" w:color="auto"/>
              <w:right w:val="single" w:sz="4" w:space="0" w:color="auto"/>
            </w:tcBorders>
            <w:shd w:val="clear" w:color="auto" w:fill="auto"/>
            <w:noWrap/>
            <w:vAlign w:val="bottom"/>
            <w:hideMark/>
          </w:tcPr>
          <w:p w14:paraId="39F9ED23" w14:textId="77777777" w:rsidR="0075190D" w:rsidRPr="00EF2236" w:rsidRDefault="0075190D" w:rsidP="000D4450">
            <w:pPr>
              <w:jc w:val="right"/>
              <w:rPr>
                <w:rFonts w:ascii="Aptos Narrow" w:hAnsi="Aptos Narrow"/>
                <w:color w:val="000000"/>
                <w:sz w:val="22"/>
                <w:szCs w:val="22"/>
                <w:lang w:val="en-ZA" w:eastAsia="en-ZA"/>
              </w:rPr>
            </w:pPr>
            <w:r w:rsidRPr="00EF2236">
              <w:rPr>
                <w:rFonts w:ascii="Aptos Narrow" w:hAnsi="Aptos Narrow"/>
                <w:color w:val="000000"/>
                <w:sz w:val="22"/>
                <w:szCs w:val="22"/>
                <w:lang w:val="en-ZA" w:eastAsia="en-ZA"/>
              </w:rPr>
              <w:t>3 530 000</w:t>
            </w:r>
          </w:p>
        </w:tc>
      </w:tr>
      <w:tr w:rsidR="0075190D" w:rsidRPr="00EF2236" w14:paraId="65409E5F" w14:textId="77777777" w:rsidTr="000D4450">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8CD9D7" w14:textId="77777777" w:rsidR="0075190D" w:rsidRPr="00EF2236" w:rsidRDefault="0075190D" w:rsidP="000D4450">
            <w:pPr>
              <w:jc w:val="right"/>
              <w:rPr>
                <w:rFonts w:ascii="Aptos Narrow" w:hAnsi="Aptos Narrow"/>
                <w:color w:val="000000"/>
                <w:sz w:val="22"/>
                <w:szCs w:val="22"/>
                <w:lang w:val="en-ZA" w:eastAsia="en-ZA"/>
              </w:rPr>
            </w:pPr>
            <w:r w:rsidRPr="00EF2236">
              <w:rPr>
                <w:rFonts w:ascii="Aptos Narrow" w:hAnsi="Aptos Narrow"/>
                <w:color w:val="000000"/>
                <w:sz w:val="22"/>
                <w:szCs w:val="22"/>
                <w:lang w:val="en-ZA" w:eastAsia="en-ZA"/>
              </w:rPr>
              <w:t>6</w:t>
            </w:r>
          </w:p>
        </w:tc>
        <w:tc>
          <w:tcPr>
            <w:tcW w:w="5180" w:type="dxa"/>
            <w:tcBorders>
              <w:top w:val="nil"/>
              <w:left w:val="nil"/>
              <w:bottom w:val="single" w:sz="4" w:space="0" w:color="auto"/>
              <w:right w:val="single" w:sz="4" w:space="0" w:color="auto"/>
            </w:tcBorders>
            <w:shd w:val="clear" w:color="auto" w:fill="auto"/>
            <w:noWrap/>
            <w:vAlign w:val="bottom"/>
            <w:hideMark/>
          </w:tcPr>
          <w:p w14:paraId="1F8E00DF" w14:textId="77777777" w:rsidR="0075190D" w:rsidRPr="00EF2236" w:rsidRDefault="0075190D" w:rsidP="000D4450">
            <w:pPr>
              <w:rPr>
                <w:rFonts w:ascii="Aptos Narrow" w:hAnsi="Aptos Narrow"/>
                <w:color w:val="000000"/>
                <w:sz w:val="22"/>
                <w:szCs w:val="22"/>
                <w:lang w:val="en-ZA" w:eastAsia="en-ZA"/>
              </w:rPr>
            </w:pPr>
            <w:r w:rsidRPr="00EF2236">
              <w:rPr>
                <w:rFonts w:ascii="Aptos Narrow" w:hAnsi="Aptos Narrow"/>
                <w:color w:val="000000"/>
                <w:sz w:val="22"/>
                <w:szCs w:val="22"/>
                <w:lang w:val="en-ZA" w:eastAsia="en-ZA"/>
              </w:rPr>
              <w:t>5.6km Makhutswe to Burgersdorp 22kv line</w:t>
            </w:r>
          </w:p>
        </w:tc>
        <w:tc>
          <w:tcPr>
            <w:tcW w:w="1315" w:type="dxa"/>
            <w:tcBorders>
              <w:top w:val="nil"/>
              <w:left w:val="nil"/>
              <w:bottom w:val="single" w:sz="4" w:space="0" w:color="auto"/>
              <w:right w:val="single" w:sz="4" w:space="0" w:color="auto"/>
            </w:tcBorders>
            <w:shd w:val="clear" w:color="auto" w:fill="auto"/>
            <w:noWrap/>
            <w:vAlign w:val="bottom"/>
            <w:hideMark/>
          </w:tcPr>
          <w:p w14:paraId="25C436EA" w14:textId="77777777" w:rsidR="0075190D" w:rsidRPr="00EF2236" w:rsidRDefault="0075190D" w:rsidP="000D4450">
            <w:pPr>
              <w:rPr>
                <w:rFonts w:ascii="Aptos Narrow" w:hAnsi="Aptos Narrow"/>
                <w:color w:val="000000"/>
                <w:sz w:val="22"/>
                <w:szCs w:val="22"/>
                <w:lang w:val="en-ZA" w:eastAsia="en-ZA"/>
              </w:rPr>
            </w:pPr>
            <w:r w:rsidRPr="00EF2236">
              <w:rPr>
                <w:rFonts w:ascii="Aptos Narrow" w:hAnsi="Aptos Narrow"/>
                <w:color w:val="000000"/>
                <w:sz w:val="22"/>
                <w:szCs w:val="22"/>
                <w:lang w:val="en-ZA" w:eastAsia="en-ZA"/>
              </w:rPr>
              <w:t> </w:t>
            </w:r>
          </w:p>
        </w:tc>
        <w:tc>
          <w:tcPr>
            <w:tcW w:w="2045" w:type="dxa"/>
            <w:tcBorders>
              <w:top w:val="nil"/>
              <w:left w:val="nil"/>
              <w:bottom w:val="single" w:sz="4" w:space="0" w:color="auto"/>
              <w:right w:val="single" w:sz="4" w:space="0" w:color="auto"/>
            </w:tcBorders>
            <w:shd w:val="clear" w:color="auto" w:fill="auto"/>
            <w:noWrap/>
            <w:vAlign w:val="bottom"/>
            <w:hideMark/>
          </w:tcPr>
          <w:p w14:paraId="737B88EB" w14:textId="77777777" w:rsidR="0075190D" w:rsidRPr="00EF2236" w:rsidRDefault="0075190D" w:rsidP="000D4450">
            <w:pPr>
              <w:jc w:val="right"/>
              <w:rPr>
                <w:rFonts w:ascii="Aptos Narrow" w:hAnsi="Aptos Narrow"/>
                <w:color w:val="000000"/>
                <w:sz w:val="22"/>
                <w:szCs w:val="22"/>
                <w:lang w:val="en-ZA" w:eastAsia="en-ZA"/>
              </w:rPr>
            </w:pPr>
            <w:r w:rsidRPr="00EF2236">
              <w:rPr>
                <w:rFonts w:ascii="Aptos Narrow" w:hAnsi="Aptos Narrow"/>
                <w:color w:val="000000"/>
                <w:sz w:val="22"/>
                <w:szCs w:val="22"/>
                <w:lang w:val="en-ZA" w:eastAsia="en-ZA"/>
              </w:rPr>
              <w:t>1 680 000</w:t>
            </w:r>
          </w:p>
        </w:tc>
      </w:tr>
      <w:tr w:rsidR="0075190D" w:rsidRPr="00EF2236" w14:paraId="351320E5" w14:textId="77777777" w:rsidTr="000D4450">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089E37" w14:textId="77777777" w:rsidR="0075190D" w:rsidRPr="00EF2236" w:rsidRDefault="0075190D" w:rsidP="000D4450">
            <w:pPr>
              <w:rPr>
                <w:rFonts w:ascii="Aptos Narrow" w:hAnsi="Aptos Narrow"/>
                <w:color w:val="000000"/>
                <w:sz w:val="22"/>
                <w:szCs w:val="22"/>
                <w:lang w:val="en-ZA" w:eastAsia="en-ZA"/>
              </w:rPr>
            </w:pPr>
            <w:r w:rsidRPr="00EF2236">
              <w:rPr>
                <w:rFonts w:ascii="Aptos Narrow" w:hAnsi="Aptos Narrow"/>
                <w:color w:val="000000"/>
                <w:sz w:val="22"/>
                <w:szCs w:val="22"/>
                <w:lang w:val="en-ZA" w:eastAsia="en-ZA"/>
              </w:rPr>
              <w:t> </w:t>
            </w:r>
          </w:p>
        </w:tc>
        <w:tc>
          <w:tcPr>
            <w:tcW w:w="5180" w:type="dxa"/>
            <w:tcBorders>
              <w:top w:val="nil"/>
              <w:left w:val="nil"/>
              <w:bottom w:val="single" w:sz="4" w:space="0" w:color="auto"/>
              <w:right w:val="single" w:sz="4" w:space="0" w:color="auto"/>
            </w:tcBorders>
            <w:shd w:val="clear" w:color="auto" w:fill="auto"/>
            <w:noWrap/>
            <w:vAlign w:val="bottom"/>
            <w:hideMark/>
          </w:tcPr>
          <w:p w14:paraId="14AA9FEA" w14:textId="77777777" w:rsidR="0075190D" w:rsidRPr="00EF2236" w:rsidRDefault="0075190D" w:rsidP="000D4450">
            <w:pPr>
              <w:rPr>
                <w:rFonts w:ascii="Aptos Narrow" w:hAnsi="Aptos Narrow"/>
                <w:color w:val="000000"/>
                <w:sz w:val="22"/>
                <w:szCs w:val="22"/>
                <w:lang w:val="en-ZA" w:eastAsia="en-ZA"/>
              </w:rPr>
            </w:pPr>
            <w:r w:rsidRPr="00EF2236">
              <w:rPr>
                <w:rFonts w:ascii="Aptos Narrow" w:hAnsi="Aptos Narrow"/>
                <w:color w:val="000000"/>
                <w:sz w:val="22"/>
                <w:szCs w:val="22"/>
                <w:lang w:val="en-ZA" w:eastAsia="en-ZA"/>
              </w:rPr>
              <w:t> </w:t>
            </w:r>
          </w:p>
        </w:tc>
        <w:tc>
          <w:tcPr>
            <w:tcW w:w="1315" w:type="dxa"/>
            <w:tcBorders>
              <w:top w:val="nil"/>
              <w:left w:val="nil"/>
              <w:bottom w:val="single" w:sz="4" w:space="0" w:color="auto"/>
              <w:right w:val="single" w:sz="4" w:space="0" w:color="auto"/>
            </w:tcBorders>
            <w:shd w:val="clear" w:color="auto" w:fill="auto"/>
            <w:noWrap/>
            <w:vAlign w:val="bottom"/>
            <w:hideMark/>
          </w:tcPr>
          <w:p w14:paraId="70C59844" w14:textId="77777777" w:rsidR="0075190D" w:rsidRPr="00EF2236" w:rsidRDefault="0075190D" w:rsidP="000D4450">
            <w:pPr>
              <w:rPr>
                <w:rFonts w:ascii="Aptos Narrow" w:hAnsi="Aptos Narrow"/>
                <w:color w:val="000000"/>
                <w:sz w:val="22"/>
                <w:szCs w:val="22"/>
                <w:lang w:val="en-ZA" w:eastAsia="en-ZA"/>
              </w:rPr>
            </w:pPr>
            <w:r w:rsidRPr="00EF2236">
              <w:rPr>
                <w:rFonts w:ascii="Aptos Narrow" w:hAnsi="Aptos Narrow"/>
                <w:color w:val="000000"/>
                <w:sz w:val="22"/>
                <w:szCs w:val="22"/>
                <w:lang w:val="en-ZA" w:eastAsia="en-ZA"/>
              </w:rPr>
              <w:t> </w:t>
            </w:r>
          </w:p>
        </w:tc>
        <w:tc>
          <w:tcPr>
            <w:tcW w:w="2045" w:type="dxa"/>
            <w:tcBorders>
              <w:top w:val="nil"/>
              <w:left w:val="nil"/>
              <w:bottom w:val="single" w:sz="4" w:space="0" w:color="auto"/>
              <w:right w:val="single" w:sz="4" w:space="0" w:color="auto"/>
            </w:tcBorders>
            <w:shd w:val="clear" w:color="auto" w:fill="auto"/>
            <w:noWrap/>
            <w:vAlign w:val="bottom"/>
            <w:hideMark/>
          </w:tcPr>
          <w:p w14:paraId="676F54BF" w14:textId="77777777" w:rsidR="0075190D" w:rsidRPr="00EF2236" w:rsidRDefault="0075190D" w:rsidP="000D4450">
            <w:pPr>
              <w:rPr>
                <w:rFonts w:ascii="Aptos Narrow" w:hAnsi="Aptos Narrow"/>
                <w:color w:val="000000"/>
                <w:sz w:val="22"/>
                <w:szCs w:val="22"/>
                <w:lang w:val="en-ZA" w:eastAsia="en-ZA"/>
              </w:rPr>
            </w:pPr>
            <w:r w:rsidRPr="00EF2236">
              <w:rPr>
                <w:rFonts w:ascii="Aptos Narrow" w:hAnsi="Aptos Narrow"/>
                <w:color w:val="000000"/>
                <w:sz w:val="22"/>
                <w:szCs w:val="22"/>
                <w:lang w:val="en-ZA" w:eastAsia="en-ZA"/>
              </w:rPr>
              <w:t> </w:t>
            </w:r>
          </w:p>
        </w:tc>
      </w:tr>
      <w:tr w:rsidR="0075190D" w:rsidRPr="00EF2236" w14:paraId="6777632A" w14:textId="77777777" w:rsidTr="000D4450">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E1AE2F" w14:textId="77777777" w:rsidR="0075190D" w:rsidRPr="00EF2236" w:rsidRDefault="0075190D" w:rsidP="000D4450">
            <w:pPr>
              <w:rPr>
                <w:rFonts w:ascii="Aptos Narrow" w:hAnsi="Aptos Narrow"/>
                <w:color w:val="000000"/>
                <w:sz w:val="22"/>
                <w:szCs w:val="22"/>
                <w:lang w:val="en-ZA" w:eastAsia="en-ZA"/>
              </w:rPr>
            </w:pPr>
            <w:r w:rsidRPr="00EF2236">
              <w:rPr>
                <w:rFonts w:ascii="Aptos Narrow" w:hAnsi="Aptos Narrow"/>
                <w:color w:val="000000"/>
                <w:sz w:val="22"/>
                <w:szCs w:val="22"/>
                <w:lang w:val="en-ZA" w:eastAsia="en-ZA"/>
              </w:rPr>
              <w:t> </w:t>
            </w:r>
          </w:p>
        </w:tc>
        <w:tc>
          <w:tcPr>
            <w:tcW w:w="5180" w:type="dxa"/>
            <w:tcBorders>
              <w:top w:val="nil"/>
              <w:left w:val="nil"/>
              <w:bottom w:val="single" w:sz="4" w:space="0" w:color="auto"/>
              <w:right w:val="single" w:sz="4" w:space="0" w:color="auto"/>
            </w:tcBorders>
            <w:shd w:val="clear" w:color="auto" w:fill="auto"/>
            <w:noWrap/>
            <w:vAlign w:val="bottom"/>
            <w:hideMark/>
          </w:tcPr>
          <w:p w14:paraId="21E4155F" w14:textId="77777777" w:rsidR="0075190D" w:rsidRPr="00EF2236" w:rsidRDefault="0075190D" w:rsidP="000D4450">
            <w:pPr>
              <w:rPr>
                <w:rFonts w:ascii="Aptos Narrow" w:hAnsi="Aptos Narrow"/>
                <w:b/>
                <w:bCs/>
                <w:color w:val="000000"/>
                <w:sz w:val="22"/>
                <w:szCs w:val="22"/>
                <w:lang w:val="en-ZA" w:eastAsia="en-ZA"/>
              </w:rPr>
            </w:pPr>
            <w:r w:rsidRPr="00EF2236">
              <w:rPr>
                <w:rFonts w:ascii="Aptos Narrow" w:hAnsi="Aptos Narrow"/>
                <w:b/>
                <w:bCs/>
                <w:color w:val="000000"/>
                <w:sz w:val="22"/>
                <w:szCs w:val="22"/>
                <w:lang w:val="en-ZA" w:eastAsia="en-ZA"/>
              </w:rPr>
              <w:t>TOTAL</w:t>
            </w:r>
          </w:p>
        </w:tc>
        <w:tc>
          <w:tcPr>
            <w:tcW w:w="1315" w:type="dxa"/>
            <w:tcBorders>
              <w:top w:val="nil"/>
              <w:left w:val="nil"/>
              <w:bottom w:val="single" w:sz="4" w:space="0" w:color="auto"/>
              <w:right w:val="single" w:sz="4" w:space="0" w:color="auto"/>
            </w:tcBorders>
            <w:shd w:val="clear" w:color="auto" w:fill="auto"/>
            <w:noWrap/>
            <w:vAlign w:val="bottom"/>
            <w:hideMark/>
          </w:tcPr>
          <w:p w14:paraId="46149E40" w14:textId="77777777" w:rsidR="0075190D" w:rsidRPr="00EF2236" w:rsidRDefault="0075190D" w:rsidP="000D4450">
            <w:pPr>
              <w:jc w:val="right"/>
              <w:rPr>
                <w:rFonts w:ascii="Aptos Narrow" w:hAnsi="Aptos Narrow"/>
                <w:b/>
                <w:bCs/>
                <w:color w:val="000000"/>
                <w:sz w:val="22"/>
                <w:szCs w:val="22"/>
                <w:lang w:val="en-ZA" w:eastAsia="en-ZA"/>
              </w:rPr>
            </w:pPr>
            <w:r w:rsidRPr="00EF2236">
              <w:rPr>
                <w:rFonts w:ascii="Aptos Narrow" w:hAnsi="Aptos Narrow"/>
                <w:b/>
                <w:bCs/>
                <w:color w:val="000000"/>
                <w:sz w:val="22"/>
                <w:szCs w:val="22"/>
                <w:lang w:val="en-ZA" w:eastAsia="en-ZA"/>
              </w:rPr>
              <w:t>677</w:t>
            </w:r>
          </w:p>
        </w:tc>
        <w:tc>
          <w:tcPr>
            <w:tcW w:w="2045" w:type="dxa"/>
            <w:tcBorders>
              <w:top w:val="nil"/>
              <w:left w:val="nil"/>
              <w:bottom w:val="single" w:sz="4" w:space="0" w:color="auto"/>
              <w:right w:val="single" w:sz="4" w:space="0" w:color="auto"/>
            </w:tcBorders>
            <w:shd w:val="clear" w:color="auto" w:fill="auto"/>
            <w:noWrap/>
            <w:vAlign w:val="bottom"/>
            <w:hideMark/>
          </w:tcPr>
          <w:p w14:paraId="2007D4B2" w14:textId="77777777" w:rsidR="0075190D" w:rsidRPr="00EF2236" w:rsidRDefault="0075190D" w:rsidP="000D4450">
            <w:pPr>
              <w:jc w:val="right"/>
              <w:rPr>
                <w:rFonts w:ascii="Aptos Narrow" w:hAnsi="Aptos Narrow"/>
                <w:b/>
                <w:bCs/>
                <w:color w:val="000000"/>
                <w:sz w:val="22"/>
                <w:szCs w:val="22"/>
                <w:lang w:val="en-ZA" w:eastAsia="en-ZA"/>
              </w:rPr>
            </w:pPr>
            <w:r w:rsidRPr="00EF2236">
              <w:rPr>
                <w:rFonts w:ascii="Aptos Narrow" w:hAnsi="Aptos Narrow"/>
                <w:b/>
                <w:bCs/>
                <w:color w:val="000000"/>
                <w:sz w:val="22"/>
                <w:szCs w:val="22"/>
                <w:lang w:val="en-ZA" w:eastAsia="en-ZA"/>
              </w:rPr>
              <w:t>15 210 000</w:t>
            </w:r>
          </w:p>
        </w:tc>
      </w:tr>
    </w:tbl>
    <w:p w14:paraId="6A242C6E" w14:textId="77777777" w:rsidR="0075190D" w:rsidRPr="00EF2236" w:rsidRDefault="0075190D" w:rsidP="0075190D">
      <w:pPr>
        <w:jc w:val="both"/>
        <w:rPr>
          <w:rFonts w:cs="Arial"/>
        </w:rPr>
      </w:pPr>
    </w:p>
    <w:tbl>
      <w:tblPr>
        <w:tblW w:w="9551" w:type="dxa"/>
        <w:tblLook w:val="04A0" w:firstRow="1" w:lastRow="0" w:firstColumn="1" w:lastColumn="0" w:noHBand="0" w:noVBand="1"/>
      </w:tblPr>
      <w:tblGrid>
        <w:gridCol w:w="1118"/>
        <w:gridCol w:w="5119"/>
        <w:gridCol w:w="3314"/>
      </w:tblGrid>
      <w:tr w:rsidR="0075190D" w:rsidRPr="00EF2236" w14:paraId="5BB4B48C" w14:textId="77777777" w:rsidTr="002E19B2">
        <w:trPr>
          <w:trHeight w:val="368"/>
        </w:trPr>
        <w:tc>
          <w:tcPr>
            <w:tcW w:w="1118" w:type="dxa"/>
            <w:tcBorders>
              <w:top w:val="nil"/>
              <w:left w:val="nil"/>
              <w:bottom w:val="nil"/>
              <w:right w:val="nil"/>
            </w:tcBorders>
            <w:shd w:val="clear" w:color="auto" w:fill="auto"/>
            <w:noWrap/>
            <w:vAlign w:val="bottom"/>
          </w:tcPr>
          <w:p w14:paraId="08C96091" w14:textId="77777777" w:rsidR="0075190D" w:rsidRPr="00EF2236" w:rsidRDefault="0075190D" w:rsidP="000D4450">
            <w:pPr>
              <w:rPr>
                <w:rFonts w:ascii="Times New Roman" w:hAnsi="Times New Roman"/>
                <w:sz w:val="20"/>
                <w:szCs w:val="20"/>
                <w:lang w:val="en-ZA" w:eastAsia="en-ZA"/>
              </w:rPr>
            </w:pPr>
          </w:p>
        </w:tc>
        <w:tc>
          <w:tcPr>
            <w:tcW w:w="5119" w:type="dxa"/>
            <w:tcBorders>
              <w:top w:val="nil"/>
              <w:left w:val="nil"/>
              <w:bottom w:val="nil"/>
              <w:right w:val="nil"/>
            </w:tcBorders>
            <w:shd w:val="clear" w:color="auto" w:fill="auto"/>
            <w:noWrap/>
            <w:vAlign w:val="bottom"/>
          </w:tcPr>
          <w:p w14:paraId="308A3DAB" w14:textId="77777777" w:rsidR="0075190D" w:rsidRPr="00EF2236" w:rsidRDefault="0075190D" w:rsidP="000D4450">
            <w:pPr>
              <w:rPr>
                <w:rFonts w:ascii="Aptos Narrow" w:hAnsi="Aptos Narrow"/>
                <w:b/>
                <w:bCs/>
                <w:color w:val="000000"/>
                <w:sz w:val="28"/>
                <w:szCs w:val="28"/>
                <w:lang w:val="en-ZA" w:eastAsia="en-ZA"/>
              </w:rPr>
            </w:pPr>
          </w:p>
        </w:tc>
        <w:tc>
          <w:tcPr>
            <w:tcW w:w="3314" w:type="dxa"/>
            <w:tcBorders>
              <w:top w:val="nil"/>
              <w:left w:val="nil"/>
              <w:bottom w:val="nil"/>
              <w:right w:val="nil"/>
            </w:tcBorders>
            <w:shd w:val="clear" w:color="auto" w:fill="auto"/>
            <w:noWrap/>
            <w:vAlign w:val="bottom"/>
            <w:hideMark/>
          </w:tcPr>
          <w:p w14:paraId="426C9C4B" w14:textId="77777777" w:rsidR="0075190D" w:rsidRPr="00EF2236" w:rsidRDefault="0075190D" w:rsidP="000D4450">
            <w:pPr>
              <w:rPr>
                <w:rFonts w:ascii="Times New Roman" w:hAnsi="Times New Roman"/>
                <w:sz w:val="20"/>
                <w:szCs w:val="20"/>
                <w:lang w:val="en-ZA" w:eastAsia="en-ZA"/>
              </w:rPr>
            </w:pPr>
          </w:p>
        </w:tc>
      </w:tr>
      <w:tr w:rsidR="0075190D" w:rsidRPr="00EF2236" w14:paraId="31423813" w14:textId="77777777" w:rsidTr="002E19B2">
        <w:trPr>
          <w:trHeight w:val="368"/>
        </w:trPr>
        <w:tc>
          <w:tcPr>
            <w:tcW w:w="1118" w:type="dxa"/>
            <w:tcBorders>
              <w:top w:val="nil"/>
              <w:left w:val="nil"/>
              <w:bottom w:val="single" w:sz="4" w:space="0" w:color="auto"/>
              <w:right w:val="nil"/>
            </w:tcBorders>
            <w:shd w:val="clear" w:color="auto" w:fill="auto"/>
            <w:noWrap/>
            <w:vAlign w:val="bottom"/>
          </w:tcPr>
          <w:p w14:paraId="3E7F4DC1" w14:textId="77777777" w:rsidR="0075190D" w:rsidRPr="00EF2236" w:rsidRDefault="0075190D" w:rsidP="000D4450">
            <w:pPr>
              <w:rPr>
                <w:rFonts w:ascii="Times New Roman" w:hAnsi="Times New Roman"/>
                <w:sz w:val="20"/>
                <w:szCs w:val="20"/>
                <w:lang w:val="en-ZA" w:eastAsia="en-ZA"/>
              </w:rPr>
            </w:pPr>
          </w:p>
        </w:tc>
        <w:tc>
          <w:tcPr>
            <w:tcW w:w="5119" w:type="dxa"/>
            <w:tcBorders>
              <w:top w:val="nil"/>
              <w:left w:val="nil"/>
              <w:bottom w:val="single" w:sz="4" w:space="0" w:color="auto"/>
              <w:right w:val="nil"/>
            </w:tcBorders>
            <w:shd w:val="clear" w:color="auto" w:fill="auto"/>
            <w:noWrap/>
            <w:vAlign w:val="bottom"/>
          </w:tcPr>
          <w:p w14:paraId="34D6B85C" w14:textId="77777777" w:rsidR="0075190D" w:rsidRPr="00EF2236" w:rsidRDefault="0075190D" w:rsidP="000D4450">
            <w:pPr>
              <w:rPr>
                <w:rFonts w:ascii="Aptos Narrow" w:hAnsi="Aptos Narrow"/>
                <w:b/>
                <w:bCs/>
                <w:color w:val="000000"/>
                <w:sz w:val="28"/>
                <w:szCs w:val="28"/>
                <w:lang w:val="en-ZA" w:eastAsia="en-ZA"/>
              </w:rPr>
            </w:pPr>
          </w:p>
        </w:tc>
        <w:tc>
          <w:tcPr>
            <w:tcW w:w="3314" w:type="dxa"/>
            <w:tcBorders>
              <w:top w:val="nil"/>
              <w:left w:val="nil"/>
              <w:bottom w:val="single" w:sz="4" w:space="0" w:color="auto"/>
              <w:right w:val="nil"/>
            </w:tcBorders>
            <w:shd w:val="clear" w:color="auto" w:fill="auto"/>
            <w:noWrap/>
            <w:vAlign w:val="bottom"/>
          </w:tcPr>
          <w:p w14:paraId="2C6B73B2" w14:textId="77777777" w:rsidR="0075190D" w:rsidRPr="00EF2236" w:rsidRDefault="0075190D" w:rsidP="000D4450">
            <w:pPr>
              <w:rPr>
                <w:rFonts w:ascii="Times New Roman" w:hAnsi="Times New Roman"/>
                <w:sz w:val="20"/>
                <w:szCs w:val="20"/>
                <w:lang w:val="en-ZA" w:eastAsia="en-ZA"/>
              </w:rPr>
            </w:pPr>
          </w:p>
        </w:tc>
      </w:tr>
      <w:tr w:rsidR="0075190D" w:rsidRPr="00EF2236" w14:paraId="1BB0576F" w14:textId="77777777" w:rsidTr="000D4450">
        <w:trPr>
          <w:trHeight w:val="368"/>
        </w:trPr>
        <w:tc>
          <w:tcPr>
            <w:tcW w:w="9551" w:type="dxa"/>
            <w:gridSpan w:val="3"/>
            <w:tcBorders>
              <w:top w:val="single" w:sz="4" w:space="0" w:color="auto"/>
              <w:left w:val="single" w:sz="4" w:space="0" w:color="auto"/>
              <w:bottom w:val="nil"/>
              <w:right w:val="single" w:sz="4" w:space="0" w:color="auto"/>
            </w:tcBorders>
            <w:shd w:val="clear" w:color="auto" w:fill="auto"/>
            <w:noWrap/>
            <w:vAlign w:val="bottom"/>
          </w:tcPr>
          <w:p w14:paraId="546E0485" w14:textId="77777777" w:rsidR="0075190D" w:rsidRPr="00EF2236" w:rsidRDefault="0075190D" w:rsidP="000D4450">
            <w:pPr>
              <w:jc w:val="center"/>
              <w:rPr>
                <w:rFonts w:ascii="Times New Roman" w:hAnsi="Times New Roman"/>
                <w:sz w:val="20"/>
                <w:szCs w:val="20"/>
                <w:lang w:val="en-ZA" w:eastAsia="en-ZA"/>
              </w:rPr>
            </w:pPr>
            <w:r w:rsidRPr="00EF2236">
              <w:rPr>
                <w:rFonts w:ascii="Aptos Narrow" w:hAnsi="Aptos Narrow"/>
                <w:b/>
                <w:bCs/>
                <w:color w:val="000000"/>
                <w:sz w:val="28"/>
                <w:szCs w:val="28"/>
                <w:lang w:val="en-ZA" w:eastAsia="en-ZA"/>
              </w:rPr>
              <w:t>Pre-Engineering</w:t>
            </w:r>
          </w:p>
        </w:tc>
      </w:tr>
      <w:tr w:rsidR="0075190D" w:rsidRPr="00EF2236" w14:paraId="684827FA" w14:textId="77777777" w:rsidTr="002E19B2">
        <w:trPr>
          <w:trHeight w:val="59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6ED21" w14:textId="77777777" w:rsidR="0075190D" w:rsidRPr="00EF2236" w:rsidRDefault="0075190D" w:rsidP="000D4450">
            <w:pPr>
              <w:jc w:val="center"/>
              <w:rPr>
                <w:rFonts w:ascii="Calibri" w:hAnsi="Calibri" w:cs="Calibri"/>
                <w:b/>
                <w:bCs/>
                <w:color w:val="000000"/>
                <w:sz w:val="22"/>
                <w:szCs w:val="22"/>
                <w:lang w:val="en-ZA" w:eastAsia="en-ZA"/>
              </w:rPr>
            </w:pPr>
            <w:r w:rsidRPr="00EF2236">
              <w:rPr>
                <w:rFonts w:ascii="Calibri" w:hAnsi="Calibri" w:cs="Calibri"/>
                <w:b/>
                <w:bCs/>
                <w:color w:val="000000"/>
                <w:sz w:val="22"/>
                <w:szCs w:val="22"/>
                <w:lang w:val="en-ZA" w:eastAsia="en-ZA"/>
              </w:rPr>
              <w:t>No.</w:t>
            </w:r>
          </w:p>
        </w:tc>
        <w:tc>
          <w:tcPr>
            <w:tcW w:w="5119" w:type="dxa"/>
            <w:tcBorders>
              <w:top w:val="single" w:sz="4" w:space="0" w:color="auto"/>
              <w:left w:val="nil"/>
              <w:bottom w:val="single" w:sz="4" w:space="0" w:color="auto"/>
              <w:right w:val="single" w:sz="4" w:space="0" w:color="auto"/>
            </w:tcBorders>
            <w:shd w:val="clear" w:color="auto" w:fill="auto"/>
            <w:noWrap/>
            <w:vAlign w:val="center"/>
            <w:hideMark/>
          </w:tcPr>
          <w:p w14:paraId="2593E07C" w14:textId="77777777" w:rsidR="0075190D" w:rsidRPr="00EF2236" w:rsidRDefault="0075190D" w:rsidP="000D4450">
            <w:pPr>
              <w:jc w:val="center"/>
              <w:rPr>
                <w:rFonts w:ascii="Calibri" w:hAnsi="Calibri" w:cs="Calibri"/>
                <w:b/>
                <w:bCs/>
                <w:color w:val="000000"/>
                <w:sz w:val="22"/>
                <w:szCs w:val="22"/>
                <w:lang w:val="en-ZA" w:eastAsia="en-ZA"/>
              </w:rPr>
            </w:pPr>
            <w:r w:rsidRPr="00EF2236">
              <w:rPr>
                <w:rFonts w:ascii="Calibri" w:hAnsi="Calibri" w:cs="Calibri"/>
                <w:b/>
                <w:bCs/>
                <w:color w:val="000000"/>
                <w:sz w:val="22"/>
                <w:szCs w:val="22"/>
                <w:lang w:val="en-ZA" w:eastAsia="en-ZA"/>
              </w:rPr>
              <w:t>Project Name</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14:paraId="3517B230" w14:textId="77777777" w:rsidR="0075190D" w:rsidRPr="00EF2236" w:rsidRDefault="0075190D" w:rsidP="000D4450">
            <w:pPr>
              <w:jc w:val="center"/>
              <w:rPr>
                <w:rFonts w:ascii="Calibri" w:hAnsi="Calibri" w:cs="Calibri"/>
                <w:b/>
                <w:bCs/>
                <w:color w:val="000000"/>
                <w:sz w:val="22"/>
                <w:szCs w:val="22"/>
                <w:lang w:val="en-ZA" w:eastAsia="en-ZA"/>
              </w:rPr>
            </w:pPr>
            <w:r w:rsidRPr="00EF2236">
              <w:rPr>
                <w:rFonts w:ascii="Calibri" w:hAnsi="Calibri" w:cs="Calibri"/>
                <w:b/>
                <w:bCs/>
                <w:color w:val="000000"/>
                <w:sz w:val="22"/>
                <w:szCs w:val="22"/>
                <w:lang w:val="en-ZA" w:eastAsia="en-ZA"/>
              </w:rPr>
              <w:t xml:space="preserve"> 2024/2025 Original Budget</w:t>
            </w:r>
          </w:p>
          <w:p w14:paraId="691BBDAB" w14:textId="77777777" w:rsidR="0075190D" w:rsidRPr="00EF2236" w:rsidRDefault="0075190D" w:rsidP="000D4450">
            <w:pPr>
              <w:jc w:val="center"/>
              <w:rPr>
                <w:rFonts w:ascii="Calibri" w:hAnsi="Calibri" w:cs="Calibri"/>
                <w:b/>
                <w:bCs/>
                <w:color w:val="000000"/>
                <w:sz w:val="22"/>
                <w:szCs w:val="22"/>
                <w:lang w:val="en-ZA" w:eastAsia="en-ZA"/>
              </w:rPr>
            </w:pPr>
            <w:r w:rsidRPr="00EF2236">
              <w:rPr>
                <w:rFonts w:ascii="Calibri" w:hAnsi="Calibri" w:cs="Calibri"/>
                <w:b/>
                <w:bCs/>
                <w:color w:val="000000"/>
                <w:sz w:val="22"/>
                <w:szCs w:val="22"/>
                <w:lang w:val="en-ZA" w:eastAsia="en-ZA"/>
              </w:rPr>
              <w:t>(R)</w:t>
            </w:r>
          </w:p>
        </w:tc>
      </w:tr>
      <w:tr w:rsidR="0075190D" w:rsidRPr="00EF2236" w14:paraId="6F223141" w14:textId="77777777" w:rsidTr="002E19B2">
        <w:trPr>
          <w:trHeight w:val="295"/>
        </w:trPr>
        <w:tc>
          <w:tcPr>
            <w:tcW w:w="1118" w:type="dxa"/>
            <w:tcBorders>
              <w:top w:val="nil"/>
              <w:left w:val="single" w:sz="4" w:space="0" w:color="auto"/>
              <w:bottom w:val="single" w:sz="4" w:space="0" w:color="auto"/>
              <w:right w:val="single" w:sz="4" w:space="0" w:color="auto"/>
            </w:tcBorders>
            <w:shd w:val="clear" w:color="auto" w:fill="auto"/>
            <w:noWrap/>
            <w:vAlign w:val="bottom"/>
            <w:hideMark/>
          </w:tcPr>
          <w:p w14:paraId="3332A060" w14:textId="77777777" w:rsidR="0075190D" w:rsidRPr="00EF2236" w:rsidRDefault="0075190D" w:rsidP="000D4450">
            <w:pPr>
              <w:jc w:val="right"/>
              <w:rPr>
                <w:rFonts w:ascii="Aptos Narrow" w:hAnsi="Aptos Narrow"/>
                <w:color w:val="000000"/>
                <w:sz w:val="22"/>
                <w:szCs w:val="22"/>
                <w:lang w:val="en-ZA" w:eastAsia="en-ZA"/>
              </w:rPr>
            </w:pPr>
            <w:r w:rsidRPr="00EF2236">
              <w:rPr>
                <w:rFonts w:ascii="Aptos Narrow" w:hAnsi="Aptos Narrow"/>
                <w:color w:val="000000"/>
                <w:sz w:val="22"/>
                <w:szCs w:val="22"/>
                <w:lang w:val="en-ZA" w:eastAsia="en-ZA"/>
              </w:rPr>
              <w:t>1</w:t>
            </w:r>
          </w:p>
        </w:tc>
        <w:tc>
          <w:tcPr>
            <w:tcW w:w="5119" w:type="dxa"/>
            <w:tcBorders>
              <w:top w:val="nil"/>
              <w:left w:val="nil"/>
              <w:bottom w:val="single" w:sz="4" w:space="0" w:color="auto"/>
              <w:right w:val="single" w:sz="4" w:space="0" w:color="auto"/>
            </w:tcBorders>
            <w:shd w:val="clear" w:color="auto" w:fill="auto"/>
            <w:noWrap/>
            <w:vAlign w:val="bottom"/>
            <w:hideMark/>
          </w:tcPr>
          <w:p w14:paraId="383F54B3" w14:textId="77777777" w:rsidR="0075190D" w:rsidRPr="00EF2236" w:rsidRDefault="0075190D" w:rsidP="000D4450">
            <w:pPr>
              <w:rPr>
                <w:rFonts w:ascii="Aptos Narrow" w:hAnsi="Aptos Narrow"/>
                <w:color w:val="000000"/>
                <w:sz w:val="22"/>
                <w:szCs w:val="22"/>
                <w:lang w:val="en-ZA" w:eastAsia="en-ZA"/>
              </w:rPr>
            </w:pPr>
            <w:r w:rsidRPr="00EF2236">
              <w:rPr>
                <w:rFonts w:ascii="Aptos Narrow" w:hAnsi="Aptos Narrow"/>
                <w:color w:val="000000"/>
                <w:sz w:val="22"/>
                <w:szCs w:val="22"/>
                <w:lang w:val="en-ZA" w:eastAsia="en-ZA"/>
              </w:rPr>
              <w:t>Electrification of Mawa Block 12</w:t>
            </w:r>
          </w:p>
        </w:tc>
        <w:tc>
          <w:tcPr>
            <w:tcW w:w="3314" w:type="dxa"/>
            <w:tcBorders>
              <w:top w:val="nil"/>
              <w:left w:val="nil"/>
              <w:bottom w:val="single" w:sz="4" w:space="0" w:color="auto"/>
              <w:right w:val="single" w:sz="4" w:space="0" w:color="auto"/>
            </w:tcBorders>
            <w:shd w:val="clear" w:color="auto" w:fill="auto"/>
            <w:noWrap/>
            <w:vAlign w:val="bottom"/>
            <w:hideMark/>
          </w:tcPr>
          <w:p w14:paraId="70A117FD" w14:textId="77777777" w:rsidR="0075190D" w:rsidRPr="00EF2236" w:rsidRDefault="0075190D" w:rsidP="000D4450">
            <w:pPr>
              <w:jc w:val="right"/>
              <w:rPr>
                <w:rFonts w:ascii="Aptos Narrow" w:hAnsi="Aptos Narrow"/>
                <w:color w:val="000000"/>
                <w:sz w:val="22"/>
                <w:szCs w:val="22"/>
                <w:lang w:val="en-ZA" w:eastAsia="en-ZA"/>
              </w:rPr>
            </w:pPr>
            <w:r w:rsidRPr="00EF2236">
              <w:rPr>
                <w:rFonts w:ascii="Aptos Narrow" w:hAnsi="Aptos Narrow"/>
                <w:color w:val="000000"/>
                <w:sz w:val="22"/>
                <w:szCs w:val="22"/>
                <w:lang w:val="en-ZA" w:eastAsia="en-ZA"/>
              </w:rPr>
              <w:t>148 000</w:t>
            </w:r>
          </w:p>
        </w:tc>
      </w:tr>
      <w:tr w:rsidR="0075190D" w:rsidRPr="00EF2236" w14:paraId="279D7FE3" w14:textId="77777777" w:rsidTr="002E19B2">
        <w:trPr>
          <w:trHeight w:val="295"/>
        </w:trPr>
        <w:tc>
          <w:tcPr>
            <w:tcW w:w="1118" w:type="dxa"/>
            <w:tcBorders>
              <w:top w:val="nil"/>
              <w:left w:val="single" w:sz="4" w:space="0" w:color="auto"/>
              <w:bottom w:val="single" w:sz="4" w:space="0" w:color="auto"/>
              <w:right w:val="single" w:sz="4" w:space="0" w:color="auto"/>
            </w:tcBorders>
            <w:shd w:val="clear" w:color="auto" w:fill="auto"/>
            <w:noWrap/>
            <w:vAlign w:val="bottom"/>
            <w:hideMark/>
          </w:tcPr>
          <w:p w14:paraId="0DC87DA2" w14:textId="77777777" w:rsidR="0075190D" w:rsidRPr="00EF2236" w:rsidRDefault="0075190D" w:rsidP="000D4450">
            <w:pPr>
              <w:jc w:val="right"/>
              <w:rPr>
                <w:rFonts w:ascii="Aptos Narrow" w:hAnsi="Aptos Narrow"/>
                <w:color w:val="000000"/>
                <w:sz w:val="22"/>
                <w:szCs w:val="22"/>
                <w:lang w:val="en-ZA" w:eastAsia="en-ZA"/>
              </w:rPr>
            </w:pPr>
            <w:r w:rsidRPr="00EF2236">
              <w:rPr>
                <w:rFonts w:ascii="Aptos Narrow" w:hAnsi="Aptos Narrow"/>
                <w:color w:val="000000"/>
                <w:sz w:val="22"/>
                <w:szCs w:val="22"/>
                <w:lang w:val="en-ZA" w:eastAsia="en-ZA"/>
              </w:rPr>
              <w:t>2</w:t>
            </w:r>
          </w:p>
        </w:tc>
        <w:tc>
          <w:tcPr>
            <w:tcW w:w="5119" w:type="dxa"/>
            <w:tcBorders>
              <w:top w:val="nil"/>
              <w:left w:val="nil"/>
              <w:bottom w:val="single" w:sz="4" w:space="0" w:color="auto"/>
              <w:right w:val="single" w:sz="4" w:space="0" w:color="auto"/>
            </w:tcBorders>
            <w:shd w:val="clear" w:color="auto" w:fill="auto"/>
            <w:noWrap/>
            <w:vAlign w:val="bottom"/>
            <w:hideMark/>
          </w:tcPr>
          <w:p w14:paraId="5F885C6F" w14:textId="77777777" w:rsidR="0075190D" w:rsidRPr="00EF2236" w:rsidRDefault="0075190D" w:rsidP="000D4450">
            <w:pPr>
              <w:rPr>
                <w:rFonts w:ascii="Aptos Narrow" w:hAnsi="Aptos Narrow"/>
                <w:color w:val="000000"/>
                <w:sz w:val="22"/>
                <w:szCs w:val="22"/>
                <w:lang w:val="en-ZA" w:eastAsia="en-ZA"/>
              </w:rPr>
            </w:pPr>
            <w:r w:rsidRPr="00EF2236">
              <w:rPr>
                <w:rFonts w:ascii="Aptos Narrow" w:hAnsi="Aptos Narrow"/>
                <w:color w:val="000000"/>
                <w:sz w:val="22"/>
                <w:szCs w:val="22"/>
                <w:lang w:val="en-ZA" w:eastAsia="en-ZA"/>
              </w:rPr>
              <w:t>Electrification of Khujwana</w:t>
            </w:r>
          </w:p>
        </w:tc>
        <w:tc>
          <w:tcPr>
            <w:tcW w:w="3314" w:type="dxa"/>
            <w:tcBorders>
              <w:top w:val="nil"/>
              <w:left w:val="nil"/>
              <w:bottom w:val="single" w:sz="4" w:space="0" w:color="auto"/>
              <w:right w:val="single" w:sz="4" w:space="0" w:color="auto"/>
            </w:tcBorders>
            <w:shd w:val="clear" w:color="auto" w:fill="auto"/>
            <w:noWrap/>
            <w:vAlign w:val="bottom"/>
            <w:hideMark/>
          </w:tcPr>
          <w:p w14:paraId="0D4EEB17" w14:textId="77777777" w:rsidR="0075190D" w:rsidRPr="00EF2236" w:rsidRDefault="0075190D" w:rsidP="000D4450">
            <w:pPr>
              <w:jc w:val="right"/>
              <w:rPr>
                <w:rFonts w:ascii="Aptos Narrow" w:hAnsi="Aptos Narrow"/>
                <w:color w:val="000000"/>
                <w:sz w:val="22"/>
                <w:szCs w:val="22"/>
                <w:lang w:val="en-ZA" w:eastAsia="en-ZA"/>
              </w:rPr>
            </w:pPr>
            <w:r w:rsidRPr="00EF2236">
              <w:rPr>
                <w:rFonts w:ascii="Aptos Narrow" w:hAnsi="Aptos Narrow"/>
                <w:color w:val="000000"/>
                <w:sz w:val="22"/>
                <w:szCs w:val="22"/>
                <w:lang w:val="en-ZA" w:eastAsia="en-ZA"/>
              </w:rPr>
              <w:t>237 000</w:t>
            </w:r>
          </w:p>
        </w:tc>
      </w:tr>
      <w:tr w:rsidR="0075190D" w:rsidRPr="00EF2236" w14:paraId="2007ED3E" w14:textId="77777777" w:rsidTr="002E19B2">
        <w:trPr>
          <w:trHeight w:val="295"/>
        </w:trPr>
        <w:tc>
          <w:tcPr>
            <w:tcW w:w="1118" w:type="dxa"/>
            <w:tcBorders>
              <w:top w:val="nil"/>
              <w:left w:val="single" w:sz="4" w:space="0" w:color="auto"/>
              <w:bottom w:val="single" w:sz="4" w:space="0" w:color="auto"/>
              <w:right w:val="single" w:sz="4" w:space="0" w:color="auto"/>
            </w:tcBorders>
            <w:shd w:val="clear" w:color="auto" w:fill="auto"/>
            <w:noWrap/>
            <w:vAlign w:val="bottom"/>
            <w:hideMark/>
          </w:tcPr>
          <w:p w14:paraId="603FF996" w14:textId="77777777" w:rsidR="0075190D" w:rsidRPr="00EF2236" w:rsidRDefault="0075190D" w:rsidP="000D4450">
            <w:pPr>
              <w:jc w:val="right"/>
              <w:rPr>
                <w:rFonts w:ascii="Aptos Narrow" w:hAnsi="Aptos Narrow"/>
                <w:color w:val="000000"/>
                <w:sz w:val="22"/>
                <w:szCs w:val="22"/>
                <w:lang w:val="en-ZA" w:eastAsia="en-ZA"/>
              </w:rPr>
            </w:pPr>
            <w:r w:rsidRPr="00EF2236">
              <w:rPr>
                <w:rFonts w:ascii="Aptos Narrow" w:hAnsi="Aptos Narrow"/>
                <w:color w:val="000000"/>
                <w:sz w:val="22"/>
                <w:szCs w:val="22"/>
                <w:lang w:val="en-ZA" w:eastAsia="en-ZA"/>
              </w:rPr>
              <w:t>3</w:t>
            </w:r>
          </w:p>
        </w:tc>
        <w:tc>
          <w:tcPr>
            <w:tcW w:w="5119" w:type="dxa"/>
            <w:tcBorders>
              <w:top w:val="nil"/>
              <w:left w:val="nil"/>
              <w:bottom w:val="single" w:sz="4" w:space="0" w:color="auto"/>
              <w:right w:val="single" w:sz="4" w:space="0" w:color="auto"/>
            </w:tcBorders>
            <w:shd w:val="clear" w:color="auto" w:fill="auto"/>
            <w:noWrap/>
            <w:vAlign w:val="bottom"/>
            <w:hideMark/>
          </w:tcPr>
          <w:p w14:paraId="1156CC55" w14:textId="77777777" w:rsidR="0075190D" w:rsidRPr="00EF2236" w:rsidRDefault="0075190D" w:rsidP="000D4450">
            <w:pPr>
              <w:rPr>
                <w:rFonts w:ascii="Aptos Narrow" w:hAnsi="Aptos Narrow"/>
                <w:color w:val="000000"/>
                <w:sz w:val="22"/>
                <w:szCs w:val="22"/>
                <w:lang w:val="en-ZA" w:eastAsia="en-ZA"/>
              </w:rPr>
            </w:pPr>
            <w:r w:rsidRPr="00EF2236">
              <w:rPr>
                <w:rFonts w:ascii="Aptos Narrow" w:hAnsi="Aptos Narrow"/>
                <w:color w:val="000000"/>
                <w:sz w:val="22"/>
                <w:szCs w:val="22"/>
                <w:lang w:val="en-ZA" w:eastAsia="en-ZA"/>
              </w:rPr>
              <w:t>Electrification of Xihoko</w:t>
            </w:r>
          </w:p>
        </w:tc>
        <w:tc>
          <w:tcPr>
            <w:tcW w:w="3314" w:type="dxa"/>
            <w:tcBorders>
              <w:top w:val="nil"/>
              <w:left w:val="nil"/>
              <w:bottom w:val="single" w:sz="4" w:space="0" w:color="auto"/>
              <w:right w:val="single" w:sz="4" w:space="0" w:color="auto"/>
            </w:tcBorders>
            <w:shd w:val="clear" w:color="auto" w:fill="auto"/>
            <w:noWrap/>
            <w:vAlign w:val="bottom"/>
            <w:hideMark/>
          </w:tcPr>
          <w:p w14:paraId="49E98E61" w14:textId="77777777" w:rsidR="0075190D" w:rsidRPr="00EF2236" w:rsidRDefault="0075190D" w:rsidP="000D4450">
            <w:pPr>
              <w:jc w:val="right"/>
              <w:rPr>
                <w:rFonts w:ascii="Aptos Narrow" w:hAnsi="Aptos Narrow"/>
                <w:color w:val="000000"/>
                <w:sz w:val="22"/>
                <w:szCs w:val="22"/>
                <w:lang w:val="en-ZA" w:eastAsia="en-ZA"/>
              </w:rPr>
            </w:pPr>
            <w:r w:rsidRPr="00EF2236">
              <w:rPr>
                <w:rFonts w:ascii="Aptos Narrow" w:hAnsi="Aptos Narrow"/>
                <w:color w:val="000000"/>
                <w:sz w:val="22"/>
                <w:szCs w:val="22"/>
                <w:lang w:val="en-ZA" w:eastAsia="en-ZA"/>
              </w:rPr>
              <w:t>147 000</w:t>
            </w:r>
          </w:p>
        </w:tc>
      </w:tr>
      <w:tr w:rsidR="0075190D" w:rsidRPr="00EF2236" w14:paraId="714BA798" w14:textId="77777777" w:rsidTr="002E19B2">
        <w:trPr>
          <w:trHeight w:val="295"/>
        </w:trPr>
        <w:tc>
          <w:tcPr>
            <w:tcW w:w="1118" w:type="dxa"/>
            <w:tcBorders>
              <w:top w:val="nil"/>
              <w:left w:val="single" w:sz="4" w:space="0" w:color="auto"/>
              <w:bottom w:val="single" w:sz="4" w:space="0" w:color="auto"/>
              <w:right w:val="single" w:sz="4" w:space="0" w:color="auto"/>
            </w:tcBorders>
            <w:shd w:val="clear" w:color="auto" w:fill="auto"/>
            <w:noWrap/>
            <w:vAlign w:val="bottom"/>
            <w:hideMark/>
          </w:tcPr>
          <w:p w14:paraId="6B251A5E" w14:textId="77777777" w:rsidR="0075190D" w:rsidRPr="00EF2236" w:rsidRDefault="0075190D" w:rsidP="000D4450">
            <w:pPr>
              <w:jc w:val="right"/>
              <w:rPr>
                <w:rFonts w:ascii="Aptos Narrow" w:hAnsi="Aptos Narrow"/>
                <w:color w:val="000000"/>
                <w:sz w:val="22"/>
                <w:szCs w:val="22"/>
                <w:lang w:val="en-ZA" w:eastAsia="en-ZA"/>
              </w:rPr>
            </w:pPr>
            <w:r w:rsidRPr="00EF2236">
              <w:rPr>
                <w:rFonts w:ascii="Aptos Narrow" w:hAnsi="Aptos Narrow"/>
                <w:color w:val="000000"/>
                <w:sz w:val="22"/>
                <w:szCs w:val="22"/>
                <w:lang w:val="en-ZA" w:eastAsia="en-ZA"/>
              </w:rPr>
              <w:t>4</w:t>
            </w:r>
          </w:p>
        </w:tc>
        <w:tc>
          <w:tcPr>
            <w:tcW w:w="5119" w:type="dxa"/>
            <w:tcBorders>
              <w:top w:val="nil"/>
              <w:left w:val="nil"/>
              <w:bottom w:val="single" w:sz="4" w:space="0" w:color="auto"/>
              <w:right w:val="single" w:sz="4" w:space="0" w:color="auto"/>
            </w:tcBorders>
            <w:shd w:val="clear" w:color="auto" w:fill="auto"/>
            <w:noWrap/>
            <w:vAlign w:val="bottom"/>
            <w:hideMark/>
          </w:tcPr>
          <w:p w14:paraId="097186DB" w14:textId="77777777" w:rsidR="0075190D" w:rsidRPr="00EF2236" w:rsidRDefault="0075190D" w:rsidP="000D4450">
            <w:pPr>
              <w:rPr>
                <w:rFonts w:ascii="Aptos Narrow" w:hAnsi="Aptos Narrow"/>
                <w:color w:val="000000"/>
                <w:sz w:val="22"/>
                <w:szCs w:val="22"/>
                <w:lang w:val="en-ZA" w:eastAsia="en-ZA"/>
              </w:rPr>
            </w:pPr>
            <w:r w:rsidRPr="00EF2236">
              <w:rPr>
                <w:rFonts w:ascii="Aptos Narrow" w:hAnsi="Aptos Narrow"/>
                <w:color w:val="000000"/>
                <w:sz w:val="22"/>
                <w:szCs w:val="22"/>
                <w:lang w:val="en-ZA" w:eastAsia="en-ZA"/>
              </w:rPr>
              <w:t>Electrification of Mavele phase 6</w:t>
            </w:r>
          </w:p>
        </w:tc>
        <w:tc>
          <w:tcPr>
            <w:tcW w:w="3314" w:type="dxa"/>
            <w:tcBorders>
              <w:top w:val="nil"/>
              <w:left w:val="nil"/>
              <w:bottom w:val="single" w:sz="4" w:space="0" w:color="auto"/>
              <w:right w:val="single" w:sz="4" w:space="0" w:color="auto"/>
            </w:tcBorders>
            <w:shd w:val="clear" w:color="auto" w:fill="auto"/>
            <w:noWrap/>
            <w:vAlign w:val="bottom"/>
            <w:hideMark/>
          </w:tcPr>
          <w:p w14:paraId="634F3907" w14:textId="77777777" w:rsidR="0075190D" w:rsidRPr="00EF2236" w:rsidRDefault="0075190D" w:rsidP="000D4450">
            <w:pPr>
              <w:jc w:val="right"/>
              <w:rPr>
                <w:rFonts w:ascii="Aptos Narrow" w:hAnsi="Aptos Narrow"/>
                <w:color w:val="000000"/>
                <w:sz w:val="22"/>
                <w:szCs w:val="22"/>
                <w:lang w:val="en-ZA" w:eastAsia="en-ZA"/>
              </w:rPr>
            </w:pPr>
            <w:r w:rsidRPr="00EF2236">
              <w:rPr>
                <w:rFonts w:ascii="Aptos Narrow" w:hAnsi="Aptos Narrow"/>
                <w:color w:val="000000"/>
                <w:sz w:val="22"/>
                <w:szCs w:val="22"/>
                <w:lang w:val="en-ZA" w:eastAsia="en-ZA"/>
              </w:rPr>
              <w:t>206 000</w:t>
            </w:r>
          </w:p>
        </w:tc>
      </w:tr>
      <w:tr w:rsidR="0075190D" w:rsidRPr="00EF2236" w14:paraId="7E85029C" w14:textId="77777777" w:rsidTr="002E19B2">
        <w:trPr>
          <w:trHeight w:val="295"/>
        </w:trPr>
        <w:tc>
          <w:tcPr>
            <w:tcW w:w="1118" w:type="dxa"/>
            <w:tcBorders>
              <w:top w:val="nil"/>
              <w:left w:val="single" w:sz="4" w:space="0" w:color="auto"/>
              <w:bottom w:val="single" w:sz="4" w:space="0" w:color="auto"/>
              <w:right w:val="single" w:sz="4" w:space="0" w:color="auto"/>
            </w:tcBorders>
            <w:shd w:val="clear" w:color="auto" w:fill="auto"/>
            <w:noWrap/>
            <w:vAlign w:val="bottom"/>
            <w:hideMark/>
          </w:tcPr>
          <w:p w14:paraId="7E695B31" w14:textId="77777777" w:rsidR="0075190D" w:rsidRPr="00EF2236" w:rsidRDefault="0075190D" w:rsidP="000D4450">
            <w:pPr>
              <w:jc w:val="right"/>
              <w:rPr>
                <w:rFonts w:ascii="Aptos Narrow" w:hAnsi="Aptos Narrow"/>
                <w:color w:val="000000"/>
                <w:sz w:val="22"/>
                <w:szCs w:val="22"/>
                <w:lang w:val="en-ZA" w:eastAsia="en-ZA"/>
              </w:rPr>
            </w:pPr>
            <w:r w:rsidRPr="00EF2236">
              <w:rPr>
                <w:rFonts w:ascii="Aptos Narrow" w:hAnsi="Aptos Narrow"/>
                <w:color w:val="000000"/>
                <w:sz w:val="22"/>
                <w:szCs w:val="22"/>
                <w:lang w:val="en-ZA" w:eastAsia="en-ZA"/>
              </w:rPr>
              <w:t>5</w:t>
            </w:r>
          </w:p>
        </w:tc>
        <w:tc>
          <w:tcPr>
            <w:tcW w:w="5119" w:type="dxa"/>
            <w:tcBorders>
              <w:top w:val="nil"/>
              <w:left w:val="nil"/>
              <w:bottom w:val="single" w:sz="4" w:space="0" w:color="auto"/>
              <w:right w:val="single" w:sz="4" w:space="0" w:color="auto"/>
            </w:tcBorders>
            <w:shd w:val="clear" w:color="auto" w:fill="auto"/>
            <w:noWrap/>
            <w:vAlign w:val="bottom"/>
            <w:hideMark/>
          </w:tcPr>
          <w:p w14:paraId="2ADC5313" w14:textId="77777777" w:rsidR="0075190D" w:rsidRPr="00EF2236" w:rsidRDefault="0075190D" w:rsidP="000D4450">
            <w:pPr>
              <w:rPr>
                <w:rFonts w:ascii="Aptos Narrow" w:hAnsi="Aptos Narrow"/>
                <w:color w:val="000000"/>
                <w:sz w:val="22"/>
                <w:szCs w:val="22"/>
                <w:lang w:val="en-ZA" w:eastAsia="en-ZA"/>
              </w:rPr>
            </w:pPr>
            <w:r w:rsidRPr="00EF2236">
              <w:rPr>
                <w:rFonts w:ascii="Aptos Narrow" w:hAnsi="Aptos Narrow"/>
                <w:color w:val="000000"/>
                <w:sz w:val="22"/>
                <w:szCs w:val="22"/>
                <w:lang w:val="en-ZA" w:eastAsia="en-ZA"/>
              </w:rPr>
              <w:t>Electrification of Dan phase 2</w:t>
            </w:r>
          </w:p>
        </w:tc>
        <w:tc>
          <w:tcPr>
            <w:tcW w:w="3314" w:type="dxa"/>
            <w:tcBorders>
              <w:top w:val="nil"/>
              <w:left w:val="nil"/>
              <w:bottom w:val="single" w:sz="4" w:space="0" w:color="auto"/>
              <w:right w:val="single" w:sz="4" w:space="0" w:color="auto"/>
            </w:tcBorders>
            <w:shd w:val="clear" w:color="auto" w:fill="auto"/>
            <w:noWrap/>
            <w:vAlign w:val="bottom"/>
            <w:hideMark/>
          </w:tcPr>
          <w:p w14:paraId="616BC582" w14:textId="77777777" w:rsidR="0075190D" w:rsidRPr="00EF2236" w:rsidRDefault="0075190D" w:rsidP="000D4450">
            <w:pPr>
              <w:jc w:val="right"/>
              <w:rPr>
                <w:rFonts w:ascii="Aptos Narrow" w:hAnsi="Aptos Narrow"/>
                <w:color w:val="000000"/>
                <w:sz w:val="22"/>
                <w:szCs w:val="22"/>
                <w:lang w:val="en-ZA" w:eastAsia="en-ZA"/>
              </w:rPr>
            </w:pPr>
            <w:r w:rsidRPr="00EF2236">
              <w:rPr>
                <w:rFonts w:ascii="Aptos Narrow" w:hAnsi="Aptos Narrow"/>
                <w:color w:val="000000"/>
                <w:sz w:val="22"/>
                <w:szCs w:val="22"/>
                <w:lang w:val="en-ZA" w:eastAsia="en-ZA"/>
              </w:rPr>
              <w:t>206 000</w:t>
            </w:r>
          </w:p>
        </w:tc>
      </w:tr>
      <w:tr w:rsidR="0075190D" w:rsidRPr="00EF2236" w14:paraId="11ABEB0F" w14:textId="77777777" w:rsidTr="002E19B2">
        <w:trPr>
          <w:trHeight w:val="295"/>
        </w:trPr>
        <w:tc>
          <w:tcPr>
            <w:tcW w:w="1118" w:type="dxa"/>
            <w:tcBorders>
              <w:top w:val="nil"/>
              <w:left w:val="single" w:sz="4" w:space="0" w:color="auto"/>
              <w:bottom w:val="single" w:sz="4" w:space="0" w:color="auto"/>
              <w:right w:val="single" w:sz="4" w:space="0" w:color="auto"/>
            </w:tcBorders>
            <w:shd w:val="clear" w:color="auto" w:fill="auto"/>
            <w:noWrap/>
            <w:vAlign w:val="bottom"/>
            <w:hideMark/>
          </w:tcPr>
          <w:p w14:paraId="4FC21A93" w14:textId="77777777" w:rsidR="0075190D" w:rsidRPr="00EF2236" w:rsidRDefault="0075190D" w:rsidP="000D4450">
            <w:pPr>
              <w:jc w:val="right"/>
              <w:rPr>
                <w:rFonts w:ascii="Aptos Narrow" w:hAnsi="Aptos Narrow"/>
                <w:color w:val="000000"/>
                <w:sz w:val="22"/>
                <w:szCs w:val="22"/>
                <w:lang w:val="en-ZA" w:eastAsia="en-ZA"/>
              </w:rPr>
            </w:pPr>
            <w:r w:rsidRPr="00EF2236">
              <w:rPr>
                <w:rFonts w:ascii="Aptos Narrow" w:hAnsi="Aptos Narrow"/>
                <w:color w:val="000000"/>
                <w:sz w:val="22"/>
                <w:szCs w:val="22"/>
                <w:lang w:val="en-ZA" w:eastAsia="en-ZA"/>
              </w:rPr>
              <w:t>6</w:t>
            </w:r>
          </w:p>
        </w:tc>
        <w:tc>
          <w:tcPr>
            <w:tcW w:w="5119" w:type="dxa"/>
            <w:tcBorders>
              <w:top w:val="nil"/>
              <w:left w:val="nil"/>
              <w:bottom w:val="single" w:sz="4" w:space="0" w:color="auto"/>
              <w:right w:val="single" w:sz="4" w:space="0" w:color="auto"/>
            </w:tcBorders>
            <w:shd w:val="clear" w:color="auto" w:fill="auto"/>
            <w:noWrap/>
            <w:vAlign w:val="bottom"/>
            <w:hideMark/>
          </w:tcPr>
          <w:p w14:paraId="648255A3" w14:textId="77777777" w:rsidR="0075190D" w:rsidRPr="00EF2236" w:rsidRDefault="0075190D" w:rsidP="000D4450">
            <w:pPr>
              <w:rPr>
                <w:rFonts w:ascii="Aptos Narrow" w:hAnsi="Aptos Narrow"/>
                <w:color w:val="000000"/>
                <w:sz w:val="22"/>
                <w:szCs w:val="22"/>
                <w:lang w:val="en-ZA" w:eastAsia="en-ZA"/>
              </w:rPr>
            </w:pPr>
            <w:r w:rsidRPr="00EF2236">
              <w:rPr>
                <w:rFonts w:ascii="Aptos Narrow" w:hAnsi="Aptos Narrow"/>
                <w:color w:val="000000"/>
                <w:sz w:val="22"/>
                <w:szCs w:val="22"/>
                <w:lang w:val="en-ZA" w:eastAsia="en-ZA"/>
              </w:rPr>
              <w:t>Electrification of Senopelwa</w:t>
            </w:r>
          </w:p>
        </w:tc>
        <w:tc>
          <w:tcPr>
            <w:tcW w:w="3314" w:type="dxa"/>
            <w:tcBorders>
              <w:top w:val="nil"/>
              <w:left w:val="nil"/>
              <w:bottom w:val="single" w:sz="4" w:space="0" w:color="auto"/>
              <w:right w:val="single" w:sz="4" w:space="0" w:color="auto"/>
            </w:tcBorders>
            <w:shd w:val="clear" w:color="auto" w:fill="auto"/>
            <w:noWrap/>
            <w:vAlign w:val="bottom"/>
            <w:hideMark/>
          </w:tcPr>
          <w:p w14:paraId="771C3F0E" w14:textId="77777777" w:rsidR="0075190D" w:rsidRPr="00EF2236" w:rsidRDefault="0075190D" w:rsidP="000D4450">
            <w:pPr>
              <w:jc w:val="right"/>
              <w:rPr>
                <w:rFonts w:ascii="Aptos Narrow" w:hAnsi="Aptos Narrow"/>
                <w:color w:val="000000"/>
                <w:sz w:val="22"/>
                <w:szCs w:val="22"/>
                <w:lang w:val="en-ZA" w:eastAsia="en-ZA"/>
              </w:rPr>
            </w:pPr>
            <w:r w:rsidRPr="00EF2236">
              <w:rPr>
                <w:rFonts w:ascii="Aptos Narrow" w:hAnsi="Aptos Narrow"/>
                <w:color w:val="000000"/>
                <w:sz w:val="22"/>
                <w:szCs w:val="22"/>
                <w:lang w:val="en-ZA" w:eastAsia="en-ZA"/>
              </w:rPr>
              <w:t>237 000</w:t>
            </w:r>
          </w:p>
        </w:tc>
      </w:tr>
      <w:tr w:rsidR="0075190D" w:rsidRPr="00EF2236" w14:paraId="6D49DE71" w14:textId="77777777" w:rsidTr="002E19B2">
        <w:trPr>
          <w:trHeight w:val="295"/>
        </w:trPr>
        <w:tc>
          <w:tcPr>
            <w:tcW w:w="1118" w:type="dxa"/>
            <w:tcBorders>
              <w:top w:val="nil"/>
              <w:left w:val="single" w:sz="4" w:space="0" w:color="auto"/>
              <w:bottom w:val="single" w:sz="4" w:space="0" w:color="auto"/>
              <w:right w:val="single" w:sz="4" w:space="0" w:color="auto"/>
            </w:tcBorders>
            <w:shd w:val="clear" w:color="auto" w:fill="auto"/>
            <w:noWrap/>
            <w:vAlign w:val="bottom"/>
            <w:hideMark/>
          </w:tcPr>
          <w:p w14:paraId="0B655261" w14:textId="77777777" w:rsidR="0075190D" w:rsidRPr="00EF2236" w:rsidRDefault="0075190D" w:rsidP="000D4450">
            <w:pPr>
              <w:rPr>
                <w:rFonts w:ascii="Aptos Narrow" w:hAnsi="Aptos Narrow"/>
                <w:color w:val="000000"/>
                <w:sz w:val="22"/>
                <w:szCs w:val="22"/>
                <w:lang w:val="en-ZA" w:eastAsia="en-ZA"/>
              </w:rPr>
            </w:pPr>
            <w:r w:rsidRPr="00EF2236">
              <w:rPr>
                <w:rFonts w:ascii="Aptos Narrow" w:hAnsi="Aptos Narrow"/>
                <w:color w:val="000000"/>
                <w:sz w:val="22"/>
                <w:szCs w:val="22"/>
                <w:lang w:val="en-ZA" w:eastAsia="en-ZA"/>
              </w:rPr>
              <w:t> </w:t>
            </w:r>
          </w:p>
        </w:tc>
        <w:tc>
          <w:tcPr>
            <w:tcW w:w="5119" w:type="dxa"/>
            <w:tcBorders>
              <w:top w:val="nil"/>
              <w:left w:val="nil"/>
              <w:bottom w:val="single" w:sz="4" w:space="0" w:color="auto"/>
              <w:right w:val="single" w:sz="4" w:space="0" w:color="auto"/>
            </w:tcBorders>
            <w:shd w:val="clear" w:color="auto" w:fill="auto"/>
            <w:noWrap/>
            <w:vAlign w:val="bottom"/>
            <w:hideMark/>
          </w:tcPr>
          <w:p w14:paraId="491601FE" w14:textId="77777777" w:rsidR="0075190D" w:rsidRPr="00EF2236" w:rsidRDefault="0075190D" w:rsidP="000D4450">
            <w:pPr>
              <w:rPr>
                <w:rFonts w:ascii="Aptos Narrow" w:hAnsi="Aptos Narrow"/>
                <w:color w:val="000000"/>
                <w:sz w:val="22"/>
                <w:szCs w:val="22"/>
                <w:lang w:val="en-ZA" w:eastAsia="en-ZA"/>
              </w:rPr>
            </w:pPr>
            <w:r w:rsidRPr="00EF2236">
              <w:rPr>
                <w:rFonts w:ascii="Aptos Narrow" w:hAnsi="Aptos Narrow"/>
                <w:color w:val="000000"/>
                <w:sz w:val="22"/>
                <w:szCs w:val="22"/>
                <w:lang w:val="en-ZA" w:eastAsia="en-ZA"/>
              </w:rPr>
              <w:t> </w:t>
            </w:r>
          </w:p>
        </w:tc>
        <w:tc>
          <w:tcPr>
            <w:tcW w:w="3314" w:type="dxa"/>
            <w:tcBorders>
              <w:top w:val="nil"/>
              <w:left w:val="nil"/>
              <w:bottom w:val="single" w:sz="4" w:space="0" w:color="auto"/>
              <w:right w:val="single" w:sz="4" w:space="0" w:color="auto"/>
            </w:tcBorders>
            <w:shd w:val="clear" w:color="auto" w:fill="auto"/>
            <w:noWrap/>
            <w:vAlign w:val="bottom"/>
            <w:hideMark/>
          </w:tcPr>
          <w:p w14:paraId="6C57544C" w14:textId="77777777" w:rsidR="0075190D" w:rsidRPr="00EF2236" w:rsidRDefault="0075190D" w:rsidP="000D4450">
            <w:pPr>
              <w:jc w:val="right"/>
              <w:rPr>
                <w:rFonts w:ascii="Aptos Narrow" w:hAnsi="Aptos Narrow"/>
                <w:color w:val="000000"/>
                <w:sz w:val="22"/>
                <w:szCs w:val="22"/>
                <w:lang w:val="en-ZA" w:eastAsia="en-ZA"/>
              </w:rPr>
            </w:pPr>
          </w:p>
        </w:tc>
      </w:tr>
      <w:tr w:rsidR="0075190D" w:rsidRPr="00EF2236" w14:paraId="304520AF" w14:textId="77777777" w:rsidTr="002E19B2">
        <w:trPr>
          <w:trHeight w:val="295"/>
        </w:trPr>
        <w:tc>
          <w:tcPr>
            <w:tcW w:w="1118" w:type="dxa"/>
            <w:tcBorders>
              <w:top w:val="nil"/>
              <w:left w:val="single" w:sz="4" w:space="0" w:color="auto"/>
              <w:bottom w:val="single" w:sz="4" w:space="0" w:color="auto"/>
              <w:right w:val="single" w:sz="4" w:space="0" w:color="auto"/>
            </w:tcBorders>
            <w:shd w:val="clear" w:color="auto" w:fill="auto"/>
            <w:noWrap/>
            <w:vAlign w:val="bottom"/>
          </w:tcPr>
          <w:p w14:paraId="45E7988D" w14:textId="77777777" w:rsidR="0075190D" w:rsidRPr="00EF2236" w:rsidRDefault="0075190D" w:rsidP="000D4450">
            <w:pPr>
              <w:rPr>
                <w:rFonts w:ascii="Aptos Narrow" w:hAnsi="Aptos Narrow"/>
                <w:color w:val="000000"/>
                <w:sz w:val="22"/>
                <w:szCs w:val="22"/>
                <w:lang w:val="en-ZA" w:eastAsia="en-ZA"/>
              </w:rPr>
            </w:pPr>
          </w:p>
        </w:tc>
        <w:tc>
          <w:tcPr>
            <w:tcW w:w="5119" w:type="dxa"/>
            <w:tcBorders>
              <w:top w:val="nil"/>
              <w:left w:val="nil"/>
              <w:bottom w:val="single" w:sz="4" w:space="0" w:color="auto"/>
              <w:right w:val="single" w:sz="4" w:space="0" w:color="auto"/>
            </w:tcBorders>
            <w:shd w:val="clear" w:color="auto" w:fill="auto"/>
            <w:noWrap/>
            <w:vAlign w:val="bottom"/>
          </w:tcPr>
          <w:p w14:paraId="60D42AAB" w14:textId="77777777" w:rsidR="0075190D" w:rsidRPr="00EF2236" w:rsidRDefault="0075190D" w:rsidP="000D4450">
            <w:pPr>
              <w:rPr>
                <w:rFonts w:ascii="Aptos Narrow" w:hAnsi="Aptos Narrow"/>
                <w:color w:val="000000"/>
                <w:sz w:val="22"/>
                <w:szCs w:val="22"/>
                <w:lang w:val="en-ZA" w:eastAsia="en-ZA"/>
              </w:rPr>
            </w:pPr>
            <w:r w:rsidRPr="00EF2236">
              <w:rPr>
                <w:rFonts w:ascii="Aptos Narrow" w:hAnsi="Aptos Narrow"/>
                <w:b/>
                <w:bCs/>
                <w:color w:val="000000"/>
                <w:sz w:val="22"/>
                <w:szCs w:val="22"/>
                <w:lang w:val="en-ZA" w:eastAsia="en-ZA"/>
              </w:rPr>
              <w:t>TOTAL</w:t>
            </w:r>
          </w:p>
        </w:tc>
        <w:tc>
          <w:tcPr>
            <w:tcW w:w="3314" w:type="dxa"/>
            <w:tcBorders>
              <w:top w:val="nil"/>
              <w:left w:val="nil"/>
              <w:bottom w:val="single" w:sz="4" w:space="0" w:color="auto"/>
              <w:right w:val="single" w:sz="4" w:space="0" w:color="auto"/>
            </w:tcBorders>
            <w:shd w:val="clear" w:color="auto" w:fill="auto"/>
            <w:noWrap/>
            <w:vAlign w:val="bottom"/>
          </w:tcPr>
          <w:p w14:paraId="4675CCF8" w14:textId="77777777" w:rsidR="0075190D" w:rsidRPr="00EF2236" w:rsidRDefault="0075190D" w:rsidP="000D4450">
            <w:pPr>
              <w:jc w:val="right"/>
              <w:rPr>
                <w:rFonts w:ascii="Aptos Narrow" w:hAnsi="Aptos Narrow"/>
                <w:color w:val="000000"/>
                <w:sz w:val="22"/>
                <w:szCs w:val="22"/>
                <w:lang w:val="en-ZA" w:eastAsia="en-ZA"/>
              </w:rPr>
            </w:pPr>
            <w:r w:rsidRPr="00EF2236">
              <w:rPr>
                <w:rFonts w:ascii="Aptos Narrow" w:hAnsi="Aptos Narrow"/>
                <w:b/>
                <w:bCs/>
                <w:color w:val="000000"/>
                <w:sz w:val="22"/>
                <w:szCs w:val="22"/>
                <w:lang w:val="en-ZA" w:eastAsia="en-ZA"/>
              </w:rPr>
              <w:t>1 181 000</w:t>
            </w:r>
          </w:p>
        </w:tc>
      </w:tr>
    </w:tbl>
    <w:p w14:paraId="6703A433" w14:textId="77777777" w:rsidR="0075190D" w:rsidRPr="00EF2236" w:rsidRDefault="0075190D" w:rsidP="0075190D">
      <w:pPr>
        <w:jc w:val="both"/>
        <w:rPr>
          <w:rFonts w:cs="Arial"/>
        </w:rPr>
      </w:pPr>
    </w:p>
    <w:p w14:paraId="11BF3570" w14:textId="77777777" w:rsidR="0075190D" w:rsidRDefault="0075190D" w:rsidP="0075190D">
      <w:pPr>
        <w:pStyle w:val="ListParagraph"/>
        <w:jc w:val="both"/>
        <w:rPr>
          <w:rFonts w:cs="Arial"/>
        </w:rPr>
      </w:pPr>
    </w:p>
    <w:p w14:paraId="631F8535" w14:textId="77777777" w:rsidR="00361011" w:rsidRDefault="00361011" w:rsidP="0075190D">
      <w:pPr>
        <w:pStyle w:val="ListParagraph"/>
        <w:jc w:val="both"/>
        <w:rPr>
          <w:rFonts w:cs="Arial"/>
        </w:rPr>
      </w:pPr>
    </w:p>
    <w:p w14:paraId="5D9F0025" w14:textId="77777777" w:rsidR="00361011" w:rsidRDefault="00361011" w:rsidP="0075190D">
      <w:pPr>
        <w:pStyle w:val="ListParagraph"/>
        <w:jc w:val="both"/>
        <w:rPr>
          <w:rFonts w:cs="Arial"/>
        </w:rPr>
      </w:pPr>
    </w:p>
    <w:p w14:paraId="138C6AF3" w14:textId="77777777" w:rsidR="00361011" w:rsidRPr="00EF2236" w:rsidRDefault="00361011" w:rsidP="0075190D">
      <w:pPr>
        <w:pStyle w:val="ListParagraph"/>
        <w:jc w:val="both"/>
        <w:rPr>
          <w:rFonts w:cs="Arial"/>
        </w:rPr>
      </w:pPr>
    </w:p>
    <w:tbl>
      <w:tblPr>
        <w:tblW w:w="9567" w:type="dxa"/>
        <w:tblBorders>
          <w:top w:val="single" w:sz="4" w:space="0" w:color="auto"/>
        </w:tblBorders>
        <w:tblLook w:val="0000" w:firstRow="0" w:lastRow="0" w:firstColumn="0" w:lastColumn="0" w:noHBand="0" w:noVBand="0"/>
      </w:tblPr>
      <w:tblGrid>
        <w:gridCol w:w="927"/>
        <w:gridCol w:w="5872"/>
        <w:gridCol w:w="2768"/>
      </w:tblGrid>
      <w:tr w:rsidR="0075190D" w:rsidRPr="00EF2236" w14:paraId="7844F381" w14:textId="77777777" w:rsidTr="000D4450">
        <w:trPr>
          <w:trHeight w:val="108"/>
        </w:trPr>
        <w:tc>
          <w:tcPr>
            <w:tcW w:w="9567" w:type="dxa"/>
            <w:gridSpan w:val="3"/>
            <w:tcBorders>
              <w:left w:val="single" w:sz="4" w:space="0" w:color="auto"/>
              <w:right w:val="single" w:sz="4" w:space="0" w:color="auto"/>
            </w:tcBorders>
          </w:tcPr>
          <w:p w14:paraId="6F71B54B" w14:textId="77777777" w:rsidR="0075190D" w:rsidRPr="00EF2236" w:rsidRDefault="0075190D" w:rsidP="000D4450">
            <w:pPr>
              <w:jc w:val="center"/>
              <w:rPr>
                <w:rFonts w:cs="Arial"/>
                <w:b/>
                <w:bCs/>
                <w:sz w:val="22"/>
                <w:szCs w:val="22"/>
              </w:rPr>
            </w:pPr>
          </w:p>
        </w:tc>
      </w:tr>
      <w:tr w:rsidR="0075190D" w:rsidRPr="00EF2236" w14:paraId="6682B813" w14:textId="77777777" w:rsidTr="002E19B2">
        <w:tblPrEx>
          <w:tblBorders>
            <w:top w:val="none" w:sz="0" w:space="0" w:color="auto"/>
          </w:tblBorders>
          <w:tblLook w:val="04A0" w:firstRow="1" w:lastRow="0" w:firstColumn="1" w:lastColumn="0" w:noHBand="0" w:noVBand="1"/>
        </w:tblPrEx>
        <w:trPr>
          <w:trHeight w:val="151"/>
        </w:trPr>
        <w:tc>
          <w:tcPr>
            <w:tcW w:w="9567" w:type="dxa"/>
            <w:gridSpan w:val="3"/>
            <w:tcBorders>
              <w:top w:val="nil"/>
              <w:left w:val="single" w:sz="4" w:space="0" w:color="auto"/>
              <w:bottom w:val="single" w:sz="4" w:space="0" w:color="auto"/>
              <w:right w:val="single" w:sz="4" w:space="0" w:color="auto"/>
            </w:tcBorders>
            <w:shd w:val="clear" w:color="auto" w:fill="auto"/>
            <w:noWrap/>
            <w:vAlign w:val="bottom"/>
          </w:tcPr>
          <w:p w14:paraId="083EA669" w14:textId="77777777" w:rsidR="0075190D" w:rsidRPr="00EF2236" w:rsidRDefault="0075190D" w:rsidP="000D4450">
            <w:pPr>
              <w:jc w:val="center"/>
              <w:rPr>
                <w:rFonts w:ascii="Calibri" w:hAnsi="Calibri" w:cs="Calibri"/>
                <w:b/>
                <w:bCs/>
                <w:color w:val="000000"/>
                <w:sz w:val="22"/>
                <w:szCs w:val="22"/>
                <w:lang w:val="en-ZA" w:eastAsia="en-ZA"/>
              </w:rPr>
            </w:pPr>
            <w:r w:rsidRPr="00EF2236">
              <w:rPr>
                <w:rFonts w:cs="Arial"/>
                <w:b/>
                <w:bCs/>
                <w:sz w:val="22"/>
                <w:szCs w:val="22"/>
              </w:rPr>
              <w:t>BULK INFRASTRUCTURE</w:t>
            </w:r>
          </w:p>
        </w:tc>
      </w:tr>
      <w:tr w:rsidR="0075190D" w:rsidRPr="00EF2236" w14:paraId="1B28EE21" w14:textId="77777777" w:rsidTr="00361011">
        <w:tblPrEx>
          <w:tblBorders>
            <w:top w:val="none" w:sz="0" w:space="0" w:color="auto"/>
          </w:tblBorders>
          <w:tblLook w:val="04A0" w:firstRow="1" w:lastRow="0" w:firstColumn="1" w:lastColumn="0" w:noHBand="0" w:noVBand="1"/>
        </w:tblPrEx>
        <w:trPr>
          <w:trHeight w:val="392"/>
        </w:trPr>
        <w:tc>
          <w:tcPr>
            <w:tcW w:w="927" w:type="dxa"/>
            <w:tcBorders>
              <w:top w:val="nil"/>
              <w:left w:val="single" w:sz="4" w:space="0" w:color="auto"/>
              <w:bottom w:val="single" w:sz="4" w:space="0" w:color="auto"/>
              <w:right w:val="single" w:sz="4" w:space="0" w:color="auto"/>
            </w:tcBorders>
            <w:shd w:val="clear" w:color="auto" w:fill="auto"/>
            <w:noWrap/>
            <w:vAlign w:val="bottom"/>
            <w:hideMark/>
          </w:tcPr>
          <w:p w14:paraId="3FDC9801" w14:textId="77777777" w:rsidR="0075190D" w:rsidRPr="00EF2236" w:rsidRDefault="0075190D" w:rsidP="000D4450">
            <w:pPr>
              <w:jc w:val="center"/>
              <w:rPr>
                <w:rFonts w:ascii="Calibri" w:hAnsi="Calibri" w:cs="Calibri"/>
                <w:b/>
                <w:bCs/>
                <w:color w:val="000000"/>
                <w:sz w:val="22"/>
                <w:szCs w:val="22"/>
                <w:lang w:val="en-ZA" w:eastAsia="en-ZA"/>
              </w:rPr>
            </w:pPr>
            <w:r w:rsidRPr="00EF2236">
              <w:rPr>
                <w:rFonts w:ascii="Calibri" w:hAnsi="Calibri" w:cs="Calibri"/>
                <w:b/>
                <w:bCs/>
                <w:color w:val="000000"/>
                <w:sz w:val="22"/>
                <w:szCs w:val="22"/>
                <w:lang w:val="en-ZA" w:eastAsia="en-ZA"/>
              </w:rPr>
              <w:t xml:space="preserve">No. </w:t>
            </w:r>
          </w:p>
        </w:tc>
        <w:tc>
          <w:tcPr>
            <w:tcW w:w="5872" w:type="dxa"/>
            <w:tcBorders>
              <w:top w:val="nil"/>
              <w:left w:val="nil"/>
              <w:bottom w:val="single" w:sz="4" w:space="0" w:color="auto"/>
              <w:right w:val="single" w:sz="4" w:space="0" w:color="auto"/>
            </w:tcBorders>
            <w:shd w:val="clear" w:color="auto" w:fill="auto"/>
            <w:noWrap/>
            <w:vAlign w:val="bottom"/>
            <w:hideMark/>
          </w:tcPr>
          <w:p w14:paraId="0CC035CF" w14:textId="77777777" w:rsidR="0075190D" w:rsidRPr="00EF2236" w:rsidRDefault="0075190D" w:rsidP="000D4450">
            <w:pPr>
              <w:jc w:val="center"/>
              <w:rPr>
                <w:rFonts w:ascii="Calibri" w:hAnsi="Calibri" w:cs="Calibri"/>
                <w:b/>
                <w:bCs/>
                <w:color w:val="000000"/>
                <w:sz w:val="22"/>
                <w:szCs w:val="22"/>
                <w:lang w:val="en-ZA" w:eastAsia="en-ZA"/>
              </w:rPr>
            </w:pPr>
            <w:r w:rsidRPr="00EF2236">
              <w:rPr>
                <w:rFonts w:ascii="Calibri" w:hAnsi="Calibri" w:cs="Calibri"/>
                <w:b/>
                <w:bCs/>
                <w:color w:val="000000"/>
                <w:sz w:val="22"/>
                <w:szCs w:val="22"/>
                <w:lang w:val="en-ZA" w:eastAsia="en-ZA"/>
              </w:rPr>
              <w:t>Project  Name</w:t>
            </w:r>
          </w:p>
        </w:tc>
        <w:tc>
          <w:tcPr>
            <w:tcW w:w="2768" w:type="dxa"/>
            <w:tcBorders>
              <w:top w:val="nil"/>
              <w:left w:val="nil"/>
              <w:bottom w:val="single" w:sz="4" w:space="0" w:color="auto"/>
              <w:right w:val="single" w:sz="4" w:space="0" w:color="auto"/>
            </w:tcBorders>
            <w:shd w:val="clear" w:color="auto" w:fill="auto"/>
            <w:noWrap/>
            <w:vAlign w:val="bottom"/>
            <w:hideMark/>
          </w:tcPr>
          <w:p w14:paraId="44DCF8B3" w14:textId="77777777" w:rsidR="0075190D" w:rsidRPr="00EF2236" w:rsidRDefault="0075190D" w:rsidP="000D4450">
            <w:pPr>
              <w:jc w:val="center"/>
              <w:rPr>
                <w:rFonts w:ascii="Calibri" w:hAnsi="Calibri" w:cs="Calibri"/>
                <w:b/>
                <w:bCs/>
                <w:color w:val="000000"/>
                <w:sz w:val="22"/>
                <w:szCs w:val="22"/>
                <w:lang w:val="en-ZA" w:eastAsia="en-ZA"/>
              </w:rPr>
            </w:pPr>
            <w:r w:rsidRPr="00EF2236">
              <w:rPr>
                <w:rFonts w:ascii="Calibri" w:hAnsi="Calibri" w:cs="Calibri"/>
                <w:b/>
                <w:bCs/>
                <w:color w:val="000000"/>
                <w:sz w:val="22"/>
                <w:szCs w:val="22"/>
                <w:lang w:val="en-ZA" w:eastAsia="en-ZA"/>
              </w:rPr>
              <w:t>2024/2025 Original Budget</w:t>
            </w:r>
          </w:p>
          <w:p w14:paraId="6C3DD533" w14:textId="77777777" w:rsidR="0075190D" w:rsidRPr="00EF2236" w:rsidRDefault="0075190D" w:rsidP="000D4450">
            <w:pPr>
              <w:jc w:val="center"/>
              <w:rPr>
                <w:rFonts w:ascii="Calibri" w:hAnsi="Calibri" w:cs="Calibri"/>
                <w:b/>
                <w:bCs/>
                <w:color w:val="000000"/>
                <w:sz w:val="22"/>
                <w:szCs w:val="22"/>
                <w:lang w:val="en-ZA" w:eastAsia="en-ZA"/>
              </w:rPr>
            </w:pPr>
            <w:r w:rsidRPr="00EF2236">
              <w:rPr>
                <w:rFonts w:ascii="Calibri" w:hAnsi="Calibri" w:cs="Calibri"/>
                <w:b/>
                <w:bCs/>
                <w:color w:val="000000"/>
                <w:sz w:val="22"/>
                <w:szCs w:val="22"/>
                <w:lang w:val="en-ZA" w:eastAsia="en-ZA"/>
              </w:rPr>
              <w:t>(R)</w:t>
            </w:r>
          </w:p>
        </w:tc>
      </w:tr>
      <w:tr w:rsidR="0075190D" w:rsidRPr="00EF2236" w14:paraId="43173822" w14:textId="77777777" w:rsidTr="00361011">
        <w:tblPrEx>
          <w:tblBorders>
            <w:top w:val="none" w:sz="0" w:space="0" w:color="auto"/>
          </w:tblBorders>
          <w:tblLook w:val="04A0" w:firstRow="1" w:lastRow="0" w:firstColumn="1" w:lastColumn="0" w:noHBand="0" w:noVBand="1"/>
        </w:tblPrEx>
        <w:trPr>
          <w:trHeight w:val="478"/>
        </w:trPr>
        <w:tc>
          <w:tcPr>
            <w:tcW w:w="927" w:type="dxa"/>
            <w:tcBorders>
              <w:top w:val="nil"/>
              <w:left w:val="single" w:sz="4" w:space="0" w:color="auto"/>
              <w:bottom w:val="single" w:sz="4" w:space="0" w:color="auto"/>
              <w:right w:val="single" w:sz="4" w:space="0" w:color="auto"/>
            </w:tcBorders>
            <w:shd w:val="clear" w:color="auto" w:fill="auto"/>
            <w:noWrap/>
            <w:vAlign w:val="bottom"/>
            <w:hideMark/>
          </w:tcPr>
          <w:p w14:paraId="0C443159" w14:textId="77777777" w:rsidR="0075190D" w:rsidRPr="00EF2236" w:rsidRDefault="0075190D" w:rsidP="000D4450">
            <w:pPr>
              <w:jc w:val="center"/>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1</w:t>
            </w:r>
          </w:p>
        </w:tc>
        <w:tc>
          <w:tcPr>
            <w:tcW w:w="5872" w:type="dxa"/>
            <w:tcBorders>
              <w:top w:val="nil"/>
              <w:left w:val="nil"/>
              <w:bottom w:val="single" w:sz="4" w:space="0" w:color="auto"/>
              <w:right w:val="single" w:sz="4" w:space="0" w:color="auto"/>
            </w:tcBorders>
            <w:shd w:val="clear" w:color="auto" w:fill="auto"/>
            <w:vAlign w:val="bottom"/>
            <w:hideMark/>
          </w:tcPr>
          <w:p w14:paraId="2F25D024" w14:textId="77777777" w:rsidR="0075190D" w:rsidRPr="00EF2236" w:rsidRDefault="0075190D" w:rsidP="000D4450">
            <w:pPr>
              <w:jc w:val="center"/>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 xml:space="preserve">11kV Waterbok to Selwane village MV line </w:t>
            </w:r>
          </w:p>
        </w:tc>
        <w:tc>
          <w:tcPr>
            <w:tcW w:w="2768" w:type="dxa"/>
            <w:tcBorders>
              <w:top w:val="nil"/>
              <w:left w:val="nil"/>
              <w:bottom w:val="single" w:sz="4" w:space="0" w:color="auto"/>
              <w:right w:val="single" w:sz="4" w:space="0" w:color="auto"/>
            </w:tcBorders>
            <w:shd w:val="clear" w:color="auto" w:fill="auto"/>
            <w:noWrap/>
            <w:vAlign w:val="bottom"/>
            <w:hideMark/>
          </w:tcPr>
          <w:p w14:paraId="58AEC061" w14:textId="77777777" w:rsidR="0075190D" w:rsidRPr="00EF2236" w:rsidRDefault="0075190D" w:rsidP="000D4450">
            <w:pPr>
              <w:jc w:val="right"/>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7 539 000</w:t>
            </w:r>
          </w:p>
        </w:tc>
      </w:tr>
      <w:tr w:rsidR="0075190D" w:rsidRPr="00EF2236" w14:paraId="48672474" w14:textId="77777777" w:rsidTr="00361011">
        <w:tblPrEx>
          <w:tblBorders>
            <w:top w:val="none" w:sz="0" w:space="0" w:color="auto"/>
          </w:tblBorders>
          <w:tblLook w:val="04A0" w:firstRow="1" w:lastRow="0" w:firstColumn="1" w:lastColumn="0" w:noHBand="0" w:noVBand="1"/>
        </w:tblPrEx>
        <w:trPr>
          <w:trHeight w:val="392"/>
        </w:trPr>
        <w:tc>
          <w:tcPr>
            <w:tcW w:w="927" w:type="dxa"/>
            <w:tcBorders>
              <w:top w:val="nil"/>
              <w:left w:val="single" w:sz="4" w:space="0" w:color="auto"/>
              <w:bottom w:val="single" w:sz="4" w:space="0" w:color="auto"/>
              <w:right w:val="single" w:sz="4" w:space="0" w:color="auto"/>
            </w:tcBorders>
            <w:shd w:val="clear" w:color="auto" w:fill="auto"/>
            <w:noWrap/>
            <w:vAlign w:val="bottom"/>
            <w:hideMark/>
          </w:tcPr>
          <w:p w14:paraId="6CD14398" w14:textId="77777777" w:rsidR="0075190D" w:rsidRPr="00EF2236" w:rsidRDefault="0075190D" w:rsidP="000D4450">
            <w:pPr>
              <w:rPr>
                <w:rFonts w:cs="Arial"/>
                <w:sz w:val="22"/>
                <w:szCs w:val="22"/>
              </w:rPr>
            </w:pPr>
            <w:r w:rsidRPr="00EF2236">
              <w:rPr>
                <w:rFonts w:cs="Arial"/>
                <w:sz w:val="22"/>
                <w:szCs w:val="22"/>
              </w:rPr>
              <w:t> </w:t>
            </w:r>
          </w:p>
        </w:tc>
        <w:tc>
          <w:tcPr>
            <w:tcW w:w="5872" w:type="dxa"/>
            <w:tcBorders>
              <w:top w:val="nil"/>
              <w:left w:val="nil"/>
              <w:bottom w:val="single" w:sz="4" w:space="0" w:color="auto"/>
              <w:right w:val="single" w:sz="4" w:space="0" w:color="auto"/>
            </w:tcBorders>
            <w:shd w:val="clear" w:color="auto" w:fill="auto"/>
            <w:noWrap/>
            <w:vAlign w:val="bottom"/>
            <w:hideMark/>
          </w:tcPr>
          <w:p w14:paraId="331B16DB" w14:textId="77777777" w:rsidR="0075190D" w:rsidRPr="00EF2236" w:rsidRDefault="0075190D" w:rsidP="000D4450">
            <w:pPr>
              <w:rPr>
                <w:rFonts w:cs="Arial"/>
                <w:b/>
                <w:bCs/>
                <w:sz w:val="22"/>
                <w:szCs w:val="22"/>
              </w:rPr>
            </w:pPr>
            <w:r w:rsidRPr="00EF2236">
              <w:rPr>
                <w:rFonts w:cs="Arial"/>
                <w:b/>
                <w:bCs/>
                <w:sz w:val="22"/>
                <w:szCs w:val="22"/>
              </w:rPr>
              <w:t>TOTAL</w:t>
            </w:r>
          </w:p>
        </w:tc>
        <w:tc>
          <w:tcPr>
            <w:tcW w:w="2768" w:type="dxa"/>
            <w:tcBorders>
              <w:top w:val="nil"/>
              <w:left w:val="nil"/>
              <w:bottom w:val="single" w:sz="4" w:space="0" w:color="auto"/>
              <w:right w:val="single" w:sz="4" w:space="0" w:color="auto"/>
            </w:tcBorders>
            <w:shd w:val="clear" w:color="auto" w:fill="auto"/>
            <w:noWrap/>
            <w:vAlign w:val="bottom"/>
            <w:hideMark/>
          </w:tcPr>
          <w:p w14:paraId="3148941F" w14:textId="77777777" w:rsidR="0075190D" w:rsidRPr="00EF2236" w:rsidRDefault="0075190D" w:rsidP="000D4450">
            <w:pPr>
              <w:jc w:val="right"/>
              <w:rPr>
                <w:rFonts w:cs="Arial"/>
                <w:b/>
                <w:bCs/>
                <w:sz w:val="22"/>
                <w:szCs w:val="22"/>
              </w:rPr>
            </w:pPr>
            <w:r w:rsidRPr="00EF2236">
              <w:rPr>
                <w:rFonts w:cs="Arial"/>
                <w:b/>
                <w:bCs/>
                <w:sz w:val="22"/>
                <w:szCs w:val="22"/>
              </w:rPr>
              <w:t>7 539 000</w:t>
            </w:r>
          </w:p>
        </w:tc>
      </w:tr>
    </w:tbl>
    <w:p w14:paraId="37EE6303" w14:textId="77777777" w:rsidR="0075190D" w:rsidRPr="00EF2236" w:rsidRDefault="0075190D" w:rsidP="0075190D">
      <w:pPr>
        <w:pStyle w:val="ListParagraph"/>
        <w:jc w:val="both"/>
        <w:rPr>
          <w:rFonts w:cs="Arial"/>
        </w:rPr>
      </w:pPr>
    </w:p>
    <w:p w14:paraId="4F594102" w14:textId="77777777" w:rsidR="0075190D" w:rsidRPr="00EF2236" w:rsidRDefault="0075190D" w:rsidP="0075190D">
      <w:pPr>
        <w:pStyle w:val="ListParagraph"/>
        <w:numPr>
          <w:ilvl w:val="0"/>
          <w:numId w:val="67"/>
        </w:numPr>
      </w:pPr>
      <w:r w:rsidRPr="00EF2236">
        <w:t>That the following projects funded by Municipal Disaster Recovery Grant (MDRG) be approved:</w:t>
      </w:r>
    </w:p>
    <w:tbl>
      <w:tblPr>
        <w:tblW w:w="9444" w:type="dxa"/>
        <w:tblLook w:val="04A0" w:firstRow="1" w:lastRow="0" w:firstColumn="1" w:lastColumn="0" w:noHBand="0" w:noVBand="1"/>
      </w:tblPr>
      <w:tblGrid>
        <w:gridCol w:w="6794"/>
        <w:gridCol w:w="2650"/>
      </w:tblGrid>
      <w:tr w:rsidR="0075190D" w:rsidRPr="00EF2236" w14:paraId="14C8B69D" w14:textId="77777777" w:rsidTr="00361011">
        <w:trPr>
          <w:trHeight w:val="286"/>
        </w:trPr>
        <w:tc>
          <w:tcPr>
            <w:tcW w:w="679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E1FB82E" w14:textId="77777777" w:rsidR="0075190D" w:rsidRPr="00EF2236" w:rsidRDefault="0075190D" w:rsidP="000D4450">
            <w:pPr>
              <w:rPr>
                <w:rFonts w:ascii="Calibri" w:hAnsi="Calibri" w:cs="Calibri"/>
                <w:b/>
                <w:bCs/>
                <w:color w:val="000000"/>
                <w:sz w:val="22"/>
                <w:szCs w:val="22"/>
                <w:lang w:val="en-ZA" w:eastAsia="en-ZA"/>
              </w:rPr>
            </w:pPr>
            <w:r w:rsidRPr="00EF2236">
              <w:rPr>
                <w:rFonts w:ascii="Calibri" w:hAnsi="Calibri" w:cs="Calibri"/>
                <w:b/>
                <w:bCs/>
                <w:color w:val="000000"/>
                <w:sz w:val="22"/>
                <w:szCs w:val="22"/>
                <w:lang w:val="en-ZA" w:eastAsia="en-ZA"/>
              </w:rPr>
              <w:t>Project Name</w:t>
            </w:r>
          </w:p>
        </w:tc>
        <w:tc>
          <w:tcPr>
            <w:tcW w:w="2650" w:type="dxa"/>
            <w:tcBorders>
              <w:top w:val="single" w:sz="8" w:space="0" w:color="auto"/>
              <w:left w:val="nil"/>
              <w:bottom w:val="single" w:sz="4" w:space="0" w:color="auto"/>
              <w:right w:val="single" w:sz="4" w:space="0" w:color="auto"/>
            </w:tcBorders>
            <w:shd w:val="clear" w:color="auto" w:fill="auto"/>
            <w:vAlign w:val="center"/>
            <w:hideMark/>
          </w:tcPr>
          <w:p w14:paraId="11E97702" w14:textId="77777777" w:rsidR="0075190D" w:rsidRPr="00EF2236" w:rsidRDefault="0075190D" w:rsidP="000D4450">
            <w:pPr>
              <w:jc w:val="center"/>
              <w:rPr>
                <w:rFonts w:ascii="Calibri" w:hAnsi="Calibri" w:cs="Calibri"/>
                <w:b/>
                <w:bCs/>
                <w:color w:val="000000"/>
                <w:sz w:val="22"/>
                <w:szCs w:val="22"/>
                <w:lang w:val="en-ZA" w:eastAsia="en-ZA"/>
              </w:rPr>
            </w:pPr>
            <w:r w:rsidRPr="00EF2236">
              <w:rPr>
                <w:rFonts w:ascii="Calibri" w:hAnsi="Calibri" w:cs="Calibri"/>
                <w:b/>
                <w:bCs/>
                <w:color w:val="000000"/>
                <w:sz w:val="22"/>
                <w:szCs w:val="22"/>
                <w:lang w:val="en-ZA" w:eastAsia="en-ZA"/>
              </w:rPr>
              <w:t xml:space="preserve"> 2024/2025 Original Budget</w:t>
            </w:r>
          </w:p>
          <w:p w14:paraId="44874757" w14:textId="77777777" w:rsidR="0075190D" w:rsidRPr="00EF2236" w:rsidRDefault="0075190D" w:rsidP="000D4450">
            <w:pPr>
              <w:jc w:val="center"/>
              <w:rPr>
                <w:rFonts w:ascii="Calibri" w:hAnsi="Calibri" w:cs="Calibri"/>
                <w:b/>
                <w:bCs/>
                <w:color w:val="000000"/>
                <w:sz w:val="22"/>
                <w:szCs w:val="22"/>
                <w:lang w:val="en-ZA" w:eastAsia="en-ZA"/>
              </w:rPr>
            </w:pPr>
            <w:r w:rsidRPr="00EF2236">
              <w:rPr>
                <w:rFonts w:ascii="Calibri" w:hAnsi="Calibri" w:cs="Calibri"/>
                <w:b/>
                <w:bCs/>
                <w:color w:val="000000"/>
                <w:sz w:val="22"/>
                <w:szCs w:val="22"/>
                <w:lang w:val="en-ZA" w:eastAsia="en-ZA"/>
              </w:rPr>
              <w:t>(R)</w:t>
            </w:r>
          </w:p>
        </w:tc>
      </w:tr>
      <w:tr w:rsidR="0075190D" w:rsidRPr="00EF2236" w14:paraId="0DD5DA15" w14:textId="77777777" w:rsidTr="00361011">
        <w:trPr>
          <w:trHeight w:val="286"/>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14:paraId="73126EFD" w14:textId="77777777" w:rsidR="0075190D" w:rsidRPr="00EF2236" w:rsidRDefault="0075190D" w:rsidP="000D4450">
            <w:pPr>
              <w:rPr>
                <w:rFonts w:cs="Arial"/>
                <w:color w:val="000000"/>
                <w:sz w:val="22"/>
                <w:szCs w:val="22"/>
                <w:lang w:val="en-ZA" w:eastAsia="en-ZA"/>
              </w:rPr>
            </w:pPr>
            <w:r w:rsidRPr="00EF2236">
              <w:rPr>
                <w:rFonts w:cs="Arial"/>
                <w:color w:val="000000"/>
                <w:sz w:val="22"/>
                <w:szCs w:val="22"/>
                <w:lang w:val="en-ZA" w:eastAsia="en-ZA"/>
              </w:rPr>
              <w:t>Mopye Culvert Bridge</w:t>
            </w:r>
          </w:p>
        </w:tc>
        <w:tc>
          <w:tcPr>
            <w:tcW w:w="2650" w:type="dxa"/>
            <w:tcBorders>
              <w:top w:val="nil"/>
              <w:left w:val="nil"/>
              <w:bottom w:val="single" w:sz="4" w:space="0" w:color="auto"/>
              <w:right w:val="single" w:sz="8" w:space="0" w:color="auto"/>
            </w:tcBorders>
            <w:shd w:val="clear" w:color="auto" w:fill="auto"/>
            <w:noWrap/>
            <w:vAlign w:val="center"/>
            <w:hideMark/>
          </w:tcPr>
          <w:p w14:paraId="2538C477" w14:textId="77777777" w:rsidR="0075190D" w:rsidRPr="00EF2236" w:rsidRDefault="0075190D" w:rsidP="000D4450">
            <w:pPr>
              <w:jc w:val="right"/>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4 000 000</w:t>
            </w:r>
          </w:p>
        </w:tc>
      </w:tr>
      <w:tr w:rsidR="0075190D" w:rsidRPr="00EF2236" w14:paraId="28D1229F" w14:textId="77777777" w:rsidTr="00361011">
        <w:trPr>
          <w:trHeight w:val="286"/>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14:paraId="601C0ABA" w14:textId="77777777" w:rsidR="0075190D" w:rsidRPr="00EF2236" w:rsidRDefault="0075190D" w:rsidP="000D4450">
            <w:pPr>
              <w:rPr>
                <w:rFonts w:cs="Arial"/>
                <w:color w:val="000000"/>
                <w:sz w:val="22"/>
                <w:szCs w:val="22"/>
                <w:lang w:val="en-ZA" w:eastAsia="en-ZA"/>
              </w:rPr>
            </w:pPr>
            <w:r w:rsidRPr="00EF2236">
              <w:rPr>
                <w:rFonts w:cs="Arial"/>
                <w:color w:val="000000"/>
                <w:sz w:val="22"/>
                <w:szCs w:val="22"/>
                <w:lang w:val="en-ZA" w:eastAsia="en-ZA"/>
              </w:rPr>
              <w:t>Pulaneng Primary School Road</w:t>
            </w:r>
          </w:p>
        </w:tc>
        <w:tc>
          <w:tcPr>
            <w:tcW w:w="2650" w:type="dxa"/>
            <w:tcBorders>
              <w:top w:val="nil"/>
              <w:left w:val="nil"/>
              <w:bottom w:val="single" w:sz="4" w:space="0" w:color="auto"/>
              <w:right w:val="single" w:sz="8" w:space="0" w:color="auto"/>
            </w:tcBorders>
            <w:shd w:val="clear" w:color="auto" w:fill="auto"/>
            <w:noWrap/>
            <w:vAlign w:val="center"/>
            <w:hideMark/>
          </w:tcPr>
          <w:p w14:paraId="2ED47D21" w14:textId="77777777" w:rsidR="0075190D" w:rsidRPr="00EF2236" w:rsidRDefault="0075190D" w:rsidP="000D4450">
            <w:pPr>
              <w:jc w:val="right"/>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4 000 000</w:t>
            </w:r>
          </w:p>
        </w:tc>
      </w:tr>
      <w:tr w:rsidR="0075190D" w:rsidRPr="00EF2236" w14:paraId="6CD4C29E" w14:textId="77777777" w:rsidTr="00361011">
        <w:trPr>
          <w:trHeight w:val="286"/>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14:paraId="7A29FA1C" w14:textId="77777777" w:rsidR="0075190D" w:rsidRPr="00EF2236" w:rsidRDefault="0075190D" w:rsidP="000D4450">
            <w:pPr>
              <w:rPr>
                <w:rFonts w:cs="Arial"/>
                <w:color w:val="000000"/>
                <w:sz w:val="22"/>
                <w:szCs w:val="22"/>
                <w:lang w:val="en-ZA" w:eastAsia="en-ZA"/>
              </w:rPr>
            </w:pPr>
            <w:r w:rsidRPr="00EF2236">
              <w:rPr>
                <w:rFonts w:cs="Arial"/>
                <w:color w:val="000000"/>
                <w:sz w:val="22"/>
                <w:szCs w:val="22"/>
                <w:lang w:val="en-ZA" w:eastAsia="en-ZA"/>
              </w:rPr>
              <w:t>Sebone School Road (Mokgolobotho Village)</w:t>
            </w:r>
          </w:p>
        </w:tc>
        <w:tc>
          <w:tcPr>
            <w:tcW w:w="2650" w:type="dxa"/>
            <w:tcBorders>
              <w:top w:val="nil"/>
              <w:left w:val="nil"/>
              <w:bottom w:val="single" w:sz="4" w:space="0" w:color="auto"/>
              <w:right w:val="single" w:sz="8" w:space="0" w:color="auto"/>
            </w:tcBorders>
            <w:shd w:val="clear" w:color="auto" w:fill="auto"/>
            <w:noWrap/>
            <w:vAlign w:val="center"/>
            <w:hideMark/>
          </w:tcPr>
          <w:p w14:paraId="376D07E6" w14:textId="77777777" w:rsidR="0075190D" w:rsidRPr="00EF2236" w:rsidRDefault="0075190D" w:rsidP="000D4450">
            <w:pPr>
              <w:jc w:val="right"/>
              <w:rPr>
                <w:rFonts w:ascii="Calibri" w:hAnsi="Calibri" w:cs="Calibri"/>
                <w:color w:val="000000"/>
                <w:sz w:val="22"/>
                <w:szCs w:val="22"/>
                <w:lang w:val="en-ZA" w:eastAsia="en-ZA"/>
              </w:rPr>
            </w:pPr>
            <w:r w:rsidRPr="00EF2236">
              <w:rPr>
                <w:rFonts w:ascii="Calibri" w:hAnsi="Calibri" w:cs="Calibri"/>
                <w:color w:val="000000"/>
                <w:sz w:val="22"/>
                <w:szCs w:val="22"/>
                <w:lang w:val="en-ZA" w:eastAsia="en-ZA"/>
              </w:rPr>
              <w:t>2 261 000</w:t>
            </w:r>
          </w:p>
        </w:tc>
      </w:tr>
      <w:tr w:rsidR="0075190D" w:rsidRPr="00EF2236" w14:paraId="373D6B90" w14:textId="77777777" w:rsidTr="00361011">
        <w:trPr>
          <w:trHeight w:val="286"/>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14:paraId="393B0CDA" w14:textId="77777777" w:rsidR="0075190D" w:rsidRPr="00EF2236" w:rsidRDefault="0075190D" w:rsidP="000D4450">
            <w:pPr>
              <w:rPr>
                <w:rFonts w:ascii="Aptos Narrow" w:hAnsi="Aptos Narrow"/>
                <w:color w:val="000000"/>
                <w:sz w:val="22"/>
                <w:szCs w:val="22"/>
                <w:lang w:val="en-ZA" w:eastAsia="en-ZA"/>
              </w:rPr>
            </w:pPr>
            <w:r w:rsidRPr="00EF2236">
              <w:rPr>
                <w:rFonts w:ascii="Aptos Narrow" w:hAnsi="Aptos Narrow"/>
                <w:color w:val="000000"/>
                <w:sz w:val="22"/>
                <w:szCs w:val="22"/>
                <w:lang w:val="en-ZA" w:eastAsia="en-ZA"/>
              </w:rPr>
              <w:t> </w:t>
            </w:r>
          </w:p>
        </w:tc>
        <w:tc>
          <w:tcPr>
            <w:tcW w:w="2650" w:type="dxa"/>
            <w:tcBorders>
              <w:top w:val="nil"/>
              <w:left w:val="nil"/>
              <w:bottom w:val="single" w:sz="4" w:space="0" w:color="auto"/>
              <w:right w:val="single" w:sz="4" w:space="0" w:color="auto"/>
            </w:tcBorders>
            <w:shd w:val="clear" w:color="auto" w:fill="auto"/>
            <w:noWrap/>
            <w:vAlign w:val="bottom"/>
            <w:hideMark/>
          </w:tcPr>
          <w:p w14:paraId="2968DEF0" w14:textId="77777777" w:rsidR="0075190D" w:rsidRPr="00EF2236" w:rsidRDefault="0075190D" w:rsidP="000D4450">
            <w:pPr>
              <w:jc w:val="right"/>
              <w:rPr>
                <w:rFonts w:ascii="Aptos Narrow" w:hAnsi="Aptos Narrow"/>
                <w:color w:val="000000"/>
                <w:sz w:val="22"/>
                <w:szCs w:val="22"/>
                <w:lang w:val="en-ZA" w:eastAsia="en-ZA"/>
              </w:rPr>
            </w:pPr>
            <w:r w:rsidRPr="00EF2236">
              <w:rPr>
                <w:rFonts w:ascii="Aptos Narrow" w:hAnsi="Aptos Narrow"/>
                <w:color w:val="000000"/>
                <w:sz w:val="22"/>
                <w:szCs w:val="22"/>
                <w:lang w:val="en-ZA" w:eastAsia="en-ZA"/>
              </w:rPr>
              <w:t> </w:t>
            </w:r>
          </w:p>
        </w:tc>
      </w:tr>
      <w:tr w:rsidR="0075190D" w:rsidRPr="00B734E4" w14:paraId="658717B6" w14:textId="77777777" w:rsidTr="00361011">
        <w:trPr>
          <w:trHeight w:val="298"/>
        </w:trPr>
        <w:tc>
          <w:tcPr>
            <w:tcW w:w="6794" w:type="dxa"/>
            <w:tcBorders>
              <w:top w:val="nil"/>
              <w:left w:val="single" w:sz="4" w:space="0" w:color="auto"/>
              <w:bottom w:val="single" w:sz="4" w:space="0" w:color="auto"/>
              <w:right w:val="single" w:sz="4" w:space="0" w:color="auto"/>
            </w:tcBorders>
            <w:shd w:val="clear" w:color="auto" w:fill="auto"/>
            <w:noWrap/>
            <w:vAlign w:val="bottom"/>
            <w:hideMark/>
          </w:tcPr>
          <w:p w14:paraId="4A544D00" w14:textId="77777777" w:rsidR="0075190D" w:rsidRPr="00EF2236" w:rsidRDefault="0075190D" w:rsidP="000D4450">
            <w:pPr>
              <w:rPr>
                <w:rFonts w:ascii="Aptos Narrow" w:hAnsi="Aptos Narrow"/>
                <w:b/>
                <w:bCs/>
                <w:color w:val="000000"/>
                <w:sz w:val="22"/>
                <w:szCs w:val="22"/>
                <w:lang w:val="en-ZA" w:eastAsia="en-ZA"/>
              </w:rPr>
            </w:pPr>
            <w:r w:rsidRPr="00EF2236">
              <w:rPr>
                <w:rFonts w:ascii="Aptos Narrow" w:hAnsi="Aptos Narrow"/>
                <w:color w:val="000000"/>
                <w:sz w:val="22"/>
                <w:szCs w:val="22"/>
                <w:lang w:val="en-ZA" w:eastAsia="en-ZA"/>
              </w:rPr>
              <w:t> </w:t>
            </w:r>
            <w:r w:rsidRPr="00EF2236">
              <w:rPr>
                <w:rFonts w:ascii="Aptos Narrow" w:hAnsi="Aptos Narrow"/>
                <w:b/>
                <w:bCs/>
                <w:color w:val="000000"/>
                <w:sz w:val="22"/>
                <w:szCs w:val="22"/>
                <w:lang w:val="en-ZA" w:eastAsia="en-ZA"/>
              </w:rPr>
              <w:t>TOTAL</w:t>
            </w:r>
          </w:p>
        </w:tc>
        <w:tc>
          <w:tcPr>
            <w:tcW w:w="2650" w:type="dxa"/>
            <w:tcBorders>
              <w:top w:val="nil"/>
              <w:left w:val="nil"/>
              <w:bottom w:val="single" w:sz="4" w:space="0" w:color="auto"/>
              <w:right w:val="single" w:sz="4" w:space="0" w:color="auto"/>
            </w:tcBorders>
            <w:shd w:val="clear" w:color="auto" w:fill="auto"/>
            <w:noWrap/>
            <w:vAlign w:val="bottom"/>
            <w:hideMark/>
          </w:tcPr>
          <w:p w14:paraId="1F1AE31A" w14:textId="77777777" w:rsidR="0075190D" w:rsidRPr="00B734E4" w:rsidRDefault="0075190D" w:rsidP="000D4450">
            <w:pPr>
              <w:jc w:val="right"/>
              <w:rPr>
                <w:rFonts w:ascii="Aptos Narrow" w:hAnsi="Aptos Narrow"/>
                <w:b/>
                <w:bCs/>
                <w:color w:val="000000"/>
                <w:sz w:val="22"/>
                <w:szCs w:val="22"/>
                <w:lang w:val="en-ZA" w:eastAsia="en-ZA"/>
              </w:rPr>
            </w:pPr>
            <w:r w:rsidRPr="00EF2236">
              <w:rPr>
                <w:rFonts w:ascii="Aptos Narrow" w:hAnsi="Aptos Narrow"/>
                <w:b/>
                <w:bCs/>
                <w:color w:val="000000"/>
                <w:sz w:val="22"/>
                <w:szCs w:val="22"/>
                <w:lang w:val="en-ZA" w:eastAsia="en-ZA"/>
              </w:rPr>
              <w:t xml:space="preserve"> 10 261 000</w:t>
            </w:r>
          </w:p>
        </w:tc>
      </w:tr>
    </w:tbl>
    <w:p w14:paraId="0AA594F6" w14:textId="77777777" w:rsidR="0075190D" w:rsidRPr="002B1B02" w:rsidRDefault="0075190D" w:rsidP="0075190D"/>
    <w:p w14:paraId="0D504DCE" w14:textId="77777777" w:rsidR="0075190D" w:rsidRPr="002B1B02" w:rsidRDefault="0075190D" w:rsidP="0075190D"/>
    <w:p w14:paraId="5CC5804C" w14:textId="77777777" w:rsidR="0075190D" w:rsidRPr="002B1B02" w:rsidRDefault="0075190D" w:rsidP="0075190D">
      <w:pPr>
        <w:jc w:val="both"/>
        <w:rPr>
          <w:rFonts w:cs="Arial"/>
        </w:rPr>
      </w:pPr>
    </w:p>
    <w:p w14:paraId="1FD7C0BF" w14:textId="77777777" w:rsidR="0075190D" w:rsidRDefault="0075190D" w:rsidP="0075190D"/>
    <w:p w14:paraId="1C27C441" w14:textId="77777777" w:rsidR="00362841" w:rsidRDefault="00362841" w:rsidP="00FE5700">
      <w:pPr>
        <w:jc w:val="both"/>
        <w:rPr>
          <w:rFonts w:cs="Arial"/>
        </w:rPr>
      </w:pPr>
    </w:p>
    <w:p w14:paraId="4FC233EC" w14:textId="77777777" w:rsidR="0075190D" w:rsidRDefault="0075190D" w:rsidP="00FE5700">
      <w:pPr>
        <w:jc w:val="both"/>
        <w:rPr>
          <w:rFonts w:cs="Arial"/>
        </w:rPr>
      </w:pPr>
    </w:p>
    <w:p w14:paraId="2FAA024F" w14:textId="77777777" w:rsidR="0075190D" w:rsidRDefault="0075190D" w:rsidP="00FE5700">
      <w:pPr>
        <w:jc w:val="both"/>
        <w:rPr>
          <w:rFonts w:cs="Arial"/>
        </w:rPr>
      </w:pPr>
    </w:p>
    <w:p w14:paraId="094EF768" w14:textId="77777777" w:rsidR="0075190D" w:rsidRDefault="0075190D" w:rsidP="00FE5700">
      <w:pPr>
        <w:jc w:val="both"/>
        <w:rPr>
          <w:rFonts w:cs="Arial"/>
        </w:rPr>
      </w:pPr>
    </w:p>
    <w:p w14:paraId="0B23CE70" w14:textId="77777777" w:rsidR="0075190D" w:rsidRDefault="0075190D" w:rsidP="00FE5700">
      <w:pPr>
        <w:jc w:val="both"/>
        <w:rPr>
          <w:rFonts w:cs="Arial"/>
        </w:rPr>
      </w:pPr>
    </w:p>
    <w:p w14:paraId="352D4963" w14:textId="77777777" w:rsidR="0075190D" w:rsidRDefault="0075190D" w:rsidP="00FE5700">
      <w:pPr>
        <w:jc w:val="both"/>
        <w:rPr>
          <w:rFonts w:cs="Arial"/>
        </w:rPr>
      </w:pPr>
    </w:p>
    <w:p w14:paraId="36D59270" w14:textId="77777777" w:rsidR="0075190D" w:rsidRDefault="0075190D" w:rsidP="00FE5700">
      <w:pPr>
        <w:jc w:val="both"/>
        <w:rPr>
          <w:rFonts w:cs="Arial"/>
        </w:rPr>
      </w:pPr>
    </w:p>
    <w:p w14:paraId="04F736DF" w14:textId="77777777" w:rsidR="0075190D" w:rsidRDefault="0075190D" w:rsidP="00FE5700">
      <w:pPr>
        <w:jc w:val="both"/>
        <w:rPr>
          <w:rFonts w:cs="Arial"/>
        </w:rPr>
      </w:pPr>
    </w:p>
    <w:p w14:paraId="073D4E39" w14:textId="77777777" w:rsidR="0075190D" w:rsidRDefault="0075190D" w:rsidP="00FE5700">
      <w:pPr>
        <w:jc w:val="both"/>
        <w:rPr>
          <w:rFonts w:cs="Arial"/>
        </w:rPr>
      </w:pPr>
    </w:p>
    <w:p w14:paraId="3C83E313" w14:textId="77777777" w:rsidR="0075190D" w:rsidRDefault="0075190D" w:rsidP="00FE5700">
      <w:pPr>
        <w:jc w:val="both"/>
        <w:rPr>
          <w:rFonts w:cs="Arial"/>
        </w:rPr>
      </w:pPr>
    </w:p>
    <w:p w14:paraId="02FA34DF" w14:textId="77777777" w:rsidR="0075190D" w:rsidRDefault="0075190D" w:rsidP="00FE5700">
      <w:pPr>
        <w:jc w:val="both"/>
        <w:rPr>
          <w:rFonts w:cs="Arial"/>
        </w:rPr>
      </w:pPr>
    </w:p>
    <w:p w14:paraId="659E90B0" w14:textId="77777777" w:rsidR="00361011" w:rsidRDefault="00361011" w:rsidP="00FE5700">
      <w:pPr>
        <w:jc w:val="both"/>
        <w:rPr>
          <w:rFonts w:cs="Arial"/>
        </w:rPr>
      </w:pPr>
    </w:p>
    <w:p w14:paraId="18417FD8" w14:textId="77777777" w:rsidR="00361011" w:rsidRDefault="00361011" w:rsidP="00FE5700">
      <w:pPr>
        <w:jc w:val="both"/>
        <w:rPr>
          <w:rFonts w:cs="Arial"/>
        </w:rPr>
      </w:pPr>
    </w:p>
    <w:p w14:paraId="514904F7" w14:textId="77777777" w:rsidR="00361011" w:rsidRDefault="00361011" w:rsidP="00FE5700">
      <w:pPr>
        <w:jc w:val="both"/>
        <w:rPr>
          <w:rFonts w:cs="Arial"/>
        </w:rPr>
      </w:pPr>
    </w:p>
    <w:p w14:paraId="1BDFC27C" w14:textId="77777777" w:rsidR="00361011" w:rsidRDefault="00361011" w:rsidP="00FE5700">
      <w:pPr>
        <w:jc w:val="both"/>
        <w:rPr>
          <w:rFonts w:cs="Arial"/>
        </w:rPr>
      </w:pPr>
    </w:p>
    <w:p w14:paraId="712DB146" w14:textId="77777777" w:rsidR="00361011" w:rsidRDefault="00361011" w:rsidP="00FE5700">
      <w:pPr>
        <w:jc w:val="both"/>
        <w:rPr>
          <w:rFonts w:cs="Arial"/>
        </w:rPr>
      </w:pPr>
    </w:p>
    <w:p w14:paraId="162781D8" w14:textId="77777777" w:rsidR="00361011" w:rsidRDefault="00361011" w:rsidP="00FE5700">
      <w:pPr>
        <w:jc w:val="both"/>
        <w:rPr>
          <w:rFonts w:cs="Arial"/>
        </w:rPr>
      </w:pPr>
    </w:p>
    <w:p w14:paraId="2FCEF434" w14:textId="77777777" w:rsidR="0075190D" w:rsidRDefault="0075190D" w:rsidP="00FE5700">
      <w:pPr>
        <w:jc w:val="both"/>
        <w:rPr>
          <w:rFonts w:cs="Arial"/>
        </w:rPr>
      </w:pPr>
    </w:p>
    <w:p w14:paraId="611525F1" w14:textId="77777777" w:rsidR="0075190D" w:rsidRDefault="0075190D" w:rsidP="00FE5700">
      <w:pPr>
        <w:jc w:val="both"/>
        <w:rPr>
          <w:rFonts w:cs="Arial"/>
        </w:rPr>
      </w:pPr>
    </w:p>
    <w:p w14:paraId="32ED6551" w14:textId="77777777" w:rsidR="0075190D" w:rsidRDefault="0075190D" w:rsidP="00FE5700">
      <w:pPr>
        <w:jc w:val="both"/>
        <w:rPr>
          <w:rFonts w:cs="Arial"/>
        </w:rPr>
      </w:pPr>
    </w:p>
    <w:p w14:paraId="446ECFB6" w14:textId="77777777" w:rsidR="0075190D" w:rsidRDefault="0075190D" w:rsidP="00FE5700">
      <w:pPr>
        <w:jc w:val="both"/>
        <w:rPr>
          <w:rFonts w:cs="Arial"/>
        </w:rPr>
      </w:pPr>
    </w:p>
    <w:p w14:paraId="66FEC083" w14:textId="77777777" w:rsidR="0075190D" w:rsidRDefault="0075190D" w:rsidP="00FE5700">
      <w:pPr>
        <w:jc w:val="both"/>
        <w:rPr>
          <w:rFonts w:cs="Arial"/>
        </w:rPr>
      </w:pPr>
    </w:p>
    <w:p w14:paraId="7CB6BCB0" w14:textId="77777777" w:rsidR="0075190D" w:rsidRDefault="0075190D" w:rsidP="00FE5700">
      <w:pPr>
        <w:jc w:val="both"/>
        <w:rPr>
          <w:rFonts w:cs="Arial"/>
        </w:rPr>
      </w:pPr>
    </w:p>
    <w:p w14:paraId="7938CB40" w14:textId="77777777" w:rsidR="000133BD" w:rsidRPr="0063343F" w:rsidRDefault="000133BD" w:rsidP="00FE5700">
      <w:pPr>
        <w:ind w:left="567" w:hanging="567"/>
        <w:rPr>
          <w:rFonts w:cs="Arial"/>
          <w:b/>
          <w:sz w:val="36"/>
          <w:szCs w:val="36"/>
          <w:u w:val="single"/>
        </w:rPr>
      </w:pPr>
      <w:r w:rsidRPr="002B1B02">
        <w:rPr>
          <w:rFonts w:cs="Arial"/>
          <w:b/>
          <w:sz w:val="36"/>
          <w:szCs w:val="36"/>
        </w:rPr>
        <w:t>4.</w:t>
      </w:r>
      <w:r w:rsidR="00043EC3" w:rsidRPr="002B1B02">
        <w:rPr>
          <w:rFonts w:cs="Arial"/>
          <w:b/>
          <w:sz w:val="36"/>
          <w:szCs w:val="36"/>
        </w:rPr>
        <w:tab/>
      </w:r>
      <w:r w:rsidRPr="002B1B02">
        <w:rPr>
          <w:rFonts w:cs="Arial"/>
          <w:b/>
          <w:sz w:val="36"/>
          <w:szCs w:val="36"/>
          <w:u w:val="single"/>
        </w:rPr>
        <w:t xml:space="preserve">THE </w:t>
      </w:r>
      <w:r w:rsidRPr="0063343F">
        <w:rPr>
          <w:rFonts w:cs="Arial"/>
          <w:b/>
          <w:sz w:val="36"/>
          <w:szCs w:val="36"/>
          <w:u w:val="single"/>
        </w:rPr>
        <w:t>BUDGET</w:t>
      </w:r>
    </w:p>
    <w:p w14:paraId="12DA58C7" w14:textId="77777777" w:rsidR="008A0C65" w:rsidRPr="0063343F" w:rsidRDefault="000133BD" w:rsidP="00FE5700">
      <w:pPr>
        <w:ind w:left="2160"/>
        <w:rPr>
          <w:rFonts w:cs="Arial"/>
          <w:b/>
          <w:sz w:val="36"/>
          <w:szCs w:val="36"/>
          <w:u w:val="single"/>
        </w:rPr>
      </w:pPr>
      <w:r w:rsidRPr="0063343F">
        <w:rPr>
          <w:rFonts w:cs="Arial"/>
          <w:b/>
          <w:sz w:val="36"/>
          <w:szCs w:val="36"/>
          <w:u w:val="single"/>
        </w:rPr>
        <w:t xml:space="preserve"> </w:t>
      </w:r>
    </w:p>
    <w:p w14:paraId="5D8C8DF4" w14:textId="77777777" w:rsidR="000133BD" w:rsidRPr="0063343F" w:rsidRDefault="000133BD" w:rsidP="00FE5700">
      <w:pPr>
        <w:ind w:left="1440" w:hanging="873"/>
        <w:rPr>
          <w:rFonts w:cs="Arial"/>
          <w:b/>
          <w:sz w:val="36"/>
          <w:szCs w:val="36"/>
        </w:rPr>
      </w:pPr>
      <w:r w:rsidRPr="0063343F">
        <w:rPr>
          <w:rFonts w:cs="Arial"/>
          <w:b/>
          <w:sz w:val="36"/>
          <w:szCs w:val="36"/>
          <w:u w:val="single"/>
        </w:rPr>
        <w:t>EXECUTIVE SUMMARY</w:t>
      </w:r>
    </w:p>
    <w:p w14:paraId="742EA44D" w14:textId="77777777" w:rsidR="000133BD" w:rsidRPr="0063343F" w:rsidRDefault="000133BD" w:rsidP="00FE5700">
      <w:pPr>
        <w:jc w:val="both"/>
        <w:rPr>
          <w:rFonts w:cs="Arial"/>
          <w:b/>
        </w:rPr>
      </w:pPr>
    </w:p>
    <w:p w14:paraId="3C6215EF" w14:textId="77777777" w:rsidR="000133BD" w:rsidRPr="0063343F" w:rsidRDefault="000133BD" w:rsidP="00FE5700">
      <w:pPr>
        <w:ind w:left="567"/>
        <w:jc w:val="both"/>
        <w:rPr>
          <w:rFonts w:cs="Arial"/>
          <w:u w:val="single"/>
        </w:rPr>
      </w:pPr>
      <w:r w:rsidRPr="0063343F">
        <w:rPr>
          <w:rFonts w:cs="Arial"/>
          <w:u w:val="single"/>
        </w:rPr>
        <w:t>INTRODUCTION</w:t>
      </w:r>
    </w:p>
    <w:p w14:paraId="19F04453" w14:textId="77777777" w:rsidR="001A1442" w:rsidRPr="0063343F" w:rsidRDefault="001A1442" w:rsidP="00FE5700">
      <w:pPr>
        <w:ind w:left="567"/>
        <w:jc w:val="both"/>
        <w:rPr>
          <w:rFonts w:cs="Arial"/>
          <w:u w:val="single"/>
        </w:rPr>
      </w:pPr>
    </w:p>
    <w:p w14:paraId="39A888A3" w14:textId="77777777" w:rsidR="00CC68B3" w:rsidRPr="0063343F" w:rsidRDefault="00CC68B3" w:rsidP="00CC68B3">
      <w:pPr>
        <w:ind w:left="567"/>
        <w:jc w:val="both"/>
        <w:rPr>
          <w:rFonts w:cs="Arial"/>
        </w:rPr>
      </w:pPr>
      <w:r w:rsidRPr="0063343F">
        <w:rPr>
          <w:rFonts w:cs="Arial"/>
        </w:rPr>
        <w:t xml:space="preserve">During the Budget Process, the budget steering committee was confronted with numerous challenges. It remains a complex task in balancing the needs of the community with limited resources, while the municipality is expected to operate within the legislative prescripts and ensuring a credible funded budget is realized. </w:t>
      </w:r>
    </w:p>
    <w:p w14:paraId="118E9CC6" w14:textId="77777777" w:rsidR="00CC68B3" w:rsidRPr="0063343F" w:rsidRDefault="00CC68B3" w:rsidP="00CC68B3">
      <w:pPr>
        <w:ind w:left="567"/>
        <w:jc w:val="both"/>
        <w:rPr>
          <w:rFonts w:cs="Arial"/>
        </w:rPr>
      </w:pPr>
    </w:p>
    <w:p w14:paraId="27211D51" w14:textId="77777777" w:rsidR="00CC68B3" w:rsidRPr="0063343F" w:rsidRDefault="00CC68B3" w:rsidP="00CC68B3">
      <w:pPr>
        <w:ind w:left="567"/>
        <w:jc w:val="both"/>
        <w:rPr>
          <w:rFonts w:cs="Arial"/>
        </w:rPr>
      </w:pPr>
      <w:r w:rsidRPr="0063343F">
        <w:rPr>
          <w:rFonts w:cs="Arial"/>
        </w:rPr>
        <w:t>Since the 2008 global financial crisis South African public finance deteriorate, weal economic growth experienced and led to large revenue shortfalls. To maximize the value of spending and acceleration of service delivery, municipality needs to contain costs and eradicate wasteful treatment of public funds and resources.</w:t>
      </w:r>
    </w:p>
    <w:p w14:paraId="3C6E678B" w14:textId="77777777" w:rsidR="00CC68B3" w:rsidRPr="0063343F" w:rsidRDefault="00CC68B3" w:rsidP="00CC68B3">
      <w:pPr>
        <w:ind w:left="567"/>
        <w:jc w:val="both"/>
        <w:rPr>
          <w:rFonts w:cs="Arial"/>
        </w:rPr>
      </w:pPr>
    </w:p>
    <w:p w14:paraId="72872565" w14:textId="77777777" w:rsidR="00CC68B3" w:rsidRPr="0063343F" w:rsidRDefault="00CC68B3" w:rsidP="00CC68B3">
      <w:pPr>
        <w:ind w:left="567"/>
        <w:jc w:val="both"/>
        <w:rPr>
          <w:rFonts w:cs="Arial"/>
        </w:rPr>
      </w:pPr>
      <w:r w:rsidRPr="0063343F">
        <w:rPr>
          <w:rFonts w:cs="Arial"/>
        </w:rPr>
        <w:t>The evolution of COVID-19 and slow progress in significant implications on our countries economic outlook. the uninterrupted supply of electricity remains a binding constraint which could exacerbate over the short term and are a strain on economic growth. The inability of the municipality to provide consumers with uninterrupted services like water supply put stress on consumer ability to pay for services.   The poor payment levels of consumers resulted in the Municipality being unable to meet their payment obligations with ESKOM, Water Bords and other creditors, while transfers from National Government are growing slower than in the past.</w:t>
      </w:r>
    </w:p>
    <w:p w14:paraId="45B29518" w14:textId="77777777" w:rsidR="00CC68B3" w:rsidRPr="0063343F" w:rsidRDefault="00CC68B3" w:rsidP="00CC68B3">
      <w:pPr>
        <w:ind w:left="567"/>
        <w:jc w:val="both"/>
        <w:rPr>
          <w:rFonts w:cs="Arial"/>
        </w:rPr>
      </w:pPr>
    </w:p>
    <w:p w14:paraId="6F0E87DE" w14:textId="77777777" w:rsidR="00CC68B3" w:rsidRPr="0063343F" w:rsidRDefault="00CC68B3" w:rsidP="00CC68B3">
      <w:pPr>
        <w:ind w:left="567" w:firstLine="60"/>
        <w:jc w:val="both"/>
        <w:rPr>
          <w:rFonts w:cs="Arial"/>
        </w:rPr>
      </w:pPr>
      <w:r w:rsidRPr="0063343F">
        <w:rPr>
          <w:rFonts w:cs="Arial"/>
        </w:rPr>
        <w:t xml:space="preserve">We are currently in an economic crisis with high levels of unemployment.   Good Governance and accountability are therefore essential for sustainable and economic growth to ensure amongst others equitable allocation and distribution of the Municipalities resources.   The efficient delivery of Municipal services will create a conducive environment for the upliftment of communities.   </w:t>
      </w:r>
    </w:p>
    <w:p w14:paraId="1B7F3ACC" w14:textId="77777777" w:rsidR="00CC68B3" w:rsidRPr="0063343F" w:rsidRDefault="00CC68B3" w:rsidP="00CC68B3">
      <w:pPr>
        <w:ind w:left="567"/>
        <w:jc w:val="both"/>
        <w:rPr>
          <w:rFonts w:cs="Arial"/>
        </w:rPr>
      </w:pPr>
    </w:p>
    <w:p w14:paraId="7AFF745B" w14:textId="77777777" w:rsidR="00CC68B3" w:rsidRPr="0063343F" w:rsidRDefault="00CC68B3" w:rsidP="00CC68B3">
      <w:pPr>
        <w:ind w:left="567"/>
        <w:jc w:val="both"/>
        <w:rPr>
          <w:rFonts w:cs="Arial"/>
        </w:rPr>
      </w:pPr>
      <w:r w:rsidRPr="0063343F">
        <w:rPr>
          <w:rFonts w:cs="Arial"/>
        </w:rPr>
        <w:t>The objectives of combating service interruptions are high on the Municipalities agenda and the short-term objectives are;</w:t>
      </w:r>
    </w:p>
    <w:p w14:paraId="351FB581" w14:textId="77777777" w:rsidR="00CC68B3" w:rsidRPr="0063343F" w:rsidRDefault="00CC68B3" w:rsidP="00CC68B3">
      <w:pPr>
        <w:ind w:left="567"/>
        <w:jc w:val="both"/>
        <w:rPr>
          <w:rFonts w:cs="Arial"/>
        </w:rPr>
      </w:pPr>
    </w:p>
    <w:p w14:paraId="1C82E5D0" w14:textId="77777777" w:rsidR="00CC68B3" w:rsidRPr="0063343F" w:rsidRDefault="00CC68B3" w:rsidP="00CC68B3">
      <w:pPr>
        <w:numPr>
          <w:ilvl w:val="0"/>
          <w:numId w:val="7"/>
        </w:numPr>
        <w:tabs>
          <w:tab w:val="clear" w:pos="3645"/>
          <w:tab w:val="num" w:pos="1134"/>
        </w:tabs>
        <w:ind w:left="1134" w:hanging="567"/>
        <w:jc w:val="both"/>
        <w:rPr>
          <w:rFonts w:cs="Arial"/>
        </w:rPr>
      </w:pPr>
      <w:r w:rsidRPr="0063343F">
        <w:rPr>
          <w:rFonts w:cs="Arial"/>
        </w:rPr>
        <w:t>The upgrading of the Municipalities Electricity network to ensure the provision of an uninterrupted service to our Consumers.</w:t>
      </w:r>
    </w:p>
    <w:p w14:paraId="64B72F22" w14:textId="77777777" w:rsidR="00CC68B3" w:rsidRPr="0063343F" w:rsidRDefault="00CC68B3" w:rsidP="00CC68B3">
      <w:pPr>
        <w:ind w:left="1134"/>
        <w:jc w:val="both"/>
        <w:rPr>
          <w:rFonts w:cs="Arial"/>
        </w:rPr>
      </w:pPr>
    </w:p>
    <w:p w14:paraId="62980BA2" w14:textId="77777777" w:rsidR="00CC68B3" w:rsidRPr="0063343F" w:rsidRDefault="00CC68B3" w:rsidP="00CC68B3">
      <w:pPr>
        <w:numPr>
          <w:ilvl w:val="0"/>
          <w:numId w:val="7"/>
        </w:numPr>
        <w:tabs>
          <w:tab w:val="clear" w:pos="3645"/>
          <w:tab w:val="num" w:pos="1134"/>
        </w:tabs>
        <w:ind w:left="1134" w:hanging="567"/>
        <w:jc w:val="both"/>
        <w:rPr>
          <w:rFonts w:cs="Arial"/>
        </w:rPr>
      </w:pPr>
      <w:r w:rsidRPr="0063343F">
        <w:rPr>
          <w:rFonts w:cs="Arial"/>
        </w:rPr>
        <w:t>Data cleansing and improvement of the Municipalities Revenue collection and Revenue enhancement functions.</w:t>
      </w:r>
    </w:p>
    <w:p w14:paraId="7E032F59" w14:textId="77777777" w:rsidR="00CC68B3" w:rsidRPr="0063343F" w:rsidRDefault="00CC68B3" w:rsidP="00CC68B3">
      <w:pPr>
        <w:ind w:left="1134"/>
        <w:jc w:val="both"/>
        <w:rPr>
          <w:rFonts w:cs="Arial"/>
        </w:rPr>
      </w:pPr>
    </w:p>
    <w:p w14:paraId="5B3C5FF1" w14:textId="77777777" w:rsidR="00CC68B3" w:rsidRPr="0063343F" w:rsidRDefault="00CC68B3" w:rsidP="00CC68B3">
      <w:pPr>
        <w:numPr>
          <w:ilvl w:val="0"/>
          <w:numId w:val="7"/>
        </w:numPr>
        <w:tabs>
          <w:tab w:val="clear" w:pos="3645"/>
          <w:tab w:val="num" w:pos="1134"/>
        </w:tabs>
        <w:ind w:left="1134" w:hanging="567"/>
        <w:jc w:val="both"/>
        <w:rPr>
          <w:rFonts w:cs="Arial"/>
        </w:rPr>
      </w:pPr>
      <w:r w:rsidRPr="0063343F">
        <w:rPr>
          <w:rFonts w:cs="Arial"/>
        </w:rPr>
        <w:t>A strong administration to ensure a stable working environment through which future development can be established.</w:t>
      </w:r>
    </w:p>
    <w:p w14:paraId="36398F12" w14:textId="77777777" w:rsidR="00CC68B3" w:rsidRPr="0063343F" w:rsidRDefault="00CC68B3" w:rsidP="00CC68B3">
      <w:pPr>
        <w:jc w:val="both"/>
        <w:rPr>
          <w:rFonts w:cs="Arial"/>
        </w:rPr>
      </w:pPr>
    </w:p>
    <w:p w14:paraId="59327C4E" w14:textId="77777777" w:rsidR="00CC68B3" w:rsidRPr="0063343F" w:rsidRDefault="00CC68B3" w:rsidP="00CC68B3">
      <w:pPr>
        <w:ind w:left="567"/>
        <w:jc w:val="both"/>
        <w:rPr>
          <w:rFonts w:cs="Arial"/>
        </w:rPr>
      </w:pPr>
      <w:r w:rsidRPr="0063343F">
        <w:rPr>
          <w:rFonts w:cs="Arial"/>
        </w:rPr>
        <w:t xml:space="preserve">Management considers the upgrading of the Municipalities electrical network as essential seeing that its performance is unacceptable and below standard. </w:t>
      </w:r>
    </w:p>
    <w:p w14:paraId="00D7A337" w14:textId="77777777" w:rsidR="00CC68B3" w:rsidRPr="0063343F" w:rsidRDefault="00CC68B3" w:rsidP="00CC68B3">
      <w:pPr>
        <w:ind w:left="567"/>
        <w:jc w:val="both"/>
        <w:rPr>
          <w:rFonts w:cs="Arial"/>
        </w:rPr>
      </w:pPr>
    </w:p>
    <w:p w14:paraId="6B9D3784" w14:textId="77777777" w:rsidR="00CC68B3" w:rsidRPr="0063343F" w:rsidRDefault="00CC68B3" w:rsidP="00CC68B3">
      <w:pPr>
        <w:ind w:left="567"/>
        <w:jc w:val="both"/>
        <w:rPr>
          <w:rFonts w:cs="Arial"/>
        </w:rPr>
      </w:pPr>
      <w:bookmarkStart w:id="14" w:name="_Hlk129946709"/>
      <w:r w:rsidRPr="0063343F">
        <w:rPr>
          <w:rFonts w:cs="Arial"/>
        </w:rPr>
        <w:t xml:space="preserve">Distribution losses of 11,34 percent, 6,11 percent, and 13,74 percent for the 2020/2021, 2021/2022 and 2022/2023 financial years respectively have been recorded in Councils financial statements.   </w:t>
      </w:r>
    </w:p>
    <w:bookmarkEnd w:id="14"/>
    <w:p w14:paraId="0967A830" w14:textId="77777777" w:rsidR="00CC68B3" w:rsidRPr="0063343F" w:rsidRDefault="00CC68B3" w:rsidP="00CC68B3">
      <w:pPr>
        <w:jc w:val="both"/>
        <w:rPr>
          <w:rFonts w:cs="Arial"/>
        </w:rPr>
      </w:pPr>
    </w:p>
    <w:p w14:paraId="68ABE15F" w14:textId="77777777" w:rsidR="00CC68B3" w:rsidRPr="0063343F" w:rsidRDefault="00CC68B3" w:rsidP="00CC68B3">
      <w:pPr>
        <w:ind w:left="567"/>
        <w:jc w:val="both"/>
        <w:rPr>
          <w:rFonts w:cs="Arial"/>
        </w:rPr>
      </w:pPr>
      <w:r w:rsidRPr="0063343F">
        <w:rPr>
          <w:rFonts w:cs="Arial"/>
        </w:rPr>
        <w:t xml:space="preserve">The Municipality attempts to provide services that are essential for the daily lives of residents such as the distribution of water and electricity as well as the collection and disposal of waste. The provision of services however depends on the availability of financial resources which is directly linked to the payment for services by the communities.  </w:t>
      </w:r>
    </w:p>
    <w:p w14:paraId="24F1F299" w14:textId="77777777" w:rsidR="00CC68B3" w:rsidRPr="0063343F" w:rsidRDefault="00CC68B3" w:rsidP="00CC68B3">
      <w:pPr>
        <w:ind w:left="567"/>
        <w:jc w:val="both"/>
        <w:rPr>
          <w:rFonts w:cs="Arial"/>
        </w:rPr>
      </w:pPr>
    </w:p>
    <w:p w14:paraId="70F49F70" w14:textId="77777777" w:rsidR="00CC68B3" w:rsidRPr="0063343F" w:rsidRDefault="00CC68B3" w:rsidP="00CC68B3">
      <w:pPr>
        <w:ind w:left="567"/>
        <w:jc w:val="both"/>
        <w:rPr>
          <w:rFonts w:cs="Arial"/>
        </w:rPr>
      </w:pPr>
      <w:r w:rsidRPr="0063343F">
        <w:rPr>
          <w:rFonts w:cs="Arial"/>
        </w:rPr>
        <w:t xml:space="preserve">Available financial resources are dependent on the collection of revenue which has been identified as one of the major challenges facing Municipalities and will be addressed to ensure financial sustainability. </w:t>
      </w:r>
    </w:p>
    <w:p w14:paraId="4FE962AE" w14:textId="77777777" w:rsidR="00CC68B3" w:rsidRPr="0063343F" w:rsidRDefault="00CC68B3" w:rsidP="00FE5700">
      <w:pPr>
        <w:ind w:left="567"/>
        <w:jc w:val="both"/>
        <w:rPr>
          <w:rFonts w:cs="Arial"/>
          <w:u w:val="single"/>
        </w:rPr>
      </w:pPr>
    </w:p>
    <w:p w14:paraId="6B125735" w14:textId="77777777" w:rsidR="00CC68B3" w:rsidRPr="0063343F" w:rsidRDefault="00CC68B3" w:rsidP="00FE5700">
      <w:pPr>
        <w:ind w:left="567"/>
        <w:jc w:val="both"/>
        <w:rPr>
          <w:rFonts w:cs="Arial"/>
          <w:u w:val="single"/>
        </w:rPr>
      </w:pPr>
    </w:p>
    <w:p w14:paraId="3F1BAFD2" w14:textId="1BD4DB2F" w:rsidR="00781A53" w:rsidRPr="0063343F" w:rsidRDefault="00781A53" w:rsidP="00FE5700">
      <w:pPr>
        <w:ind w:left="567"/>
        <w:jc w:val="both"/>
        <w:rPr>
          <w:rFonts w:cs="Arial"/>
          <w:u w:val="single"/>
        </w:rPr>
      </w:pPr>
      <w:r w:rsidRPr="0063343F">
        <w:rPr>
          <w:rFonts w:cs="Arial"/>
          <w:u w:val="single"/>
        </w:rPr>
        <w:t>MAXIMISING REVENUE GENERATION</w:t>
      </w:r>
    </w:p>
    <w:p w14:paraId="2434EEDF" w14:textId="77777777" w:rsidR="00781A53" w:rsidRPr="0063343F" w:rsidRDefault="00781A53" w:rsidP="00FE5700">
      <w:pPr>
        <w:jc w:val="both"/>
        <w:rPr>
          <w:rFonts w:cs="Arial"/>
        </w:rPr>
      </w:pPr>
    </w:p>
    <w:p w14:paraId="1DBCA3DA" w14:textId="77777777" w:rsidR="00CA0ABF" w:rsidRPr="0063343F" w:rsidRDefault="00CA0ABF" w:rsidP="00FE5700">
      <w:pPr>
        <w:ind w:left="567"/>
        <w:jc w:val="both"/>
        <w:rPr>
          <w:rFonts w:cs="Arial"/>
        </w:rPr>
      </w:pPr>
      <w:r w:rsidRPr="0063343F">
        <w:rPr>
          <w:rFonts w:cs="Arial"/>
        </w:rPr>
        <w:t>The municipality is currently implementing revenue enhancement plans which were developed from revenue enhancement program in order to identify areas to work on to improve Revenue Collection / Debt challenges and Credit Control, experienced by the Municipality.</w:t>
      </w:r>
    </w:p>
    <w:p w14:paraId="68E69691" w14:textId="77777777" w:rsidR="00CA0ABF" w:rsidRPr="0063343F" w:rsidRDefault="00CA0ABF" w:rsidP="00FE5700">
      <w:pPr>
        <w:ind w:left="567"/>
        <w:jc w:val="both"/>
        <w:rPr>
          <w:rFonts w:cs="Arial"/>
        </w:rPr>
      </w:pPr>
    </w:p>
    <w:p w14:paraId="712B379A" w14:textId="77777777" w:rsidR="00CA0ABF" w:rsidRPr="0063343F" w:rsidRDefault="00CA0ABF" w:rsidP="00FE5700">
      <w:pPr>
        <w:ind w:left="567"/>
        <w:jc w:val="both"/>
        <w:rPr>
          <w:rFonts w:cs="Arial"/>
        </w:rPr>
      </w:pPr>
    </w:p>
    <w:p w14:paraId="2201039C" w14:textId="77777777" w:rsidR="00CA0ABF" w:rsidRPr="0063343F" w:rsidRDefault="00CA0ABF" w:rsidP="00FE5700">
      <w:pPr>
        <w:ind w:left="567"/>
        <w:jc w:val="both"/>
        <w:rPr>
          <w:rFonts w:cs="Arial"/>
        </w:rPr>
      </w:pPr>
      <w:r w:rsidRPr="0063343F">
        <w:rPr>
          <w:rFonts w:cs="Arial"/>
        </w:rPr>
        <w:t>A number of strategies have been identified, however not all of the strategies can be implemented immediately, as some of them requires capital injection. The activities have been prioritized from high to low. The following activities have been agreed upon and are under discussion and/or implemented to address Councils credit control and debt collection.</w:t>
      </w:r>
    </w:p>
    <w:p w14:paraId="1BF44A78" w14:textId="77777777" w:rsidR="00CA0ABF" w:rsidRPr="0063343F" w:rsidRDefault="00CA0ABF" w:rsidP="00FE5700">
      <w:pPr>
        <w:jc w:val="both"/>
        <w:rPr>
          <w:rFonts w:cs="Arial"/>
        </w:rPr>
      </w:pPr>
    </w:p>
    <w:p w14:paraId="05D9AC6C" w14:textId="77777777" w:rsidR="00CA0ABF" w:rsidRPr="0063343F" w:rsidRDefault="00CA0ABF" w:rsidP="00FE5700">
      <w:pPr>
        <w:ind w:left="567"/>
        <w:jc w:val="both"/>
        <w:rPr>
          <w:rFonts w:cs="Arial"/>
        </w:rPr>
      </w:pPr>
    </w:p>
    <w:p w14:paraId="68CA6BBB" w14:textId="77777777" w:rsidR="001850ED" w:rsidRPr="0063343F" w:rsidRDefault="003B3EE3" w:rsidP="00FE5700">
      <w:pPr>
        <w:ind w:left="567"/>
        <w:jc w:val="both"/>
        <w:rPr>
          <w:rFonts w:cs="Arial"/>
        </w:rPr>
      </w:pPr>
      <w:r w:rsidRPr="0063343F">
        <w:rPr>
          <w:rFonts w:cs="Arial"/>
        </w:rPr>
        <w:t xml:space="preserve">The collection of revenue is however not the </w:t>
      </w:r>
      <w:r w:rsidR="000D1088" w:rsidRPr="0063343F">
        <w:rPr>
          <w:rFonts w:cs="Arial"/>
        </w:rPr>
        <w:t>only challenge Municipalities are</w:t>
      </w:r>
      <w:r w:rsidRPr="0063343F">
        <w:rPr>
          <w:rFonts w:cs="Arial"/>
        </w:rPr>
        <w:t xml:space="preserve"> faced with.   Municipalities must conduct their business in such a way that uninterrupted services are provided to its communities </w:t>
      </w:r>
      <w:r w:rsidR="00895A17" w:rsidRPr="0063343F">
        <w:rPr>
          <w:rFonts w:cs="Arial"/>
        </w:rPr>
        <w:t>over the long term</w:t>
      </w:r>
      <w:r w:rsidRPr="0063343F">
        <w:rPr>
          <w:rFonts w:cs="Arial"/>
        </w:rPr>
        <w:t>.   Financial sustainability can therefore be regarded as the most impor</w:t>
      </w:r>
      <w:r w:rsidR="000D1088" w:rsidRPr="0063343F">
        <w:rPr>
          <w:rFonts w:cs="Arial"/>
        </w:rPr>
        <w:t>tant challenge Municipalities are</w:t>
      </w:r>
      <w:r w:rsidRPr="0063343F">
        <w:rPr>
          <w:rFonts w:cs="Arial"/>
        </w:rPr>
        <w:t xml:space="preserve"> faced with</w:t>
      </w:r>
      <w:r w:rsidR="007E7452" w:rsidRPr="0063343F">
        <w:rPr>
          <w:rFonts w:cs="Arial"/>
        </w:rPr>
        <w:t xml:space="preserve"> and can only be successfully addressed if the Municipality has strong administration in place</w:t>
      </w:r>
      <w:r w:rsidRPr="0063343F">
        <w:rPr>
          <w:rFonts w:cs="Arial"/>
        </w:rPr>
        <w:t>.</w:t>
      </w:r>
    </w:p>
    <w:p w14:paraId="3893C43E" w14:textId="77777777" w:rsidR="007E7452" w:rsidRPr="0063343F" w:rsidRDefault="007E7452" w:rsidP="00FE5700">
      <w:pPr>
        <w:ind w:left="567"/>
        <w:jc w:val="both"/>
        <w:rPr>
          <w:rFonts w:cs="Arial"/>
        </w:rPr>
      </w:pPr>
    </w:p>
    <w:p w14:paraId="17DC5A2A" w14:textId="77777777" w:rsidR="007E7452" w:rsidRPr="0063343F" w:rsidRDefault="007E7452" w:rsidP="00FE5700">
      <w:pPr>
        <w:ind w:left="567"/>
        <w:jc w:val="both"/>
        <w:rPr>
          <w:rFonts w:cs="Arial"/>
        </w:rPr>
      </w:pPr>
      <w:r w:rsidRPr="0063343F">
        <w:rPr>
          <w:rFonts w:cs="Arial"/>
        </w:rPr>
        <w:t>Challenges faced with the provision of services to communities are:</w:t>
      </w:r>
    </w:p>
    <w:p w14:paraId="7B7BB65A" w14:textId="77777777" w:rsidR="00895A17" w:rsidRPr="0063343F" w:rsidRDefault="00895A17" w:rsidP="00FE5700">
      <w:pPr>
        <w:jc w:val="both"/>
        <w:rPr>
          <w:rFonts w:cs="Arial"/>
        </w:rPr>
      </w:pPr>
    </w:p>
    <w:p w14:paraId="540F8445" w14:textId="77777777" w:rsidR="003B3EE3" w:rsidRPr="0063343F" w:rsidRDefault="003B3EE3" w:rsidP="00FE5700">
      <w:pPr>
        <w:numPr>
          <w:ilvl w:val="0"/>
          <w:numId w:val="7"/>
        </w:numPr>
        <w:tabs>
          <w:tab w:val="clear" w:pos="3645"/>
          <w:tab w:val="num" w:pos="1134"/>
        </w:tabs>
        <w:ind w:left="1134" w:hanging="567"/>
        <w:jc w:val="both"/>
        <w:rPr>
          <w:rFonts w:cs="Arial"/>
        </w:rPr>
      </w:pPr>
      <w:r w:rsidRPr="0063343F">
        <w:rPr>
          <w:rFonts w:cs="Arial"/>
        </w:rPr>
        <w:t>Financial sustainability</w:t>
      </w:r>
    </w:p>
    <w:p w14:paraId="7252225B" w14:textId="77777777" w:rsidR="003B3EE3" w:rsidRPr="0063343F" w:rsidRDefault="003B3EE3" w:rsidP="00FE5700">
      <w:pPr>
        <w:numPr>
          <w:ilvl w:val="0"/>
          <w:numId w:val="7"/>
        </w:numPr>
        <w:tabs>
          <w:tab w:val="clear" w:pos="3645"/>
          <w:tab w:val="num" w:pos="1134"/>
        </w:tabs>
        <w:ind w:left="1134" w:hanging="567"/>
        <w:jc w:val="both"/>
        <w:rPr>
          <w:rFonts w:cs="Arial"/>
        </w:rPr>
      </w:pPr>
      <w:r w:rsidRPr="0063343F">
        <w:rPr>
          <w:rFonts w:cs="Arial"/>
        </w:rPr>
        <w:t>Deteriorating infrastructure</w:t>
      </w:r>
    </w:p>
    <w:p w14:paraId="53FCEE59" w14:textId="77777777" w:rsidR="003B3EE3" w:rsidRPr="0063343F" w:rsidRDefault="003B3EE3" w:rsidP="00FE5700">
      <w:pPr>
        <w:numPr>
          <w:ilvl w:val="0"/>
          <w:numId w:val="7"/>
        </w:numPr>
        <w:tabs>
          <w:tab w:val="clear" w:pos="3645"/>
          <w:tab w:val="num" w:pos="1134"/>
        </w:tabs>
        <w:ind w:left="1134" w:hanging="567"/>
        <w:jc w:val="both"/>
        <w:rPr>
          <w:rFonts w:cs="Arial"/>
        </w:rPr>
      </w:pPr>
      <w:r w:rsidRPr="0063343F">
        <w:rPr>
          <w:rFonts w:cs="Arial"/>
        </w:rPr>
        <w:t>Debt Collection</w:t>
      </w:r>
    </w:p>
    <w:p w14:paraId="2950BEC0" w14:textId="77777777" w:rsidR="003B3EE3" w:rsidRPr="0063343F" w:rsidRDefault="001D6375" w:rsidP="00FE5700">
      <w:pPr>
        <w:numPr>
          <w:ilvl w:val="0"/>
          <w:numId w:val="7"/>
        </w:numPr>
        <w:tabs>
          <w:tab w:val="clear" w:pos="3645"/>
          <w:tab w:val="num" w:pos="1134"/>
        </w:tabs>
        <w:ind w:left="1134" w:hanging="567"/>
        <w:jc w:val="both"/>
        <w:rPr>
          <w:rFonts w:cs="Arial"/>
        </w:rPr>
      </w:pPr>
      <w:r w:rsidRPr="0063343F">
        <w:rPr>
          <w:rFonts w:cs="Arial"/>
        </w:rPr>
        <w:t>Electricity</w:t>
      </w:r>
      <w:r w:rsidR="003B3EE3" w:rsidRPr="0063343F">
        <w:rPr>
          <w:rFonts w:cs="Arial"/>
        </w:rPr>
        <w:t xml:space="preserve"> losses</w:t>
      </w:r>
    </w:p>
    <w:p w14:paraId="19B28D3D" w14:textId="77777777" w:rsidR="003B3EE3" w:rsidRPr="0063343F" w:rsidRDefault="003B3EE3" w:rsidP="00FE5700">
      <w:pPr>
        <w:numPr>
          <w:ilvl w:val="0"/>
          <w:numId w:val="7"/>
        </w:numPr>
        <w:tabs>
          <w:tab w:val="clear" w:pos="3645"/>
          <w:tab w:val="num" w:pos="1134"/>
        </w:tabs>
        <w:ind w:left="1134" w:hanging="567"/>
        <w:jc w:val="both"/>
        <w:rPr>
          <w:rFonts w:cs="Arial"/>
        </w:rPr>
      </w:pPr>
      <w:r w:rsidRPr="0063343F">
        <w:rPr>
          <w:rFonts w:cs="Arial"/>
        </w:rPr>
        <w:t>Unauthorized, irregular and fruitless and wasteful expenditure.</w:t>
      </w:r>
    </w:p>
    <w:p w14:paraId="71E12D8E" w14:textId="77777777" w:rsidR="003B3EE3" w:rsidRPr="0063343F" w:rsidRDefault="003B3EE3" w:rsidP="00FE5700">
      <w:pPr>
        <w:ind w:left="567"/>
        <w:jc w:val="both"/>
        <w:rPr>
          <w:rFonts w:cs="Arial"/>
        </w:rPr>
      </w:pPr>
    </w:p>
    <w:p w14:paraId="669D9CF7" w14:textId="77777777" w:rsidR="003B3EE3" w:rsidRPr="0063343F" w:rsidRDefault="003B3EE3" w:rsidP="00FE5700">
      <w:pPr>
        <w:ind w:left="567"/>
        <w:jc w:val="both"/>
        <w:rPr>
          <w:rFonts w:cs="Arial"/>
        </w:rPr>
      </w:pPr>
      <w:r w:rsidRPr="0063343F">
        <w:rPr>
          <w:rFonts w:cs="Arial"/>
        </w:rPr>
        <w:t>Financial sustainability cannot be achieved by just having good Laws and Regulations.   It is achieved through a combination of factors such as adherence to Laws, Regulations and good financial management practices with other elements such as good leadership and strong oversight by Council.</w:t>
      </w:r>
    </w:p>
    <w:p w14:paraId="479B9DA6" w14:textId="77777777" w:rsidR="003B3EE3" w:rsidRPr="0063343F" w:rsidRDefault="003B3EE3" w:rsidP="00FE5700">
      <w:pPr>
        <w:ind w:left="567"/>
        <w:jc w:val="both"/>
        <w:rPr>
          <w:rFonts w:cs="Arial"/>
        </w:rPr>
      </w:pPr>
    </w:p>
    <w:p w14:paraId="37FBD50D" w14:textId="77777777" w:rsidR="003B3EE3" w:rsidRPr="0063343F" w:rsidRDefault="003B3EE3" w:rsidP="00FE5700">
      <w:pPr>
        <w:ind w:left="567"/>
        <w:jc w:val="both"/>
        <w:rPr>
          <w:rFonts w:cs="Arial"/>
        </w:rPr>
      </w:pPr>
      <w:r w:rsidRPr="0063343F">
        <w:rPr>
          <w:rFonts w:cs="Arial"/>
        </w:rPr>
        <w:t>Managers need to manage and contain their expenses</w:t>
      </w:r>
      <w:r w:rsidR="005E0D27" w:rsidRPr="0063343F">
        <w:rPr>
          <w:rFonts w:cs="Arial"/>
        </w:rPr>
        <w:t>,</w:t>
      </w:r>
      <w:r w:rsidRPr="0063343F">
        <w:rPr>
          <w:rFonts w:cs="Arial"/>
        </w:rPr>
        <w:t xml:space="preserve"> specifically on legal fees, consultant fees, overtime expenses.   </w:t>
      </w:r>
    </w:p>
    <w:p w14:paraId="53293534" w14:textId="77777777" w:rsidR="00887235" w:rsidRPr="0063343F" w:rsidRDefault="00887235" w:rsidP="00FE5700">
      <w:pPr>
        <w:jc w:val="both"/>
        <w:rPr>
          <w:rFonts w:cs="Arial"/>
        </w:rPr>
      </w:pPr>
    </w:p>
    <w:p w14:paraId="6EEAF1CA" w14:textId="77777777" w:rsidR="00887235" w:rsidRPr="0063343F" w:rsidRDefault="00887235" w:rsidP="00FE5700">
      <w:pPr>
        <w:ind w:left="567"/>
        <w:jc w:val="both"/>
        <w:rPr>
          <w:rFonts w:cs="Arial"/>
        </w:rPr>
      </w:pPr>
      <w:r w:rsidRPr="0063343F">
        <w:rPr>
          <w:rFonts w:cs="Arial"/>
        </w:rPr>
        <w:t>To ensure Municipal financial viability and sustainability</w:t>
      </w:r>
      <w:r w:rsidR="0041403D" w:rsidRPr="0063343F">
        <w:rPr>
          <w:rFonts w:cs="Arial"/>
        </w:rPr>
        <w:t>, with emphasis on revenue collection and expenditure management,</w:t>
      </w:r>
      <w:r w:rsidRPr="0063343F">
        <w:rPr>
          <w:rFonts w:cs="Arial"/>
        </w:rPr>
        <w:t xml:space="preserve"> our Mu</w:t>
      </w:r>
      <w:r w:rsidR="0041403D" w:rsidRPr="0063343F">
        <w:rPr>
          <w:rFonts w:cs="Arial"/>
        </w:rPr>
        <w:t>nicipality needs to focus</w:t>
      </w:r>
      <w:r w:rsidRPr="0063343F">
        <w:rPr>
          <w:rFonts w:cs="Arial"/>
        </w:rPr>
        <w:t xml:space="preserve"> on the following activities:</w:t>
      </w:r>
    </w:p>
    <w:p w14:paraId="464AD3C9" w14:textId="77777777" w:rsidR="00887235" w:rsidRPr="0063343F" w:rsidRDefault="00887235" w:rsidP="00FE5700">
      <w:pPr>
        <w:ind w:left="567"/>
        <w:jc w:val="both"/>
        <w:rPr>
          <w:rFonts w:cs="Arial"/>
        </w:rPr>
      </w:pPr>
    </w:p>
    <w:p w14:paraId="3FAB942C" w14:textId="77777777" w:rsidR="00887235" w:rsidRPr="0063343F" w:rsidRDefault="00887235" w:rsidP="00FE5700">
      <w:pPr>
        <w:numPr>
          <w:ilvl w:val="0"/>
          <w:numId w:val="7"/>
        </w:numPr>
        <w:tabs>
          <w:tab w:val="clear" w:pos="3645"/>
          <w:tab w:val="num" w:pos="1134"/>
        </w:tabs>
        <w:ind w:left="1134" w:hanging="567"/>
        <w:jc w:val="both"/>
        <w:rPr>
          <w:rFonts w:cs="Arial"/>
        </w:rPr>
      </w:pPr>
      <w:r w:rsidRPr="0063343F">
        <w:rPr>
          <w:rFonts w:cs="Arial"/>
        </w:rPr>
        <w:t>Productivity of Officials</w:t>
      </w:r>
    </w:p>
    <w:p w14:paraId="346020C5" w14:textId="77777777" w:rsidR="00887235" w:rsidRPr="0063343F" w:rsidRDefault="00887235" w:rsidP="00FE5700">
      <w:pPr>
        <w:numPr>
          <w:ilvl w:val="0"/>
          <w:numId w:val="7"/>
        </w:numPr>
        <w:tabs>
          <w:tab w:val="clear" w:pos="3645"/>
          <w:tab w:val="num" w:pos="1134"/>
        </w:tabs>
        <w:ind w:left="1134" w:hanging="567"/>
        <w:jc w:val="both"/>
        <w:rPr>
          <w:rFonts w:cs="Arial"/>
        </w:rPr>
      </w:pPr>
      <w:r w:rsidRPr="0063343F">
        <w:rPr>
          <w:rFonts w:cs="Arial"/>
        </w:rPr>
        <w:t>Cut Cost – Do more with less resources</w:t>
      </w:r>
    </w:p>
    <w:p w14:paraId="66D5F5AA" w14:textId="77777777" w:rsidR="00887235" w:rsidRPr="0063343F" w:rsidRDefault="00887235" w:rsidP="00FE5700">
      <w:pPr>
        <w:numPr>
          <w:ilvl w:val="0"/>
          <w:numId w:val="7"/>
        </w:numPr>
        <w:tabs>
          <w:tab w:val="clear" w:pos="3645"/>
          <w:tab w:val="num" w:pos="1134"/>
        </w:tabs>
        <w:ind w:left="1134" w:hanging="567"/>
        <w:jc w:val="both"/>
        <w:rPr>
          <w:rFonts w:cs="Arial"/>
        </w:rPr>
      </w:pPr>
      <w:r w:rsidRPr="0063343F">
        <w:rPr>
          <w:rFonts w:cs="Arial"/>
        </w:rPr>
        <w:t>Decrease debt by improving collection rates</w:t>
      </w:r>
    </w:p>
    <w:p w14:paraId="393E5B44" w14:textId="77777777" w:rsidR="00887235" w:rsidRPr="0063343F" w:rsidRDefault="00887235" w:rsidP="00FE5700">
      <w:pPr>
        <w:numPr>
          <w:ilvl w:val="0"/>
          <w:numId w:val="7"/>
        </w:numPr>
        <w:tabs>
          <w:tab w:val="clear" w:pos="3645"/>
          <w:tab w:val="num" w:pos="1134"/>
        </w:tabs>
        <w:ind w:left="1134" w:hanging="567"/>
        <w:jc w:val="both"/>
        <w:rPr>
          <w:rFonts w:cs="Arial"/>
        </w:rPr>
      </w:pPr>
      <w:r w:rsidRPr="0063343F">
        <w:rPr>
          <w:rFonts w:cs="Arial"/>
        </w:rPr>
        <w:t xml:space="preserve">Base Budget on realistic anticipated </w:t>
      </w:r>
      <w:r w:rsidR="000724CE" w:rsidRPr="0063343F">
        <w:rPr>
          <w:rFonts w:cs="Arial"/>
        </w:rPr>
        <w:t>revenue to be collected</w:t>
      </w:r>
    </w:p>
    <w:p w14:paraId="284017BF" w14:textId="77777777" w:rsidR="000724CE" w:rsidRPr="0063343F" w:rsidRDefault="000724CE" w:rsidP="00FE5700">
      <w:pPr>
        <w:numPr>
          <w:ilvl w:val="0"/>
          <w:numId w:val="7"/>
        </w:numPr>
        <w:tabs>
          <w:tab w:val="clear" w:pos="3645"/>
          <w:tab w:val="num" w:pos="1134"/>
        </w:tabs>
        <w:ind w:left="1134" w:hanging="567"/>
        <w:jc w:val="both"/>
        <w:rPr>
          <w:rFonts w:cs="Arial"/>
        </w:rPr>
      </w:pPr>
      <w:r w:rsidRPr="0063343F">
        <w:rPr>
          <w:rFonts w:cs="Arial"/>
        </w:rPr>
        <w:t>Management of Councils expenditure budget</w:t>
      </w:r>
    </w:p>
    <w:p w14:paraId="3DDBBE46" w14:textId="77777777" w:rsidR="000724CE" w:rsidRPr="0063343F" w:rsidRDefault="000724CE" w:rsidP="00FE5700">
      <w:pPr>
        <w:numPr>
          <w:ilvl w:val="0"/>
          <w:numId w:val="7"/>
        </w:numPr>
        <w:tabs>
          <w:tab w:val="clear" w:pos="3645"/>
          <w:tab w:val="num" w:pos="1134"/>
        </w:tabs>
        <w:ind w:left="1134" w:hanging="567"/>
        <w:jc w:val="both"/>
        <w:rPr>
          <w:rFonts w:cs="Arial"/>
        </w:rPr>
      </w:pPr>
      <w:r w:rsidRPr="0063343F">
        <w:rPr>
          <w:rFonts w:cs="Arial"/>
        </w:rPr>
        <w:t>Management of Contractors payment</w:t>
      </w:r>
    </w:p>
    <w:p w14:paraId="321F4CA3" w14:textId="77777777" w:rsidR="000724CE" w:rsidRPr="0063343F" w:rsidRDefault="000724CE" w:rsidP="00FE5700">
      <w:pPr>
        <w:numPr>
          <w:ilvl w:val="0"/>
          <w:numId w:val="7"/>
        </w:numPr>
        <w:tabs>
          <w:tab w:val="clear" w:pos="3645"/>
          <w:tab w:val="num" w:pos="1134"/>
        </w:tabs>
        <w:ind w:left="1134" w:hanging="567"/>
        <w:jc w:val="both"/>
        <w:rPr>
          <w:rFonts w:cs="Arial"/>
        </w:rPr>
      </w:pPr>
      <w:r w:rsidRPr="0063343F">
        <w:rPr>
          <w:rFonts w:cs="Arial"/>
        </w:rPr>
        <w:t xml:space="preserve">Reduction of irregular expenditure </w:t>
      </w:r>
    </w:p>
    <w:p w14:paraId="75CBCE72" w14:textId="77777777" w:rsidR="000724CE" w:rsidRPr="0063343F" w:rsidRDefault="000724CE" w:rsidP="00FE5700">
      <w:pPr>
        <w:numPr>
          <w:ilvl w:val="0"/>
          <w:numId w:val="7"/>
        </w:numPr>
        <w:tabs>
          <w:tab w:val="clear" w:pos="3645"/>
          <w:tab w:val="num" w:pos="1134"/>
        </w:tabs>
        <w:ind w:left="1134" w:hanging="567"/>
        <w:jc w:val="both"/>
        <w:rPr>
          <w:rFonts w:cs="Arial"/>
        </w:rPr>
      </w:pPr>
      <w:r w:rsidRPr="0063343F">
        <w:rPr>
          <w:rFonts w:cs="Arial"/>
        </w:rPr>
        <w:t>Eliminate fraud and corruption</w:t>
      </w:r>
    </w:p>
    <w:p w14:paraId="26BBE553" w14:textId="77777777" w:rsidR="00084893" w:rsidRPr="0063343F" w:rsidRDefault="00084893" w:rsidP="00FE5700">
      <w:pPr>
        <w:numPr>
          <w:ilvl w:val="0"/>
          <w:numId w:val="7"/>
        </w:numPr>
        <w:tabs>
          <w:tab w:val="clear" w:pos="3645"/>
          <w:tab w:val="num" w:pos="1134"/>
        </w:tabs>
        <w:ind w:left="1134" w:hanging="567"/>
        <w:jc w:val="both"/>
        <w:rPr>
          <w:rFonts w:cs="Arial"/>
        </w:rPr>
      </w:pPr>
      <w:r w:rsidRPr="0063343F">
        <w:rPr>
          <w:rFonts w:cs="Arial"/>
        </w:rPr>
        <w:t>Allocating resources to revenue generation projects</w:t>
      </w:r>
    </w:p>
    <w:p w14:paraId="11596903" w14:textId="77777777" w:rsidR="00084893" w:rsidRPr="0063343F" w:rsidRDefault="00084893" w:rsidP="00FE5700">
      <w:pPr>
        <w:numPr>
          <w:ilvl w:val="0"/>
          <w:numId w:val="7"/>
        </w:numPr>
        <w:tabs>
          <w:tab w:val="clear" w:pos="3645"/>
          <w:tab w:val="num" w:pos="1134"/>
        </w:tabs>
        <w:ind w:left="1134" w:hanging="567"/>
        <w:jc w:val="both"/>
        <w:rPr>
          <w:rFonts w:cs="Arial"/>
        </w:rPr>
      </w:pPr>
      <w:r w:rsidRPr="0063343F">
        <w:rPr>
          <w:rFonts w:cs="Arial"/>
        </w:rPr>
        <w:t>Budgeting for sufficient cash backed reserves</w:t>
      </w:r>
    </w:p>
    <w:p w14:paraId="2E1E52FC" w14:textId="77777777" w:rsidR="00782176" w:rsidRPr="0063343F" w:rsidRDefault="00782176" w:rsidP="00FE5700">
      <w:pPr>
        <w:jc w:val="both"/>
        <w:rPr>
          <w:rFonts w:cs="Arial"/>
        </w:rPr>
      </w:pPr>
    </w:p>
    <w:p w14:paraId="3AD8A6FF" w14:textId="77777777" w:rsidR="00F6489A" w:rsidRPr="0063343F" w:rsidRDefault="00F6489A" w:rsidP="00F6489A">
      <w:pPr>
        <w:ind w:left="567"/>
        <w:jc w:val="both"/>
        <w:rPr>
          <w:rFonts w:cs="Arial"/>
        </w:rPr>
      </w:pPr>
      <w:r w:rsidRPr="0063343F">
        <w:rPr>
          <w:rFonts w:cs="Arial"/>
        </w:rPr>
        <w:t>The financial strain on our consumers which resulted from the country wide lockdown, COVID-19 pandemic, rising unemployment, the increase in service charges and the increase in food prices must not be underestimated.   Consumer disposable income is dropping and if their financial position / payment ability is not taken into account with the determination of service charge increases we will have to prepare for an increase in arrear accounts.</w:t>
      </w:r>
    </w:p>
    <w:p w14:paraId="248B5E54" w14:textId="77777777" w:rsidR="00F6489A" w:rsidRPr="0063343F" w:rsidRDefault="00F6489A" w:rsidP="00F6489A">
      <w:pPr>
        <w:jc w:val="both"/>
        <w:rPr>
          <w:rFonts w:cs="Arial"/>
        </w:rPr>
      </w:pPr>
    </w:p>
    <w:p w14:paraId="11AE8041" w14:textId="77777777" w:rsidR="00F6489A" w:rsidRPr="0063343F" w:rsidRDefault="00F6489A" w:rsidP="00F6489A">
      <w:pPr>
        <w:ind w:left="567"/>
        <w:jc w:val="both"/>
        <w:rPr>
          <w:rFonts w:cs="Arial"/>
        </w:rPr>
      </w:pPr>
      <w:r w:rsidRPr="0063343F">
        <w:rPr>
          <w:rFonts w:cs="Arial"/>
        </w:rPr>
        <w:t>The 2024/2025 medium term revenue and expenditure framework proposes a consolidated expenditure budget of R1 808 billion which includes the budget of our Municipal entity, GTEDA as well as budgets for the water and sewer services of which Greater Tzaneen Municipality is only the service provider.   These two budgets will be submitted to Mopani District Municipality, the service authority, for approval and submission to Provincial Treasury for consideration.   The budget of GTEDA will be discussed separately in the budget report as well as in a consolidated format.</w:t>
      </w:r>
    </w:p>
    <w:p w14:paraId="6E7AF8E1" w14:textId="77777777" w:rsidR="00F6489A" w:rsidRPr="0063343F" w:rsidRDefault="00F6489A" w:rsidP="00F6489A">
      <w:pPr>
        <w:ind w:left="567"/>
        <w:jc w:val="both"/>
        <w:rPr>
          <w:rFonts w:cs="Arial"/>
        </w:rPr>
      </w:pPr>
    </w:p>
    <w:p w14:paraId="7EAAC393" w14:textId="77777777" w:rsidR="00F6489A" w:rsidRPr="0063343F" w:rsidRDefault="00F6489A" w:rsidP="00F6489A">
      <w:pPr>
        <w:ind w:left="567"/>
        <w:jc w:val="both"/>
        <w:rPr>
          <w:rFonts w:cs="Arial"/>
        </w:rPr>
      </w:pPr>
      <w:r w:rsidRPr="0063343F">
        <w:rPr>
          <w:rFonts w:cs="Arial"/>
        </w:rPr>
        <w:t>The budget has been developed according to the requirements of the Municipal Finance Management Act (no. 56 of 2003) and will support the Municipality in achieving the strategic objectives contained in our IDP.</w:t>
      </w:r>
    </w:p>
    <w:p w14:paraId="781DD7B5" w14:textId="77777777" w:rsidR="00F6489A" w:rsidRPr="0063343F" w:rsidRDefault="00F6489A" w:rsidP="00F6489A">
      <w:pPr>
        <w:ind w:left="567"/>
        <w:jc w:val="both"/>
        <w:rPr>
          <w:rFonts w:cs="Arial"/>
        </w:rPr>
      </w:pPr>
    </w:p>
    <w:p w14:paraId="2BE93DF4" w14:textId="77777777" w:rsidR="00F6489A" w:rsidRPr="0063343F" w:rsidRDefault="00F6489A" w:rsidP="00F6489A">
      <w:pPr>
        <w:ind w:left="567"/>
        <w:jc w:val="both"/>
        <w:rPr>
          <w:rFonts w:cs="Arial"/>
        </w:rPr>
      </w:pPr>
      <w:r w:rsidRPr="0063343F">
        <w:rPr>
          <w:rFonts w:cs="Arial"/>
        </w:rPr>
        <w:t>The projects in the IDP have been prioritized and will be implemented over the next three years.   Due to funding constraints Council could not accommodate all high priority projects in the first year and had to spread it over a three-year period which is in line with National Treasuries requirements.</w:t>
      </w:r>
    </w:p>
    <w:p w14:paraId="3F30809A" w14:textId="5D2749E8" w:rsidR="00A104B7" w:rsidRPr="0063343F" w:rsidRDefault="00A104B7" w:rsidP="00FE5700">
      <w:pPr>
        <w:ind w:left="567"/>
        <w:jc w:val="both"/>
        <w:rPr>
          <w:rFonts w:cs="Arial"/>
        </w:rPr>
      </w:pPr>
    </w:p>
    <w:p w14:paraId="474B31F5" w14:textId="2AC85454" w:rsidR="00634348" w:rsidRPr="0063343F" w:rsidRDefault="00634348" w:rsidP="00FE5700">
      <w:pPr>
        <w:ind w:left="567"/>
        <w:jc w:val="both"/>
        <w:rPr>
          <w:rFonts w:cs="Arial"/>
        </w:rPr>
      </w:pPr>
    </w:p>
    <w:p w14:paraId="6257E990" w14:textId="61A82B5A" w:rsidR="00634348" w:rsidRPr="0063343F" w:rsidRDefault="00634348" w:rsidP="00FE5700">
      <w:pPr>
        <w:ind w:left="567"/>
        <w:jc w:val="both"/>
        <w:rPr>
          <w:rFonts w:cs="Arial"/>
        </w:rPr>
      </w:pPr>
    </w:p>
    <w:p w14:paraId="0B940712" w14:textId="48DFFC2E" w:rsidR="00634348" w:rsidRPr="0063343F" w:rsidRDefault="00634348" w:rsidP="00FE5700">
      <w:pPr>
        <w:ind w:left="567"/>
        <w:jc w:val="both"/>
        <w:rPr>
          <w:rFonts w:cs="Arial"/>
        </w:rPr>
      </w:pPr>
    </w:p>
    <w:p w14:paraId="53DA44DB" w14:textId="77905EB8" w:rsidR="00634348" w:rsidRPr="0063343F" w:rsidRDefault="00634348" w:rsidP="00FE5700">
      <w:pPr>
        <w:ind w:left="567"/>
        <w:jc w:val="both"/>
        <w:rPr>
          <w:rFonts w:cs="Arial"/>
        </w:rPr>
      </w:pPr>
    </w:p>
    <w:p w14:paraId="788EBEE3" w14:textId="77777777" w:rsidR="00634348" w:rsidRPr="0063343F" w:rsidRDefault="00634348" w:rsidP="00FE5700">
      <w:pPr>
        <w:ind w:left="567"/>
        <w:jc w:val="both"/>
        <w:rPr>
          <w:rFonts w:cs="Arial"/>
        </w:rPr>
      </w:pPr>
    </w:p>
    <w:p w14:paraId="42C2658B" w14:textId="77777777" w:rsidR="005D6E40" w:rsidRPr="0063343F" w:rsidRDefault="005D6E40" w:rsidP="00FE5700">
      <w:pPr>
        <w:jc w:val="both"/>
        <w:rPr>
          <w:rFonts w:cs="Arial"/>
        </w:rPr>
      </w:pPr>
    </w:p>
    <w:p w14:paraId="667D891F" w14:textId="77777777" w:rsidR="00F6489A" w:rsidRPr="0063343F" w:rsidRDefault="00F6489A" w:rsidP="00F6489A">
      <w:pPr>
        <w:ind w:left="567"/>
        <w:jc w:val="both"/>
        <w:rPr>
          <w:rFonts w:cs="Arial"/>
          <w:u w:val="single"/>
        </w:rPr>
      </w:pPr>
      <w:r w:rsidRPr="0063343F">
        <w:rPr>
          <w:rFonts w:cs="Arial"/>
          <w:u w:val="single"/>
        </w:rPr>
        <w:t>mSCOA IMPLEMENTATION</w:t>
      </w:r>
    </w:p>
    <w:p w14:paraId="79025269" w14:textId="77777777" w:rsidR="00F6489A" w:rsidRPr="0063343F" w:rsidRDefault="00F6489A" w:rsidP="00F6489A">
      <w:pPr>
        <w:rPr>
          <w:rFonts w:cs="Arial"/>
          <w:u w:val="single"/>
        </w:rPr>
      </w:pPr>
    </w:p>
    <w:p w14:paraId="6920726A" w14:textId="77777777" w:rsidR="00F6489A" w:rsidRPr="0063343F" w:rsidRDefault="00F6489A" w:rsidP="00F6489A">
      <w:pPr>
        <w:ind w:left="567"/>
        <w:jc w:val="both"/>
        <w:rPr>
          <w:rFonts w:cs="Arial"/>
        </w:rPr>
      </w:pPr>
      <w:r w:rsidRPr="0063343F">
        <w:rPr>
          <w:rFonts w:cs="Arial"/>
        </w:rPr>
        <w:t>MUNICIPAL STANDARD CHART OF ACCOUNTS (mSCOA)</w:t>
      </w:r>
    </w:p>
    <w:p w14:paraId="1CD2387B" w14:textId="77777777" w:rsidR="00F6489A" w:rsidRPr="0063343F" w:rsidRDefault="00F6489A" w:rsidP="00F6489A">
      <w:pPr>
        <w:ind w:left="567"/>
        <w:jc w:val="both"/>
        <w:rPr>
          <w:rFonts w:cs="Arial"/>
          <w:sz w:val="20"/>
          <w:szCs w:val="20"/>
        </w:rPr>
      </w:pPr>
    </w:p>
    <w:p w14:paraId="47CD96B5" w14:textId="77777777" w:rsidR="00F6489A" w:rsidRPr="0063343F" w:rsidRDefault="00F6489A" w:rsidP="00F6489A">
      <w:pPr>
        <w:ind w:left="567"/>
        <w:jc w:val="both"/>
        <w:rPr>
          <w:rFonts w:cs="Arial"/>
        </w:rPr>
      </w:pPr>
      <w:r w:rsidRPr="0063343F">
        <w:rPr>
          <w:rFonts w:cs="Arial"/>
        </w:rPr>
        <w:t>RELEASE OF VERSION 6.8 OF THE CHART</w:t>
      </w:r>
    </w:p>
    <w:p w14:paraId="351B774B" w14:textId="77777777" w:rsidR="00F6489A" w:rsidRPr="0063343F" w:rsidRDefault="00F6489A" w:rsidP="00F6489A">
      <w:pPr>
        <w:ind w:left="567"/>
        <w:jc w:val="both"/>
        <w:rPr>
          <w:rFonts w:cs="Arial"/>
          <w:sz w:val="20"/>
          <w:szCs w:val="20"/>
        </w:rPr>
      </w:pPr>
    </w:p>
    <w:p w14:paraId="79BC5468" w14:textId="77777777" w:rsidR="00F6489A" w:rsidRPr="0063343F" w:rsidRDefault="00F6489A" w:rsidP="00F6489A">
      <w:pPr>
        <w:ind w:left="567"/>
        <w:jc w:val="both"/>
        <w:rPr>
          <w:rFonts w:cs="Arial"/>
        </w:rPr>
      </w:pPr>
      <w:r w:rsidRPr="0063343F">
        <w:rPr>
          <w:rFonts w:cs="Arial"/>
        </w:rPr>
        <w:t>The mSCOA chart is reviewed on an annual basis to address implementation challenges and correct chart related errors.   Towards this end, the 2023/2024 MTREF was drafted and approved on version 6.7 of the chart.   The Adjustment Budget and mid-year performance report strings for the 2023/2024 financial year were also submitted in version 6.7 of the chart.</w:t>
      </w:r>
    </w:p>
    <w:p w14:paraId="48FF03A8" w14:textId="77777777" w:rsidR="00F6489A" w:rsidRPr="0063343F" w:rsidRDefault="00F6489A" w:rsidP="00F6489A">
      <w:pPr>
        <w:ind w:left="567"/>
        <w:jc w:val="both"/>
        <w:rPr>
          <w:rFonts w:cs="Arial"/>
        </w:rPr>
      </w:pPr>
    </w:p>
    <w:p w14:paraId="7A3C10D4" w14:textId="77777777" w:rsidR="00F6489A" w:rsidRPr="0063343F" w:rsidRDefault="00F6489A" w:rsidP="00F6489A">
      <w:pPr>
        <w:ind w:left="567"/>
        <w:jc w:val="both"/>
        <w:rPr>
          <w:rFonts w:cs="Arial"/>
        </w:rPr>
      </w:pPr>
      <w:r w:rsidRPr="0063343F">
        <w:rPr>
          <w:rFonts w:cs="Arial"/>
        </w:rPr>
        <w:t>The preparation of the 2024/2025 draft MTREF will however be done in version 6.8 of the chart.</w:t>
      </w:r>
    </w:p>
    <w:p w14:paraId="6D5E9C2F" w14:textId="77777777" w:rsidR="00F6489A" w:rsidRPr="0063343F" w:rsidRDefault="00F6489A" w:rsidP="00F6489A">
      <w:pPr>
        <w:jc w:val="both"/>
        <w:rPr>
          <w:rFonts w:cs="Arial"/>
        </w:rPr>
      </w:pPr>
    </w:p>
    <w:p w14:paraId="619AAAFD" w14:textId="77777777" w:rsidR="00F6489A" w:rsidRPr="0063343F" w:rsidRDefault="00F6489A" w:rsidP="00F6489A">
      <w:pPr>
        <w:ind w:left="567"/>
        <w:jc w:val="both"/>
        <w:rPr>
          <w:rFonts w:cs="Arial"/>
        </w:rPr>
      </w:pPr>
      <w:r w:rsidRPr="0063343F">
        <w:rPr>
          <w:rFonts w:cs="Arial"/>
        </w:rPr>
        <w:t>BUDGETING, TRANSACTING AND REPORTING IN mSCOA</w:t>
      </w:r>
    </w:p>
    <w:p w14:paraId="059E85C1" w14:textId="77777777" w:rsidR="00F6489A" w:rsidRPr="0063343F" w:rsidRDefault="00F6489A" w:rsidP="00F6489A">
      <w:pPr>
        <w:ind w:left="567"/>
        <w:jc w:val="both"/>
        <w:rPr>
          <w:rFonts w:cs="Arial"/>
        </w:rPr>
      </w:pPr>
    </w:p>
    <w:p w14:paraId="2D7DE86C" w14:textId="77777777" w:rsidR="00F6489A" w:rsidRPr="0063343F" w:rsidRDefault="00F6489A" w:rsidP="00F6489A">
      <w:pPr>
        <w:ind w:left="567"/>
        <w:jc w:val="both"/>
        <w:rPr>
          <w:rFonts w:cs="Arial"/>
        </w:rPr>
      </w:pPr>
      <w:r w:rsidRPr="0063343F">
        <w:rPr>
          <w:rFonts w:cs="Arial"/>
        </w:rPr>
        <w:t>Greater Tzaneen Municipality implemented the INZALO EMS mSCOA System over a period of time and went live on 1 July 2020.   Although many challenges and system relate errors are experienced all the suggested modules of mSCOA, with the exception of the following, have been implemented and are currently in use.</w:t>
      </w:r>
    </w:p>
    <w:p w14:paraId="524A509F" w14:textId="77777777" w:rsidR="00F6489A" w:rsidRPr="0063343F" w:rsidRDefault="00F6489A" w:rsidP="00F6489A">
      <w:pPr>
        <w:ind w:left="567"/>
        <w:jc w:val="both"/>
        <w:rPr>
          <w:rFonts w:cs="Arial"/>
        </w:rPr>
      </w:pPr>
    </w:p>
    <w:p w14:paraId="0803D85B" w14:textId="77777777" w:rsidR="00F6489A" w:rsidRPr="0063343F" w:rsidRDefault="00F6489A" w:rsidP="00F6489A">
      <w:pPr>
        <w:numPr>
          <w:ilvl w:val="0"/>
          <w:numId w:val="7"/>
        </w:numPr>
        <w:tabs>
          <w:tab w:val="clear" w:pos="3645"/>
          <w:tab w:val="num" w:pos="1134"/>
        </w:tabs>
        <w:ind w:left="1134" w:hanging="567"/>
        <w:jc w:val="both"/>
        <w:rPr>
          <w:rFonts w:cs="Arial"/>
        </w:rPr>
      </w:pPr>
      <w:r w:rsidRPr="0063343F">
        <w:rPr>
          <w:rFonts w:cs="Arial"/>
        </w:rPr>
        <w:t>Human Resources and Salary module</w:t>
      </w:r>
    </w:p>
    <w:p w14:paraId="168FC073" w14:textId="77777777" w:rsidR="00F6489A" w:rsidRPr="0063343F" w:rsidRDefault="00F6489A" w:rsidP="00F6489A">
      <w:pPr>
        <w:numPr>
          <w:ilvl w:val="0"/>
          <w:numId w:val="7"/>
        </w:numPr>
        <w:tabs>
          <w:tab w:val="clear" w:pos="3645"/>
          <w:tab w:val="num" w:pos="1134"/>
        </w:tabs>
        <w:ind w:left="1134" w:hanging="567"/>
        <w:jc w:val="both"/>
        <w:rPr>
          <w:rFonts w:cs="Arial"/>
        </w:rPr>
      </w:pPr>
      <w:r w:rsidRPr="0063343F">
        <w:rPr>
          <w:rFonts w:cs="Arial"/>
        </w:rPr>
        <w:t>The Payday System is still in use and is integrated with the INZALO EMS System</w:t>
      </w:r>
    </w:p>
    <w:p w14:paraId="23D6C7C2" w14:textId="77777777" w:rsidR="00F6489A" w:rsidRPr="0063343F" w:rsidRDefault="00F6489A" w:rsidP="00F6489A">
      <w:pPr>
        <w:numPr>
          <w:ilvl w:val="0"/>
          <w:numId w:val="7"/>
        </w:numPr>
        <w:tabs>
          <w:tab w:val="clear" w:pos="3645"/>
          <w:tab w:val="num" w:pos="1134"/>
        </w:tabs>
        <w:ind w:left="1134" w:hanging="567"/>
        <w:jc w:val="both"/>
        <w:rPr>
          <w:rFonts w:cs="Arial"/>
        </w:rPr>
      </w:pPr>
      <w:r w:rsidRPr="0063343F">
        <w:rPr>
          <w:rFonts w:cs="Arial"/>
        </w:rPr>
        <w:t>Asset Register is in progress with the conversion of asset data to mSCOA.</w:t>
      </w:r>
    </w:p>
    <w:p w14:paraId="01BA1800" w14:textId="77777777" w:rsidR="00F6489A" w:rsidRPr="0063343F" w:rsidRDefault="00F6489A" w:rsidP="00F6489A">
      <w:pPr>
        <w:numPr>
          <w:ilvl w:val="0"/>
          <w:numId w:val="7"/>
        </w:numPr>
        <w:tabs>
          <w:tab w:val="clear" w:pos="3645"/>
          <w:tab w:val="num" w:pos="1134"/>
        </w:tabs>
        <w:ind w:left="1134" w:hanging="567"/>
        <w:jc w:val="both"/>
        <w:rPr>
          <w:rFonts w:cs="Arial"/>
        </w:rPr>
      </w:pPr>
      <w:r w:rsidRPr="0063343F">
        <w:rPr>
          <w:rFonts w:cs="Arial"/>
        </w:rPr>
        <w:t>With regard to Performance Management the IGS solutions is still in use with data being extracted from the mSCOA System.</w:t>
      </w:r>
    </w:p>
    <w:p w14:paraId="5B376628" w14:textId="77777777" w:rsidR="00F6489A" w:rsidRPr="0063343F" w:rsidRDefault="00F6489A" w:rsidP="00F6489A">
      <w:pPr>
        <w:jc w:val="both"/>
        <w:rPr>
          <w:rFonts w:cs="Arial"/>
        </w:rPr>
      </w:pPr>
    </w:p>
    <w:p w14:paraId="7756E22C" w14:textId="77777777" w:rsidR="00F6489A" w:rsidRPr="0063343F" w:rsidRDefault="00F6489A" w:rsidP="00F6489A">
      <w:pPr>
        <w:ind w:left="567"/>
        <w:jc w:val="both"/>
        <w:rPr>
          <w:rFonts w:cs="Arial"/>
        </w:rPr>
      </w:pPr>
      <w:r w:rsidRPr="0063343F">
        <w:rPr>
          <w:rFonts w:cs="Arial"/>
        </w:rPr>
        <w:t>All information required for reporting purposes are extracted from the INZALO EMS System and are submitted in monthly strings to the Treasury portal.</w:t>
      </w:r>
    </w:p>
    <w:p w14:paraId="5B2FBA6D" w14:textId="77777777" w:rsidR="00F6489A" w:rsidRPr="0063343F" w:rsidRDefault="00F6489A" w:rsidP="00F6489A">
      <w:pPr>
        <w:ind w:left="567"/>
        <w:jc w:val="both"/>
        <w:rPr>
          <w:rFonts w:cs="Arial"/>
        </w:rPr>
      </w:pPr>
    </w:p>
    <w:p w14:paraId="510FDEF5" w14:textId="77777777" w:rsidR="00F6489A" w:rsidRPr="0063343F" w:rsidRDefault="00F6489A" w:rsidP="00F6489A">
      <w:pPr>
        <w:ind w:left="567"/>
        <w:jc w:val="both"/>
        <w:rPr>
          <w:rFonts w:cs="Arial"/>
        </w:rPr>
      </w:pPr>
      <w:r w:rsidRPr="0063343F">
        <w:rPr>
          <w:rFonts w:cs="Arial"/>
        </w:rPr>
        <w:t>As the mSCOA chart is a complex process frequent meetings are held to evaluate the process outcome against the approved road map.</w:t>
      </w:r>
    </w:p>
    <w:p w14:paraId="68E94467" w14:textId="77777777" w:rsidR="00F6489A" w:rsidRPr="0063343F" w:rsidRDefault="00F6489A" w:rsidP="00F6489A">
      <w:pPr>
        <w:ind w:left="1134"/>
        <w:jc w:val="both"/>
        <w:rPr>
          <w:rFonts w:cs="Arial"/>
        </w:rPr>
      </w:pPr>
    </w:p>
    <w:p w14:paraId="57F216BB" w14:textId="77777777" w:rsidR="00F6489A" w:rsidRPr="0063343F" w:rsidRDefault="00F6489A" w:rsidP="00F6489A">
      <w:pPr>
        <w:ind w:left="1134"/>
        <w:jc w:val="both"/>
        <w:rPr>
          <w:rFonts w:cs="Arial"/>
          <w:sz w:val="20"/>
          <w:szCs w:val="20"/>
        </w:rPr>
      </w:pPr>
      <w:r w:rsidRPr="0063343F">
        <w:rPr>
          <w:rFonts w:cs="Arial"/>
        </w:rPr>
        <w:t xml:space="preserve">OVERVIEW OF THE 2024/2025 MTREF BUDGET </w:t>
      </w:r>
      <w:r w:rsidRPr="0063343F">
        <w:rPr>
          <w:rFonts w:cs="Arial"/>
          <w:sz w:val="20"/>
          <w:szCs w:val="20"/>
        </w:rPr>
        <w:t>(Including Water and Sewer)</w:t>
      </w:r>
    </w:p>
    <w:p w14:paraId="7D5EF2AD" w14:textId="77777777" w:rsidR="00F6489A" w:rsidRPr="0063343F" w:rsidRDefault="00F6489A" w:rsidP="00F6489A">
      <w:pPr>
        <w:ind w:left="1134"/>
        <w:jc w:val="both"/>
        <w:rPr>
          <w:rFonts w:cs="Arial"/>
          <w:sz w:val="20"/>
          <w:szCs w:val="20"/>
        </w:rPr>
      </w:pPr>
    </w:p>
    <w:p w14:paraId="3E90C285" w14:textId="77777777" w:rsidR="00F6489A" w:rsidRPr="0063343F" w:rsidRDefault="00F6489A" w:rsidP="00F6489A">
      <w:pPr>
        <w:ind w:left="1134"/>
        <w:jc w:val="both"/>
        <w:rPr>
          <w:rFonts w:cs="Arial"/>
          <w:sz w:val="20"/>
          <w:szCs w:val="20"/>
        </w:rPr>
      </w:pPr>
    </w:p>
    <w:p w14:paraId="528342E7" w14:textId="77777777" w:rsidR="00F6489A" w:rsidRPr="0063343F" w:rsidRDefault="00F6489A" w:rsidP="00F6489A">
      <w:pPr>
        <w:ind w:left="1134"/>
        <w:jc w:val="both"/>
      </w:pPr>
      <w:r w:rsidRPr="0063343F">
        <w:t xml:space="preserve">This section provides an overview of the Greater Tzaneen Municipality’s 2024/2025 to 2026/2027 MTREF. </w:t>
      </w:r>
    </w:p>
    <w:p w14:paraId="10AA88EA" w14:textId="77777777" w:rsidR="00F6489A" w:rsidRPr="0063343F" w:rsidRDefault="00F6489A" w:rsidP="00F6489A">
      <w:pPr>
        <w:ind w:left="1134"/>
        <w:jc w:val="both"/>
      </w:pPr>
    </w:p>
    <w:p w14:paraId="7953292F" w14:textId="77777777" w:rsidR="00F6489A" w:rsidRPr="0063343F" w:rsidRDefault="00F6489A" w:rsidP="00F6489A">
      <w:pPr>
        <w:ind w:left="1134"/>
        <w:jc w:val="both"/>
      </w:pPr>
      <w:r w:rsidRPr="0063343F">
        <w:t xml:space="preserve">The Municipality’s budget must be seen within the context of the policies and financial priorities  in meeting the service delivery challenges faced in Greater Tzaneen Municipality. Greater Tzaneen alone cannot meet these challenges. It requires support from the other spheres of Government through the direct allocation of resources as well as the achievement of their own policies. </w:t>
      </w:r>
    </w:p>
    <w:p w14:paraId="065FE86A" w14:textId="77777777" w:rsidR="00F6489A" w:rsidRPr="0063343F" w:rsidRDefault="00F6489A" w:rsidP="00F6489A">
      <w:pPr>
        <w:ind w:left="1134"/>
        <w:jc w:val="both"/>
      </w:pPr>
    </w:p>
    <w:p w14:paraId="2863D332" w14:textId="77777777" w:rsidR="00F6489A" w:rsidRPr="0063343F" w:rsidRDefault="00F6489A" w:rsidP="00F6489A">
      <w:pPr>
        <w:ind w:left="1134"/>
        <w:jc w:val="both"/>
      </w:pPr>
      <w:r w:rsidRPr="0063343F">
        <w:t xml:space="preserve">Per MFMA Circular No. 128, the following headline inflation forecasts support the national 2024 Budget: </w:t>
      </w:r>
    </w:p>
    <w:p w14:paraId="18A9F0D8" w14:textId="77777777" w:rsidR="00F6489A" w:rsidRPr="0063343F" w:rsidRDefault="00F6489A" w:rsidP="00F6489A">
      <w:pPr>
        <w:ind w:left="1134"/>
        <w:jc w:val="both"/>
      </w:pPr>
    </w:p>
    <w:tbl>
      <w:tblPr>
        <w:tblStyle w:val="TableGrid"/>
        <w:tblW w:w="0" w:type="auto"/>
        <w:tblInd w:w="1134" w:type="dxa"/>
        <w:tblLook w:val="04A0" w:firstRow="1" w:lastRow="0" w:firstColumn="1" w:lastColumn="0" w:noHBand="0" w:noVBand="1"/>
      </w:tblPr>
      <w:tblGrid>
        <w:gridCol w:w="1670"/>
        <w:gridCol w:w="1729"/>
        <w:gridCol w:w="1604"/>
        <w:gridCol w:w="112"/>
        <w:gridCol w:w="1492"/>
        <w:gridCol w:w="56"/>
        <w:gridCol w:w="1549"/>
      </w:tblGrid>
      <w:tr w:rsidR="00F6489A" w:rsidRPr="0063343F" w14:paraId="710D90CD" w14:textId="77777777" w:rsidTr="00F11559">
        <w:trPr>
          <w:trHeight w:val="467"/>
        </w:trPr>
        <w:tc>
          <w:tcPr>
            <w:tcW w:w="1670" w:type="dxa"/>
            <w:vMerge w:val="restart"/>
          </w:tcPr>
          <w:p w14:paraId="4A89537A" w14:textId="77777777" w:rsidR="00F6489A" w:rsidRPr="0063343F" w:rsidRDefault="00F6489A" w:rsidP="00F11559">
            <w:pPr>
              <w:jc w:val="both"/>
              <w:rPr>
                <w:b/>
                <w:bCs/>
              </w:rPr>
            </w:pPr>
            <w:r w:rsidRPr="0063343F">
              <w:rPr>
                <w:b/>
                <w:bCs/>
              </w:rPr>
              <w:t>Fiscal Year</w:t>
            </w:r>
          </w:p>
        </w:tc>
        <w:tc>
          <w:tcPr>
            <w:tcW w:w="1729" w:type="dxa"/>
            <w:vMerge w:val="restart"/>
          </w:tcPr>
          <w:p w14:paraId="11545454" w14:textId="77777777" w:rsidR="00F6489A" w:rsidRPr="0063343F" w:rsidRDefault="00F6489A" w:rsidP="00F11559">
            <w:pPr>
              <w:jc w:val="both"/>
              <w:rPr>
                <w:b/>
                <w:bCs/>
              </w:rPr>
            </w:pPr>
            <w:r w:rsidRPr="0063343F">
              <w:rPr>
                <w:b/>
                <w:bCs/>
              </w:rPr>
              <w:t>2023/24</w:t>
            </w:r>
          </w:p>
          <w:p w14:paraId="6B33C84B" w14:textId="77777777" w:rsidR="00F6489A" w:rsidRPr="0063343F" w:rsidRDefault="00F6489A" w:rsidP="00F11559">
            <w:pPr>
              <w:jc w:val="both"/>
              <w:rPr>
                <w:b/>
                <w:bCs/>
              </w:rPr>
            </w:pPr>
            <w:r w:rsidRPr="0063343F">
              <w:rPr>
                <w:b/>
                <w:bCs/>
              </w:rPr>
              <w:t>Estimate</w:t>
            </w:r>
          </w:p>
        </w:tc>
        <w:tc>
          <w:tcPr>
            <w:tcW w:w="1604" w:type="dxa"/>
          </w:tcPr>
          <w:p w14:paraId="3C97E4C6" w14:textId="77777777" w:rsidR="00F6489A" w:rsidRPr="0063343F" w:rsidRDefault="00F6489A" w:rsidP="00F11559">
            <w:pPr>
              <w:jc w:val="both"/>
              <w:rPr>
                <w:b/>
                <w:bCs/>
              </w:rPr>
            </w:pPr>
            <w:r w:rsidRPr="0063343F">
              <w:rPr>
                <w:b/>
                <w:bCs/>
              </w:rPr>
              <w:t>2024/25</w:t>
            </w:r>
          </w:p>
        </w:tc>
        <w:tc>
          <w:tcPr>
            <w:tcW w:w="1604" w:type="dxa"/>
            <w:gridSpan w:val="2"/>
          </w:tcPr>
          <w:p w14:paraId="2A305FC4" w14:textId="77777777" w:rsidR="00F6489A" w:rsidRPr="0063343F" w:rsidRDefault="00F6489A" w:rsidP="00F11559">
            <w:pPr>
              <w:jc w:val="both"/>
              <w:rPr>
                <w:b/>
                <w:bCs/>
              </w:rPr>
            </w:pPr>
            <w:r w:rsidRPr="0063343F">
              <w:rPr>
                <w:b/>
                <w:bCs/>
              </w:rPr>
              <w:t>2025/26</w:t>
            </w:r>
          </w:p>
        </w:tc>
        <w:tc>
          <w:tcPr>
            <w:tcW w:w="1605" w:type="dxa"/>
            <w:gridSpan w:val="2"/>
          </w:tcPr>
          <w:p w14:paraId="1CD6A1E5" w14:textId="77777777" w:rsidR="00F6489A" w:rsidRPr="0063343F" w:rsidRDefault="00F6489A" w:rsidP="00F11559">
            <w:pPr>
              <w:jc w:val="both"/>
              <w:rPr>
                <w:b/>
                <w:bCs/>
              </w:rPr>
            </w:pPr>
            <w:r w:rsidRPr="0063343F">
              <w:rPr>
                <w:b/>
                <w:bCs/>
              </w:rPr>
              <w:t>2026/27</w:t>
            </w:r>
          </w:p>
        </w:tc>
      </w:tr>
      <w:tr w:rsidR="00F6489A" w:rsidRPr="0063343F" w14:paraId="2950E8D8" w14:textId="77777777" w:rsidTr="00F11559">
        <w:trPr>
          <w:trHeight w:val="276"/>
        </w:trPr>
        <w:tc>
          <w:tcPr>
            <w:tcW w:w="1670" w:type="dxa"/>
            <w:vMerge/>
          </w:tcPr>
          <w:p w14:paraId="3078F4AC" w14:textId="77777777" w:rsidR="00F6489A" w:rsidRPr="0063343F" w:rsidRDefault="00F6489A" w:rsidP="00F11559">
            <w:pPr>
              <w:jc w:val="both"/>
              <w:rPr>
                <w:b/>
                <w:bCs/>
              </w:rPr>
            </w:pPr>
          </w:p>
        </w:tc>
        <w:tc>
          <w:tcPr>
            <w:tcW w:w="1729" w:type="dxa"/>
            <w:vMerge/>
          </w:tcPr>
          <w:p w14:paraId="2B4F290D" w14:textId="77777777" w:rsidR="00F6489A" w:rsidRPr="0063343F" w:rsidRDefault="00F6489A" w:rsidP="00F11559">
            <w:pPr>
              <w:jc w:val="both"/>
              <w:rPr>
                <w:b/>
                <w:bCs/>
              </w:rPr>
            </w:pPr>
          </w:p>
        </w:tc>
        <w:tc>
          <w:tcPr>
            <w:tcW w:w="4813" w:type="dxa"/>
            <w:gridSpan w:val="5"/>
          </w:tcPr>
          <w:p w14:paraId="16E6A4E7" w14:textId="77777777" w:rsidR="00F6489A" w:rsidRPr="0063343F" w:rsidRDefault="00F6489A" w:rsidP="00F11559">
            <w:pPr>
              <w:jc w:val="both"/>
              <w:rPr>
                <w:b/>
                <w:bCs/>
              </w:rPr>
            </w:pPr>
            <w:r w:rsidRPr="0063343F">
              <w:rPr>
                <w:b/>
                <w:bCs/>
              </w:rPr>
              <w:t xml:space="preserve">                         Forecast</w:t>
            </w:r>
          </w:p>
        </w:tc>
      </w:tr>
      <w:tr w:rsidR="00F6489A" w:rsidRPr="0063343F" w14:paraId="12DBDA26" w14:textId="77777777" w:rsidTr="00F11559">
        <w:tc>
          <w:tcPr>
            <w:tcW w:w="1670" w:type="dxa"/>
          </w:tcPr>
          <w:p w14:paraId="20015F6B" w14:textId="77777777" w:rsidR="00F6489A" w:rsidRPr="0063343F" w:rsidRDefault="00F6489A" w:rsidP="00F11559">
            <w:pPr>
              <w:jc w:val="both"/>
            </w:pPr>
            <w:r w:rsidRPr="0063343F">
              <w:t>CPI inflation</w:t>
            </w:r>
          </w:p>
        </w:tc>
        <w:tc>
          <w:tcPr>
            <w:tcW w:w="1729" w:type="dxa"/>
          </w:tcPr>
          <w:p w14:paraId="6FB64124" w14:textId="77777777" w:rsidR="00F6489A" w:rsidRPr="0063343F" w:rsidRDefault="00F6489A" w:rsidP="00F11559">
            <w:pPr>
              <w:jc w:val="both"/>
            </w:pPr>
            <w:r w:rsidRPr="0063343F">
              <w:t>6.0%</w:t>
            </w:r>
          </w:p>
        </w:tc>
        <w:tc>
          <w:tcPr>
            <w:tcW w:w="1716" w:type="dxa"/>
            <w:gridSpan w:val="2"/>
          </w:tcPr>
          <w:p w14:paraId="3DEE07E7" w14:textId="77777777" w:rsidR="00F6489A" w:rsidRPr="0063343F" w:rsidRDefault="00F6489A" w:rsidP="00F11559">
            <w:pPr>
              <w:jc w:val="both"/>
            </w:pPr>
            <w:r w:rsidRPr="0063343F">
              <w:t>4.9%</w:t>
            </w:r>
          </w:p>
        </w:tc>
        <w:tc>
          <w:tcPr>
            <w:tcW w:w="1548" w:type="dxa"/>
            <w:gridSpan w:val="2"/>
          </w:tcPr>
          <w:p w14:paraId="6FB1EC47" w14:textId="77777777" w:rsidR="00F6489A" w:rsidRPr="0063343F" w:rsidRDefault="00F6489A" w:rsidP="00F11559">
            <w:pPr>
              <w:jc w:val="both"/>
            </w:pPr>
            <w:r w:rsidRPr="0063343F">
              <w:t>4.6%</w:t>
            </w:r>
          </w:p>
        </w:tc>
        <w:tc>
          <w:tcPr>
            <w:tcW w:w="1549" w:type="dxa"/>
          </w:tcPr>
          <w:p w14:paraId="17C244F3" w14:textId="77777777" w:rsidR="00F6489A" w:rsidRPr="0063343F" w:rsidRDefault="00F6489A" w:rsidP="00F11559">
            <w:pPr>
              <w:jc w:val="both"/>
            </w:pPr>
            <w:r w:rsidRPr="0063343F">
              <w:t>4.6%</w:t>
            </w:r>
          </w:p>
        </w:tc>
      </w:tr>
    </w:tbl>
    <w:p w14:paraId="174C9C4E" w14:textId="77777777" w:rsidR="00F6489A" w:rsidRPr="0063343F" w:rsidRDefault="00F6489A" w:rsidP="00F6489A">
      <w:pPr>
        <w:ind w:left="1134"/>
        <w:jc w:val="both"/>
      </w:pPr>
    </w:p>
    <w:p w14:paraId="71150E29" w14:textId="77777777" w:rsidR="00F6489A" w:rsidRPr="0063343F" w:rsidRDefault="00F6489A" w:rsidP="00F6489A">
      <w:pPr>
        <w:ind w:left="1134"/>
        <w:jc w:val="both"/>
      </w:pPr>
      <w:r w:rsidRPr="0063343F">
        <w:t>The growth limits apply to tariff increases for user and other charges raised by municipalities.</w:t>
      </w:r>
    </w:p>
    <w:p w14:paraId="4FCD3314" w14:textId="77777777" w:rsidR="00F6489A" w:rsidRPr="0063343F" w:rsidRDefault="00F6489A" w:rsidP="00F6489A">
      <w:pPr>
        <w:ind w:left="1134"/>
        <w:jc w:val="both"/>
      </w:pPr>
    </w:p>
    <w:p w14:paraId="0E2D6D98" w14:textId="77777777" w:rsidR="00F6489A" w:rsidRPr="0063343F" w:rsidRDefault="00F6489A" w:rsidP="00F6489A">
      <w:pPr>
        <w:ind w:left="1134"/>
        <w:jc w:val="both"/>
      </w:pPr>
      <w:r w:rsidRPr="0063343F">
        <w:t>The cent in the Rand rates will be kept constant on Property Rates (0% tariff increase) due to the implementation of the new General Valuation Roll from 1 July 2024, which will constitute an increase in Property Values</w:t>
      </w:r>
    </w:p>
    <w:p w14:paraId="7FD22633" w14:textId="77777777" w:rsidR="00F6489A" w:rsidRPr="0063343F" w:rsidRDefault="00F6489A" w:rsidP="00F6489A">
      <w:pPr>
        <w:ind w:left="1134"/>
        <w:jc w:val="both"/>
      </w:pPr>
    </w:p>
    <w:p w14:paraId="3C106565" w14:textId="77777777" w:rsidR="00F6489A" w:rsidRPr="0063343F" w:rsidRDefault="00F6489A" w:rsidP="00F6489A">
      <w:pPr>
        <w:ind w:left="1134"/>
        <w:jc w:val="both"/>
      </w:pPr>
      <w:r w:rsidRPr="0063343F">
        <w:t xml:space="preserve"> The budget process in Greater Tzaneen followed the requirements of the MFMA. A Table of key deadlines was tabled in Council by the Mayor during August 2023. </w:t>
      </w:r>
    </w:p>
    <w:p w14:paraId="5C0E98B3" w14:textId="77777777" w:rsidR="00F6489A" w:rsidRPr="0063343F" w:rsidRDefault="00F6489A" w:rsidP="00F6489A">
      <w:pPr>
        <w:ind w:left="1134"/>
        <w:jc w:val="both"/>
      </w:pPr>
    </w:p>
    <w:p w14:paraId="3704F008" w14:textId="77777777" w:rsidR="00F6489A" w:rsidRPr="0063343F" w:rsidRDefault="00F6489A" w:rsidP="00F6489A">
      <w:pPr>
        <w:ind w:left="1134"/>
        <w:jc w:val="both"/>
      </w:pPr>
      <w:r w:rsidRPr="0063343F">
        <w:t>A Budget Steering Committee was established to examine, review and prioritize budget proposals from departments.. In 2024/2025, the capital budget is R213 million. Operating expenditure in 2024/2025 is budgeted at R 1 808 billion and the operating revenue is budgeted at R2 068 billion.</w:t>
      </w:r>
    </w:p>
    <w:p w14:paraId="5379370D" w14:textId="77777777" w:rsidR="00F6489A" w:rsidRPr="0063343F" w:rsidRDefault="00F6489A" w:rsidP="00F6489A">
      <w:pPr>
        <w:ind w:left="1134"/>
        <w:jc w:val="both"/>
      </w:pPr>
    </w:p>
    <w:p w14:paraId="6C41C6E3" w14:textId="2DC5F53F" w:rsidR="00F6489A" w:rsidRPr="0063343F" w:rsidRDefault="00F6489A" w:rsidP="00F6489A">
      <w:pPr>
        <w:ind w:left="1134"/>
        <w:jc w:val="both"/>
      </w:pPr>
      <w:r w:rsidRPr="0063343F">
        <w:t xml:space="preserve"> The MFMA requires municipalities to set out measurable performance objectives when tabling their budgets. These “key deliverables” link the financial inputs of the budget to service delivery on the ground. As a further enhancement to this, quarterly service targets and monthly financial targets are contained in the Service Delivery and Budget Implementation Plan (SDBIP). This must be approved by the Mayor within 28 days after the approval of the </w:t>
      </w:r>
      <w:r w:rsidR="00103654" w:rsidRPr="0063343F">
        <w:t>draft</w:t>
      </w:r>
      <w:r w:rsidRPr="0063343F">
        <w:t xml:space="preserve"> budget and forms the basis for the Municipality’s in year monitoring. </w:t>
      </w:r>
    </w:p>
    <w:p w14:paraId="3277D226" w14:textId="77777777" w:rsidR="00F6489A" w:rsidRPr="0063343F" w:rsidRDefault="00F6489A" w:rsidP="00F6489A">
      <w:pPr>
        <w:ind w:left="1134"/>
        <w:jc w:val="both"/>
      </w:pPr>
    </w:p>
    <w:p w14:paraId="39C5D3FF" w14:textId="77777777" w:rsidR="00F6489A" w:rsidRPr="0063343F" w:rsidRDefault="00F6489A" w:rsidP="00F6489A">
      <w:pPr>
        <w:ind w:left="1134"/>
        <w:jc w:val="both"/>
        <w:rPr>
          <w:rFonts w:cs="Arial"/>
          <w:sz w:val="20"/>
          <w:szCs w:val="20"/>
        </w:rPr>
      </w:pPr>
      <w:r w:rsidRPr="0063343F">
        <w:t>The following table is a consolidated overview of the proposed MTREF:</w:t>
      </w:r>
    </w:p>
    <w:p w14:paraId="7562AF75" w14:textId="77777777" w:rsidR="00F6489A" w:rsidRPr="0063343F" w:rsidRDefault="00F6489A" w:rsidP="00F6489A">
      <w:pPr>
        <w:ind w:left="1134"/>
        <w:jc w:val="both"/>
        <w:rPr>
          <w:rFonts w:cs="Arial"/>
          <w:sz w:val="20"/>
          <w:szCs w:val="20"/>
        </w:rPr>
      </w:pP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2268"/>
        <w:gridCol w:w="2650"/>
        <w:gridCol w:w="2028"/>
      </w:tblGrid>
      <w:tr w:rsidR="00F6489A" w:rsidRPr="0063343F" w14:paraId="679CABE2" w14:textId="77777777" w:rsidTr="00F6489A">
        <w:tc>
          <w:tcPr>
            <w:tcW w:w="2836" w:type="dxa"/>
            <w:shd w:val="clear" w:color="auto" w:fill="auto"/>
          </w:tcPr>
          <w:p w14:paraId="65F202D4" w14:textId="77777777" w:rsidR="00F6489A" w:rsidRPr="0063343F" w:rsidRDefault="00F6489A" w:rsidP="00F11559">
            <w:pPr>
              <w:spacing w:line="276" w:lineRule="auto"/>
              <w:jc w:val="both"/>
              <w:rPr>
                <w:rFonts w:eastAsia="Calibri" w:cs="Arial"/>
                <w:b/>
                <w:bCs/>
                <w:color w:val="000000" w:themeColor="text1"/>
                <w:lang w:val="en-ZA"/>
              </w:rPr>
            </w:pPr>
            <w:r w:rsidRPr="0063343F">
              <w:rPr>
                <w:rFonts w:eastAsia="Calibri" w:cs="Arial"/>
                <w:b/>
                <w:bCs/>
                <w:color w:val="000000" w:themeColor="text1"/>
                <w:lang w:val="en-ZA"/>
              </w:rPr>
              <w:t xml:space="preserve">OPERATING AND CAPITAL BUDGET </w:t>
            </w:r>
          </w:p>
        </w:tc>
        <w:tc>
          <w:tcPr>
            <w:tcW w:w="2268" w:type="dxa"/>
            <w:shd w:val="clear" w:color="auto" w:fill="auto"/>
          </w:tcPr>
          <w:p w14:paraId="10636B71" w14:textId="77777777" w:rsidR="00F6489A" w:rsidRPr="0063343F" w:rsidRDefault="00F6489A" w:rsidP="00F11559">
            <w:pPr>
              <w:spacing w:line="276" w:lineRule="auto"/>
              <w:jc w:val="both"/>
              <w:rPr>
                <w:rFonts w:eastAsia="Calibri" w:cs="Arial"/>
                <w:b/>
                <w:bCs/>
                <w:color w:val="000000" w:themeColor="text1"/>
                <w:lang w:val="en-ZA"/>
              </w:rPr>
            </w:pPr>
            <w:r w:rsidRPr="0063343F">
              <w:rPr>
                <w:rFonts w:eastAsia="Calibri" w:cs="Arial"/>
                <w:b/>
                <w:bCs/>
                <w:color w:val="000000" w:themeColor="text1"/>
                <w:lang w:val="en-ZA"/>
              </w:rPr>
              <w:t xml:space="preserve">2024/2025 </w:t>
            </w:r>
          </w:p>
          <w:p w14:paraId="511D7B28" w14:textId="77777777" w:rsidR="00F6489A" w:rsidRPr="0063343F" w:rsidRDefault="00F6489A" w:rsidP="00F11559">
            <w:pPr>
              <w:spacing w:line="276" w:lineRule="auto"/>
              <w:jc w:val="both"/>
              <w:rPr>
                <w:rFonts w:eastAsia="Calibri" w:cs="Arial"/>
                <w:b/>
                <w:bCs/>
                <w:color w:val="000000" w:themeColor="text1"/>
                <w:lang w:val="en-ZA"/>
              </w:rPr>
            </w:pPr>
            <w:r w:rsidRPr="0063343F">
              <w:rPr>
                <w:rFonts w:eastAsia="Calibri" w:cs="Arial"/>
                <w:b/>
                <w:bCs/>
                <w:color w:val="000000" w:themeColor="text1"/>
                <w:lang w:val="en-ZA"/>
              </w:rPr>
              <w:t>DRAFT BUDGET</w:t>
            </w:r>
          </w:p>
        </w:tc>
        <w:tc>
          <w:tcPr>
            <w:tcW w:w="2650" w:type="dxa"/>
            <w:shd w:val="clear" w:color="auto" w:fill="auto"/>
          </w:tcPr>
          <w:p w14:paraId="730A94B4" w14:textId="77777777" w:rsidR="00F6489A" w:rsidRPr="0063343F" w:rsidRDefault="00F6489A" w:rsidP="00F11559">
            <w:pPr>
              <w:spacing w:line="276" w:lineRule="auto"/>
              <w:jc w:val="both"/>
              <w:rPr>
                <w:rFonts w:eastAsia="Calibri" w:cs="Arial"/>
                <w:b/>
                <w:bCs/>
                <w:color w:val="000000" w:themeColor="text1"/>
                <w:lang w:val="en-ZA"/>
              </w:rPr>
            </w:pPr>
            <w:r w:rsidRPr="0063343F">
              <w:rPr>
                <w:rFonts w:eastAsia="Calibri" w:cs="Arial"/>
                <w:b/>
                <w:bCs/>
                <w:color w:val="000000" w:themeColor="text1"/>
                <w:lang w:val="en-ZA"/>
              </w:rPr>
              <w:t>2025/2026</w:t>
            </w:r>
          </w:p>
          <w:p w14:paraId="77F7C229" w14:textId="77777777" w:rsidR="00F6489A" w:rsidRPr="0063343F" w:rsidRDefault="00F6489A" w:rsidP="00F11559">
            <w:pPr>
              <w:spacing w:line="276" w:lineRule="auto"/>
              <w:jc w:val="both"/>
              <w:rPr>
                <w:rFonts w:eastAsia="Calibri" w:cs="Arial"/>
                <w:b/>
                <w:bCs/>
                <w:color w:val="000000" w:themeColor="text1"/>
                <w:lang w:val="en-ZA"/>
              </w:rPr>
            </w:pPr>
            <w:r w:rsidRPr="0063343F">
              <w:rPr>
                <w:rFonts w:eastAsia="Calibri" w:cs="Arial"/>
                <w:b/>
                <w:bCs/>
                <w:color w:val="000000" w:themeColor="text1"/>
                <w:lang w:val="en-ZA"/>
              </w:rPr>
              <w:t>DRAFT BUDGET</w:t>
            </w:r>
          </w:p>
        </w:tc>
        <w:tc>
          <w:tcPr>
            <w:tcW w:w="2028" w:type="dxa"/>
            <w:shd w:val="clear" w:color="auto" w:fill="auto"/>
          </w:tcPr>
          <w:p w14:paraId="76E09A00" w14:textId="77777777" w:rsidR="00F6489A" w:rsidRPr="0063343F" w:rsidRDefault="00F6489A" w:rsidP="00F11559">
            <w:pPr>
              <w:spacing w:line="276" w:lineRule="auto"/>
              <w:jc w:val="both"/>
              <w:rPr>
                <w:rFonts w:eastAsia="Calibri" w:cs="Arial"/>
                <w:b/>
                <w:bCs/>
                <w:color w:val="000000" w:themeColor="text1"/>
                <w:lang w:val="en-ZA"/>
              </w:rPr>
            </w:pPr>
            <w:r w:rsidRPr="0063343F">
              <w:rPr>
                <w:rFonts w:eastAsia="Calibri" w:cs="Arial"/>
                <w:b/>
                <w:bCs/>
                <w:color w:val="000000" w:themeColor="text1"/>
                <w:lang w:val="en-ZA"/>
              </w:rPr>
              <w:t>2026/2027</w:t>
            </w:r>
          </w:p>
          <w:p w14:paraId="2180DCA0" w14:textId="77777777" w:rsidR="00F6489A" w:rsidRPr="0063343F" w:rsidRDefault="00F6489A" w:rsidP="00F11559">
            <w:pPr>
              <w:spacing w:line="276" w:lineRule="auto"/>
              <w:jc w:val="both"/>
              <w:rPr>
                <w:rFonts w:eastAsia="Calibri" w:cs="Arial"/>
                <w:b/>
                <w:bCs/>
                <w:color w:val="000000" w:themeColor="text1"/>
                <w:lang w:val="en-ZA"/>
              </w:rPr>
            </w:pPr>
            <w:r w:rsidRPr="0063343F">
              <w:rPr>
                <w:rFonts w:eastAsia="Calibri" w:cs="Arial"/>
                <w:b/>
                <w:bCs/>
                <w:color w:val="000000" w:themeColor="text1"/>
                <w:lang w:val="en-ZA"/>
              </w:rPr>
              <w:t>DRAFT BUDGET</w:t>
            </w:r>
          </w:p>
        </w:tc>
      </w:tr>
      <w:tr w:rsidR="00F6489A" w:rsidRPr="0063343F" w14:paraId="4E0013E3" w14:textId="77777777" w:rsidTr="00F6489A">
        <w:tc>
          <w:tcPr>
            <w:tcW w:w="2836" w:type="dxa"/>
            <w:shd w:val="clear" w:color="auto" w:fill="auto"/>
          </w:tcPr>
          <w:p w14:paraId="007ADB11" w14:textId="77777777" w:rsidR="00F6489A" w:rsidRPr="0063343F" w:rsidRDefault="00F6489A" w:rsidP="00F11559">
            <w:pPr>
              <w:spacing w:line="276" w:lineRule="auto"/>
              <w:rPr>
                <w:rFonts w:eastAsia="Calibri" w:cs="Arial"/>
                <w:b/>
                <w:bCs/>
                <w:color w:val="000000" w:themeColor="text1"/>
                <w:lang w:val="en-ZA"/>
              </w:rPr>
            </w:pPr>
            <w:r w:rsidRPr="0063343F">
              <w:rPr>
                <w:rFonts w:eastAsia="Calibri" w:cs="Arial"/>
                <w:b/>
                <w:bCs/>
                <w:color w:val="000000" w:themeColor="text1"/>
                <w:lang w:val="en-ZA"/>
              </w:rPr>
              <w:t>TOTAL REVENUE</w:t>
            </w:r>
          </w:p>
        </w:tc>
        <w:tc>
          <w:tcPr>
            <w:tcW w:w="2268" w:type="dxa"/>
            <w:shd w:val="clear" w:color="auto" w:fill="auto"/>
          </w:tcPr>
          <w:p w14:paraId="0432C61D" w14:textId="77777777" w:rsidR="00F6489A" w:rsidRPr="0063343F" w:rsidRDefault="00F6489A" w:rsidP="00F11559">
            <w:pPr>
              <w:rPr>
                <w:rFonts w:cs="Arial"/>
                <w:color w:val="000000" w:themeColor="text1"/>
              </w:rPr>
            </w:pPr>
            <w:r w:rsidRPr="0063343F">
              <w:rPr>
                <w:rFonts w:cs="Arial"/>
                <w:color w:val="000000" w:themeColor="text1"/>
              </w:rPr>
              <w:t>R 2,067,805,408</w:t>
            </w:r>
          </w:p>
        </w:tc>
        <w:tc>
          <w:tcPr>
            <w:tcW w:w="2650" w:type="dxa"/>
            <w:shd w:val="clear" w:color="auto" w:fill="auto"/>
          </w:tcPr>
          <w:p w14:paraId="2AE6FD16" w14:textId="77777777" w:rsidR="00F6489A" w:rsidRPr="0063343F" w:rsidRDefault="00F6489A" w:rsidP="00F11559">
            <w:pPr>
              <w:rPr>
                <w:rFonts w:cs="Arial"/>
                <w:color w:val="000000" w:themeColor="text1"/>
              </w:rPr>
            </w:pPr>
            <w:r w:rsidRPr="0063343F">
              <w:rPr>
                <w:rFonts w:cs="Arial"/>
                <w:color w:val="000000" w:themeColor="text1"/>
              </w:rPr>
              <w:t>R 2,198,925,246</w:t>
            </w:r>
          </w:p>
        </w:tc>
        <w:tc>
          <w:tcPr>
            <w:tcW w:w="2028" w:type="dxa"/>
            <w:shd w:val="clear" w:color="auto" w:fill="auto"/>
          </w:tcPr>
          <w:p w14:paraId="7A87FCF4" w14:textId="77777777" w:rsidR="00F6489A" w:rsidRPr="0063343F" w:rsidRDefault="00F6489A" w:rsidP="00F11559">
            <w:pPr>
              <w:rPr>
                <w:rFonts w:cs="Arial"/>
                <w:color w:val="000000" w:themeColor="text1"/>
              </w:rPr>
            </w:pPr>
            <w:r w:rsidRPr="0063343F">
              <w:rPr>
                <w:rFonts w:cs="Arial"/>
                <w:color w:val="000000" w:themeColor="text1"/>
              </w:rPr>
              <w:t>R 2,405,594,901</w:t>
            </w:r>
          </w:p>
        </w:tc>
      </w:tr>
      <w:tr w:rsidR="00F6489A" w:rsidRPr="0063343F" w14:paraId="530C5935" w14:textId="77777777" w:rsidTr="00F6489A">
        <w:tc>
          <w:tcPr>
            <w:tcW w:w="2836" w:type="dxa"/>
            <w:shd w:val="clear" w:color="auto" w:fill="auto"/>
          </w:tcPr>
          <w:p w14:paraId="7407DBA1" w14:textId="77777777" w:rsidR="00F6489A" w:rsidRPr="0063343F" w:rsidRDefault="00F6489A" w:rsidP="00F11559">
            <w:pPr>
              <w:spacing w:line="276" w:lineRule="auto"/>
              <w:rPr>
                <w:rFonts w:eastAsia="Calibri" w:cs="Arial"/>
                <w:b/>
                <w:bCs/>
                <w:color w:val="000000" w:themeColor="text1"/>
                <w:lang w:val="en-ZA"/>
              </w:rPr>
            </w:pPr>
            <w:r w:rsidRPr="0063343F">
              <w:rPr>
                <w:rFonts w:eastAsia="Calibri" w:cs="Arial"/>
                <w:b/>
                <w:bCs/>
                <w:color w:val="000000" w:themeColor="text1"/>
                <w:lang w:val="en-ZA"/>
              </w:rPr>
              <w:t>TOTAL OPERATING EXPENDITURE</w:t>
            </w:r>
          </w:p>
        </w:tc>
        <w:tc>
          <w:tcPr>
            <w:tcW w:w="2268" w:type="dxa"/>
            <w:shd w:val="clear" w:color="auto" w:fill="auto"/>
          </w:tcPr>
          <w:p w14:paraId="6C81AC77" w14:textId="77777777" w:rsidR="00F6489A" w:rsidRPr="0063343F" w:rsidRDefault="00F6489A" w:rsidP="00F11559">
            <w:pPr>
              <w:rPr>
                <w:rFonts w:cs="Arial"/>
                <w:color w:val="000000" w:themeColor="text1"/>
              </w:rPr>
            </w:pPr>
            <w:r w:rsidRPr="0063343F">
              <w:rPr>
                <w:rFonts w:cs="Arial"/>
                <w:color w:val="000000" w:themeColor="text1"/>
              </w:rPr>
              <w:t>R1,808,037,434</w:t>
            </w:r>
          </w:p>
        </w:tc>
        <w:tc>
          <w:tcPr>
            <w:tcW w:w="2650" w:type="dxa"/>
            <w:shd w:val="clear" w:color="auto" w:fill="auto"/>
          </w:tcPr>
          <w:p w14:paraId="45C25089" w14:textId="77777777" w:rsidR="00F6489A" w:rsidRPr="0063343F" w:rsidRDefault="00F6489A" w:rsidP="00F11559">
            <w:pPr>
              <w:rPr>
                <w:rFonts w:cs="Arial"/>
                <w:color w:val="000000" w:themeColor="text1"/>
              </w:rPr>
            </w:pPr>
            <w:r w:rsidRPr="0063343F">
              <w:rPr>
                <w:rFonts w:cs="Arial"/>
                <w:color w:val="000000" w:themeColor="text1"/>
              </w:rPr>
              <w:t>R 1,907,272,536</w:t>
            </w:r>
          </w:p>
        </w:tc>
        <w:tc>
          <w:tcPr>
            <w:tcW w:w="2028" w:type="dxa"/>
            <w:shd w:val="clear" w:color="auto" w:fill="auto"/>
          </w:tcPr>
          <w:p w14:paraId="4A98629F" w14:textId="77777777" w:rsidR="00F6489A" w:rsidRPr="0063343F" w:rsidRDefault="00F6489A" w:rsidP="00F11559">
            <w:pPr>
              <w:rPr>
                <w:rFonts w:cs="Arial"/>
                <w:color w:val="000000" w:themeColor="text1"/>
              </w:rPr>
            </w:pPr>
            <w:r w:rsidRPr="0063343F">
              <w:rPr>
                <w:rFonts w:cs="Arial"/>
                <w:color w:val="000000" w:themeColor="text1"/>
              </w:rPr>
              <w:t>R 1,979,335,001</w:t>
            </w:r>
          </w:p>
        </w:tc>
      </w:tr>
      <w:tr w:rsidR="00F6489A" w:rsidRPr="0063343F" w14:paraId="7EDAC196" w14:textId="77777777" w:rsidTr="00F6489A">
        <w:tc>
          <w:tcPr>
            <w:tcW w:w="2836" w:type="dxa"/>
            <w:shd w:val="clear" w:color="auto" w:fill="auto"/>
          </w:tcPr>
          <w:p w14:paraId="1BC7323A" w14:textId="77777777" w:rsidR="00F6489A" w:rsidRPr="0063343F" w:rsidRDefault="00F6489A" w:rsidP="00F11559">
            <w:pPr>
              <w:spacing w:line="276" w:lineRule="auto"/>
              <w:rPr>
                <w:rFonts w:eastAsia="Calibri" w:cs="Arial"/>
                <w:b/>
                <w:bCs/>
                <w:color w:val="000000" w:themeColor="text1"/>
                <w:lang w:val="en-ZA"/>
              </w:rPr>
            </w:pPr>
            <w:r w:rsidRPr="0063343F">
              <w:rPr>
                <w:rFonts w:eastAsia="Calibri" w:cs="Arial"/>
                <w:b/>
                <w:bCs/>
                <w:color w:val="000000" w:themeColor="text1"/>
                <w:lang w:val="en-ZA"/>
              </w:rPr>
              <w:t>TOTAL CAPITAL EXPENDITURE</w:t>
            </w:r>
          </w:p>
        </w:tc>
        <w:tc>
          <w:tcPr>
            <w:tcW w:w="2268" w:type="dxa"/>
            <w:shd w:val="clear" w:color="auto" w:fill="auto"/>
          </w:tcPr>
          <w:p w14:paraId="43DEAB18" w14:textId="77777777" w:rsidR="00F6489A" w:rsidRPr="0063343F" w:rsidRDefault="00F6489A" w:rsidP="00F11559">
            <w:pPr>
              <w:spacing w:line="276" w:lineRule="auto"/>
              <w:jc w:val="both"/>
              <w:rPr>
                <w:rFonts w:eastAsia="Calibri" w:cs="Arial"/>
                <w:bCs/>
                <w:color w:val="000000" w:themeColor="text1"/>
                <w:lang w:val="en-ZA"/>
              </w:rPr>
            </w:pPr>
            <w:r w:rsidRPr="0063343F">
              <w:rPr>
                <w:rFonts w:cs="Arial"/>
                <w:color w:val="000000" w:themeColor="text1"/>
              </w:rPr>
              <w:t>R 212,952,800</w:t>
            </w:r>
          </w:p>
        </w:tc>
        <w:tc>
          <w:tcPr>
            <w:tcW w:w="2650" w:type="dxa"/>
            <w:shd w:val="clear" w:color="auto" w:fill="auto"/>
          </w:tcPr>
          <w:p w14:paraId="50569142" w14:textId="77777777" w:rsidR="00F6489A" w:rsidRPr="0063343F" w:rsidRDefault="00F6489A" w:rsidP="00F11559">
            <w:pPr>
              <w:spacing w:line="276" w:lineRule="auto"/>
              <w:jc w:val="both"/>
              <w:rPr>
                <w:rFonts w:eastAsia="Calibri" w:cs="Arial"/>
                <w:bCs/>
                <w:color w:val="000000" w:themeColor="text1"/>
                <w:lang w:val="en-ZA"/>
              </w:rPr>
            </w:pPr>
            <w:r w:rsidRPr="0063343F">
              <w:rPr>
                <w:rFonts w:cs="Arial"/>
                <w:color w:val="000000" w:themeColor="text1"/>
              </w:rPr>
              <w:t>R 200,429,500</w:t>
            </w:r>
          </w:p>
        </w:tc>
        <w:tc>
          <w:tcPr>
            <w:tcW w:w="2028" w:type="dxa"/>
            <w:shd w:val="clear" w:color="auto" w:fill="auto"/>
          </w:tcPr>
          <w:p w14:paraId="240F6D24" w14:textId="77777777" w:rsidR="00F6489A" w:rsidRPr="0063343F" w:rsidRDefault="00F6489A" w:rsidP="00F11559">
            <w:pPr>
              <w:spacing w:line="276" w:lineRule="auto"/>
              <w:jc w:val="both"/>
              <w:rPr>
                <w:rFonts w:eastAsia="Calibri" w:cs="Arial"/>
                <w:bCs/>
                <w:color w:val="000000" w:themeColor="text1"/>
                <w:lang w:val="en-ZA"/>
              </w:rPr>
            </w:pPr>
            <w:r w:rsidRPr="0063343F">
              <w:rPr>
                <w:rFonts w:cs="Arial"/>
                <w:color w:val="000000" w:themeColor="text1"/>
              </w:rPr>
              <w:t>R 210,587,300</w:t>
            </w:r>
          </w:p>
        </w:tc>
      </w:tr>
      <w:tr w:rsidR="00F6489A" w:rsidRPr="0063343F" w14:paraId="2A368B85" w14:textId="77777777" w:rsidTr="00F6489A">
        <w:tc>
          <w:tcPr>
            <w:tcW w:w="2836" w:type="dxa"/>
            <w:shd w:val="clear" w:color="auto" w:fill="auto"/>
          </w:tcPr>
          <w:p w14:paraId="29418A95" w14:textId="77777777" w:rsidR="00F6489A" w:rsidRPr="0063343F" w:rsidRDefault="00F6489A" w:rsidP="00F11559">
            <w:pPr>
              <w:spacing w:line="276" w:lineRule="auto"/>
              <w:rPr>
                <w:rFonts w:eastAsia="Calibri" w:cs="Arial"/>
                <w:b/>
                <w:bCs/>
                <w:color w:val="000000" w:themeColor="text1"/>
                <w:lang w:val="en-ZA"/>
              </w:rPr>
            </w:pPr>
            <w:r w:rsidRPr="0063343F">
              <w:rPr>
                <w:rFonts w:eastAsia="Calibri" w:cs="Arial"/>
                <w:b/>
                <w:bCs/>
                <w:color w:val="000000" w:themeColor="text1"/>
                <w:lang w:val="en-ZA"/>
              </w:rPr>
              <w:t>TOTAL OPEX AND CAPEX BUDGET</w:t>
            </w:r>
          </w:p>
        </w:tc>
        <w:tc>
          <w:tcPr>
            <w:tcW w:w="2268" w:type="dxa"/>
            <w:shd w:val="clear" w:color="auto" w:fill="auto"/>
          </w:tcPr>
          <w:p w14:paraId="526E4FF8" w14:textId="77777777" w:rsidR="00F6489A" w:rsidRPr="0063343F" w:rsidRDefault="00F6489A" w:rsidP="00F11559">
            <w:pPr>
              <w:spacing w:line="276" w:lineRule="auto"/>
              <w:jc w:val="both"/>
              <w:rPr>
                <w:rFonts w:eastAsia="Calibri" w:cs="Arial"/>
                <w:b/>
                <w:bCs/>
                <w:color w:val="000000" w:themeColor="text1"/>
                <w:lang w:val="en-ZA"/>
              </w:rPr>
            </w:pPr>
            <w:r w:rsidRPr="0063343F">
              <w:rPr>
                <w:rFonts w:eastAsia="Calibri" w:cs="Arial"/>
                <w:b/>
                <w:bCs/>
                <w:color w:val="000000" w:themeColor="text1"/>
                <w:lang w:val="en-ZA"/>
              </w:rPr>
              <w:t>R 2,020,990,234</w:t>
            </w:r>
          </w:p>
        </w:tc>
        <w:tc>
          <w:tcPr>
            <w:tcW w:w="2650" w:type="dxa"/>
            <w:shd w:val="clear" w:color="auto" w:fill="auto"/>
          </w:tcPr>
          <w:p w14:paraId="6CFEAEC3" w14:textId="77777777" w:rsidR="00F6489A" w:rsidRPr="0063343F" w:rsidRDefault="00F6489A" w:rsidP="00F11559">
            <w:pPr>
              <w:spacing w:line="276" w:lineRule="auto"/>
              <w:jc w:val="both"/>
              <w:rPr>
                <w:rFonts w:eastAsia="Calibri" w:cs="Arial"/>
                <w:b/>
                <w:bCs/>
                <w:color w:val="000000" w:themeColor="text1"/>
                <w:lang w:val="en-ZA"/>
              </w:rPr>
            </w:pPr>
            <w:r w:rsidRPr="0063343F">
              <w:rPr>
                <w:rFonts w:eastAsia="Calibri" w:cs="Arial"/>
                <w:b/>
                <w:bCs/>
                <w:color w:val="000000" w:themeColor="text1"/>
                <w:lang w:val="en-ZA"/>
              </w:rPr>
              <w:t>R 2,107,702,036</w:t>
            </w:r>
          </w:p>
        </w:tc>
        <w:tc>
          <w:tcPr>
            <w:tcW w:w="2028" w:type="dxa"/>
            <w:shd w:val="clear" w:color="auto" w:fill="auto"/>
          </w:tcPr>
          <w:p w14:paraId="01836E99" w14:textId="77777777" w:rsidR="00F6489A" w:rsidRPr="0063343F" w:rsidRDefault="00F6489A" w:rsidP="00F11559">
            <w:pPr>
              <w:spacing w:line="276" w:lineRule="auto"/>
              <w:jc w:val="both"/>
              <w:rPr>
                <w:rFonts w:eastAsia="Calibri" w:cs="Arial"/>
                <w:b/>
                <w:bCs/>
                <w:color w:val="000000" w:themeColor="text1"/>
                <w:lang w:val="en-ZA"/>
              </w:rPr>
            </w:pPr>
            <w:r w:rsidRPr="0063343F">
              <w:rPr>
                <w:rFonts w:eastAsia="Calibri" w:cs="Arial"/>
                <w:b/>
                <w:bCs/>
                <w:color w:val="000000" w:themeColor="text1"/>
                <w:lang w:val="en-ZA"/>
              </w:rPr>
              <w:t>R 2,189,922,301</w:t>
            </w:r>
          </w:p>
        </w:tc>
      </w:tr>
    </w:tbl>
    <w:p w14:paraId="0993400B" w14:textId="77777777" w:rsidR="00F6489A" w:rsidRPr="0063343F" w:rsidRDefault="00F6489A" w:rsidP="00F6489A">
      <w:pPr>
        <w:ind w:left="1134"/>
        <w:jc w:val="both"/>
        <w:rPr>
          <w:rFonts w:cs="Arial"/>
        </w:rPr>
      </w:pPr>
    </w:p>
    <w:p w14:paraId="710C92FD" w14:textId="77777777" w:rsidR="00F6489A" w:rsidRPr="0063343F" w:rsidRDefault="00F6489A" w:rsidP="00F6489A">
      <w:pPr>
        <w:ind w:left="1134"/>
        <w:jc w:val="both"/>
        <w:rPr>
          <w:rFonts w:cs="Arial"/>
        </w:rPr>
      </w:pPr>
      <w:r w:rsidRPr="0063343F">
        <w:rPr>
          <w:rFonts w:cs="Arial"/>
        </w:rPr>
        <w:t xml:space="preserve">The operating revenue increase is mainly attributable to an increase in grant allocations, tariff increase as well as the new valuation roll to be implemented from 1 July 2024. The operating expenditure increase is mainly attributable to the annual increase that is linked to CPI, debt impairment item aligned to audited figures and the increase in bulk electricity cost.   </w:t>
      </w:r>
    </w:p>
    <w:p w14:paraId="0A6FE3D2" w14:textId="77777777" w:rsidR="00F6489A" w:rsidRPr="0063343F" w:rsidRDefault="00F6489A" w:rsidP="00F6489A">
      <w:pPr>
        <w:ind w:left="1134"/>
        <w:jc w:val="both"/>
        <w:rPr>
          <w:rFonts w:cs="Arial"/>
        </w:rPr>
      </w:pPr>
    </w:p>
    <w:p w14:paraId="01839A61" w14:textId="77777777" w:rsidR="00F6489A" w:rsidRPr="0063343F" w:rsidRDefault="00F6489A" w:rsidP="00F6489A">
      <w:pPr>
        <w:ind w:left="1134"/>
        <w:jc w:val="both"/>
        <w:rPr>
          <w:rFonts w:cs="Arial"/>
        </w:rPr>
      </w:pPr>
      <w:r w:rsidRPr="0063343F">
        <w:rPr>
          <w:rFonts w:cs="Arial"/>
        </w:rPr>
        <w:t>Although the budget is approved by National Treasury and Provincial</w:t>
      </w:r>
    </w:p>
    <w:p w14:paraId="30C6195C" w14:textId="77777777" w:rsidR="00F6489A" w:rsidRPr="0063343F" w:rsidRDefault="00F6489A" w:rsidP="00F6489A">
      <w:pPr>
        <w:jc w:val="both"/>
        <w:rPr>
          <w:rFonts w:cs="Arial"/>
        </w:rPr>
      </w:pPr>
    </w:p>
    <w:p w14:paraId="3AC7B903" w14:textId="77777777" w:rsidR="00F6489A" w:rsidRPr="0063343F" w:rsidRDefault="00F6489A" w:rsidP="00F6489A">
      <w:pPr>
        <w:ind w:left="1134"/>
        <w:jc w:val="both"/>
        <w:rPr>
          <w:rFonts w:cs="Arial"/>
        </w:rPr>
      </w:pPr>
      <w:r w:rsidRPr="0063343F">
        <w:rPr>
          <w:rFonts w:cs="Arial"/>
        </w:rPr>
        <w:t>Treasury on vote level/department level the revenue and expenditure needs to be discussed on item level to get an overall picture of the 3-year budget.</w:t>
      </w:r>
    </w:p>
    <w:p w14:paraId="1B117E39" w14:textId="77777777" w:rsidR="00F6489A" w:rsidRPr="0063343F" w:rsidRDefault="00F6489A" w:rsidP="00F6489A">
      <w:pPr>
        <w:jc w:val="both"/>
        <w:rPr>
          <w:rFonts w:cs="Arial"/>
        </w:rPr>
      </w:pPr>
    </w:p>
    <w:p w14:paraId="09240F80" w14:textId="77777777" w:rsidR="00F6489A" w:rsidRPr="0063343F" w:rsidRDefault="00F6489A" w:rsidP="00F6489A">
      <w:pPr>
        <w:ind w:left="1440"/>
        <w:jc w:val="both"/>
        <w:rPr>
          <w:rFonts w:cs="Arial"/>
        </w:rPr>
      </w:pPr>
      <w:r w:rsidRPr="0063343F">
        <w:rPr>
          <w:rFonts w:cs="Arial"/>
        </w:rPr>
        <w:t>The following table is a summary of all revenue and expenditure on item level:</w:t>
      </w:r>
    </w:p>
    <w:p w14:paraId="47735D38" w14:textId="77777777" w:rsidR="00F6489A" w:rsidRPr="0063343F" w:rsidRDefault="00F6489A" w:rsidP="00F6489A">
      <w:pPr>
        <w:jc w:val="both"/>
        <w:rPr>
          <w:rFonts w:cs="Arial"/>
        </w:rPr>
      </w:pPr>
    </w:p>
    <w:p w14:paraId="2FCBFE45" w14:textId="77777777" w:rsidR="00F6489A" w:rsidRPr="0063343F" w:rsidRDefault="00F6489A" w:rsidP="00F6489A">
      <w:pPr>
        <w:ind w:left="1134"/>
        <w:jc w:val="both"/>
        <w:rPr>
          <w:rFonts w:cs="Arial"/>
        </w:rPr>
      </w:pPr>
      <w:r w:rsidRPr="0063343F">
        <w:rPr>
          <w:rFonts w:cs="Arial"/>
        </w:rPr>
        <w:t>CONSOLIDATED BUDGET PER ITEM FOR GTM AND GTEDA INCLUDING WATER AND SEWER SERVICES.</w:t>
      </w:r>
    </w:p>
    <w:p w14:paraId="45307BC2" w14:textId="77777777" w:rsidR="00F6489A" w:rsidRPr="0063343F" w:rsidRDefault="00F6489A" w:rsidP="00FE5700">
      <w:pPr>
        <w:ind w:left="567"/>
        <w:jc w:val="both"/>
        <w:rPr>
          <w:rFonts w:cs="Arial"/>
          <w:u w:val="single"/>
        </w:rPr>
      </w:pPr>
    </w:p>
    <w:tbl>
      <w:tblPr>
        <w:tblW w:w="9781" w:type="dxa"/>
        <w:tblLook w:val="04A0" w:firstRow="1" w:lastRow="0" w:firstColumn="1" w:lastColumn="0" w:noHBand="0" w:noVBand="1"/>
      </w:tblPr>
      <w:tblGrid>
        <w:gridCol w:w="3119"/>
        <w:gridCol w:w="2126"/>
        <w:gridCol w:w="2410"/>
        <w:gridCol w:w="2126"/>
      </w:tblGrid>
      <w:tr w:rsidR="005562D5" w:rsidRPr="0063343F" w14:paraId="1E96ED47" w14:textId="77777777" w:rsidTr="005562D5">
        <w:trPr>
          <w:trHeight w:val="288"/>
        </w:trPr>
        <w:tc>
          <w:tcPr>
            <w:tcW w:w="3119" w:type="dxa"/>
            <w:tcBorders>
              <w:top w:val="nil"/>
              <w:left w:val="nil"/>
              <w:bottom w:val="single" w:sz="4" w:space="0" w:color="44B3E1"/>
              <w:right w:val="nil"/>
            </w:tcBorders>
            <w:shd w:val="clear" w:color="C0E6F5" w:fill="E8E8E8"/>
            <w:noWrap/>
            <w:vAlign w:val="bottom"/>
            <w:hideMark/>
          </w:tcPr>
          <w:p w14:paraId="73A7C214" w14:textId="77777777" w:rsidR="005562D5" w:rsidRPr="0063343F" w:rsidRDefault="005562D5" w:rsidP="005562D5">
            <w:pPr>
              <w:rPr>
                <w:rFonts w:ascii="Aptos Narrow" w:hAnsi="Aptos Narrow"/>
                <w:b/>
                <w:bCs/>
                <w:color w:val="000000"/>
                <w:sz w:val="22"/>
                <w:szCs w:val="22"/>
              </w:rPr>
            </w:pPr>
            <w:r w:rsidRPr="0063343F">
              <w:rPr>
                <w:rFonts w:ascii="Aptos Narrow" w:hAnsi="Aptos Narrow"/>
                <w:b/>
                <w:bCs/>
                <w:color w:val="000000"/>
                <w:sz w:val="22"/>
                <w:szCs w:val="22"/>
              </w:rPr>
              <w:t>Row Labels</w:t>
            </w:r>
          </w:p>
        </w:tc>
        <w:tc>
          <w:tcPr>
            <w:tcW w:w="2126" w:type="dxa"/>
            <w:tcBorders>
              <w:top w:val="nil"/>
              <w:left w:val="nil"/>
              <w:bottom w:val="single" w:sz="4" w:space="0" w:color="44B3E1"/>
              <w:right w:val="nil"/>
            </w:tcBorders>
            <w:shd w:val="clear" w:color="C0E6F5" w:fill="E8E8E8"/>
            <w:noWrap/>
            <w:vAlign w:val="bottom"/>
            <w:hideMark/>
          </w:tcPr>
          <w:p w14:paraId="05CD64F1" w14:textId="77777777" w:rsidR="005562D5" w:rsidRPr="0063343F" w:rsidRDefault="005562D5" w:rsidP="005562D5">
            <w:pPr>
              <w:rPr>
                <w:rFonts w:ascii="Aptos Narrow" w:hAnsi="Aptos Narrow"/>
                <w:b/>
                <w:bCs/>
                <w:color w:val="000000"/>
                <w:sz w:val="22"/>
                <w:szCs w:val="22"/>
              </w:rPr>
            </w:pPr>
            <w:r w:rsidRPr="0063343F">
              <w:rPr>
                <w:rFonts w:ascii="Aptos Narrow" w:hAnsi="Aptos Narrow"/>
                <w:b/>
                <w:bCs/>
                <w:color w:val="000000"/>
                <w:sz w:val="22"/>
                <w:szCs w:val="22"/>
              </w:rPr>
              <w:t xml:space="preserve"> 2024/2025 Budget </w:t>
            </w:r>
          </w:p>
        </w:tc>
        <w:tc>
          <w:tcPr>
            <w:tcW w:w="2410" w:type="dxa"/>
            <w:tcBorders>
              <w:top w:val="nil"/>
              <w:left w:val="nil"/>
              <w:bottom w:val="single" w:sz="4" w:space="0" w:color="44B3E1"/>
              <w:right w:val="nil"/>
            </w:tcBorders>
            <w:shd w:val="clear" w:color="C0E6F5" w:fill="E8E8E8"/>
            <w:noWrap/>
            <w:vAlign w:val="bottom"/>
            <w:hideMark/>
          </w:tcPr>
          <w:p w14:paraId="33A625C7" w14:textId="77777777" w:rsidR="005562D5" w:rsidRPr="0063343F" w:rsidRDefault="005562D5" w:rsidP="005562D5">
            <w:pPr>
              <w:rPr>
                <w:rFonts w:ascii="Aptos Narrow" w:hAnsi="Aptos Narrow"/>
                <w:b/>
                <w:bCs/>
                <w:color w:val="000000"/>
                <w:sz w:val="22"/>
                <w:szCs w:val="22"/>
              </w:rPr>
            </w:pPr>
            <w:r w:rsidRPr="0063343F">
              <w:rPr>
                <w:rFonts w:ascii="Aptos Narrow" w:hAnsi="Aptos Narrow"/>
                <w:b/>
                <w:bCs/>
                <w:color w:val="000000"/>
                <w:sz w:val="22"/>
                <w:szCs w:val="22"/>
              </w:rPr>
              <w:t xml:space="preserve"> 2025/2026 Budget </w:t>
            </w:r>
          </w:p>
        </w:tc>
        <w:tc>
          <w:tcPr>
            <w:tcW w:w="2126" w:type="dxa"/>
            <w:tcBorders>
              <w:top w:val="nil"/>
              <w:left w:val="nil"/>
              <w:bottom w:val="single" w:sz="4" w:space="0" w:color="44B3E1"/>
              <w:right w:val="nil"/>
            </w:tcBorders>
            <w:shd w:val="clear" w:color="C0E6F5" w:fill="E8E8E8"/>
            <w:noWrap/>
            <w:vAlign w:val="bottom"/>
            <w:hideMark/>
          </w:tcPr>
          <w:p w14:paraId="08040DED" w14:textId="77777777" w:rsidR="005562D5" w:rsidRPr="0063343F" w:rsidRDefault="005562D5" w:rsidP="005562D5">
            <w:pPr>
              <w:rPr>
                <w:rFonts w:ascii="Aptos Narrow" w:hAnsi="Aptos Narrow"/>
                <w:b/>
                <w:bCs/>
                <w:color w:val="000000"/>
                <w:sz w:val="22"/>
                <w:szCs w:val="22"/>
              </w:rPr>
            </w:pPr>
            <w:r w:rsidRPr="0063343F">
              <w:rPr>
                <w:rFonts w:ascii="Aptos Narrow" w:hAnsi="Aptos Narrow"/>
                <w:b/>
                <w:bCs/>
                <w:color w:val="000000"/>
                <w:sz w:val="22"/>
                <w:szCs w:val="22"/>
              </w:rPr>
              <w:t xml:space="preserve"> 2026/2027 Budget </w:t>
            </w:r>
          </w:p>
        </w:tc>
      </w:tr>
      <w:tr w:rsidR="005562D5" w:rsidRPr="0063343F" w14:paraId="6D1B2149" w14:textId="77777777" w:rsidTr="005562D5">
        <w:trPr>
          <w:trHeight w:val="288"/>
        </w:trPr>
        <w:tc>
          <w:tcPr>
            <w:tcW w:w="3119" w:type="dxa"/>
            <w:tcBorders>
              <w:top w:val="nil"/>
              <w:left w:val="nil"/>
              <w:bottom w:val="nil"/>
              <w:right w:val="nil"/>
            </w:tcBorders>
            <w:shd w:val="clear" w:color="000000" w:fill="DAE9F8"/>
            <w:noWrap/>
            <w:vAlign w:val="bottom"/>
            <w:hideMark/>
          </w:tcPr>
          <w:p w14:paraId="1F198EC4" w14:textId="77777777" w:rsidR="005562D5" w:rsidRPr="0063343F" w:rsidRDefault="005562D5" w:rsidP="005562D5">
            <w:pPr>
              <w:rPr>
                <w:rFonts w:ascii="Aptos Narrow" w:hAnsi="Aptos Narrow"/>
                <w:color w:val="000000"/>
                <w:sz w:val="22"/>
                <w:szCs w:val="22"/>
              </w:rPr>
            </w:pPr>
            <w:r w:rsidRPr="0063343F">
              <w:rPr>
                <w:rFonts w:ascii="Aptos Narrow" w:hAnsi="Aptos Narrow"/>
                <w:color w:val="000000"/>
                <w:sz w:val="22"/>
                <w:szCs w:val="22"/>
              </w:rPr>
              <w:t>Expenditure By Type/Bulk purchases - electricity</w:t>
            </w:r>
          </w:p>
        </w:tc>
        <w:tc>
          <w:tcPr>
            <w:tcW w:w="2126" w:type="dxa"/>
            <w:tcBorders>
              <w:top w:val="nil"/>
              <w:left w:val="nil"/>
              <w:bottom w:val="nil"/>
              <w:right w:val="nil"/>
            </w:tcBorders>
            <w:shd w:val="clear" w:color="000000" w:fill="DAE9F8"/>
            <w:noWrap/>
            <w:vAlign w:val="bottom"/>
            <w:hideMark/>
          </w:tcPr>
          <w:p w14:paraId="3286C41B" w14:textId="77777777" w:rsidR="005562D5" w:rsidRPr="0063343F" w:rsidRDefault="005562D5" w:rsidP="005562D5">
            <w:pPr>
              <w:rPr>
                <w:rFonts w:ascii="Aptos Narrow" w:hAnsi="Aptos Narrow"/>
                <w:color w:val="000000"/>
                <w:sz w:val="22"/>
                <w:szCs w:val="22"/>
              </w:rPr>
            </w:pPr>
            <w:r w:rsidRPr="0063343F">
              <w:rPr>
                <w:rFonts w:ascii="Aptos Narrow" w:hAnsi="Aptos Narrow"/>
                <w:color w:val="000000"/>
                <w:sz w:val="22"/>
                <w:szCs w:val="22"/>
              </w:rPr>
              <w:t xml:space="preserve">                   560 012 325 </w:t>
            </w:r>
          </w:p>
        </w:tc>
        <w:tc>
          <w:tcPr>
            <w:tcW w:w="2410" w:type="dxa"/>
            <w:tcBorders>
              <w:top w:val="nil"/>
              <w:left w:val="nil"/>
              <w:bottom w:val="nil"/>
              <w:right w:val="nil"/>
            </w:tcBorders>
            <w:shd w:val="clear" w:color="000000" w:fill="DAE9F8"/>
            <w:noWrap/>
            <w:vAlign w:val="bottom"/>
            <w:hideMark/>
          </w:tcPr>
          <w:p w14:paraId="771DFD8C" w14:textId="77777777" w:rsidR="005562D5" w:rsidRPr="0063343F" w:rsidRDefault="005562D5" w:rsidP="005562D5">
            <w:pPr>
              <w:rPr>
                <w:rFonts w:ascii="Aptos Narrow" w:hAnsi="Aptos Narrow"/>
                <w:color w:val="000000"/>
                <w:sz w:val="22"/>
                <w:szCs w:val="22"/>
              </w:rPr>
            </w:pPr>
            <w:r w:rsidRPr="0063343F">
              <w:rPr>
                <w:rFonts w:ascii="Aptos Narrow" w:hAnsi="Aptos Narrow"/>
                <w:color w:val="000000"/>
                <w:sz w:val="22"/>
                <w:szCs w:val="22"/>
              </w:rPr>
              <w:t xml:space="preserve">                     587 452 929 </w:t>
            </w:r>
          </w:p>
        </w:tc>
        <w:tc>
          <w:tcPr>
            <w:tcW w:w="2126" w:type="dxa"/>
            <w:tcBorders>
              <w:top w:val="nil"/>
              <w:left w:val="nil"/>
              <w:bottom w:val="nil"/>
              <w:right w:val="nil"/>
            </w:tcBorders>
            <w:shd w:val="clear" w:color="000000" w:fill="DAE9F8"/>
            <w:noWrap/>
            <w:vAlign w:val="bottom"/>
            <w:hideMark/>
          </w:tcPr>
          <w:p w14:paraId="5494D779" w14:textId="77777777" w:rsidR="005562D5" w:rsidRPr="0063343F" w:rsidRDefault="005562D5" w:rsidP="005562D5">
            <w:pPr>
              <w:rPr>
                <w:rFonts w:ascii="Aptos Narrow" w:hAnsi="Aptos Narrow"/>
                <w:color w:val="000000"/>
                <w:sz w:val="22"/>
                <w:szCs w:val="22"/>
              </w:rPr>
            </w:pPr>
            <w:r w:rsidRPr="0063343F">
              <w:rPr>
                <w:rFonts w:ascii="Aptos Narrow" w:hAnsi="Aptos Narrow"/>
                <w:color w:val="000000"/>
                <w:sz w:val="22"/>
                <w:szCs w:val="22"/>
              </w:rPr>
              <w:t xml:space="preserve">                 614 475 764 </w:t>
            </w:r>
          </w:p>
        </w:tc>
      </w:tr>
      <w:tr w:rsidR="005562D5" w:rsidRPr="0063343F" w14:paraId="2D5B172C" w14:textId="77777777" w:rsidTr="005562D5">
        <w:trPr>
          <w:trHeight w:val="288"/>
        </w:trPr>
        <w:tc>
          <w:tcPr>
            <w:tcW w:w="3119" w:type="dxa"/>
            <w:tcBorders>
              <w:top w:val="nil"/>
              <w:left w:val="nil"/>
              <w:bottom w:val="nil"/>
              <w:right w:val="nil"/>
            </w:tcBorders>
            <w:shd w:val="clear" w:color="000000" w:fill="DAE9F8"/>
            <w:noWrap/>
            <w:vAlign w:val="bottom"/>
            <w:hideMark/>
          </w:tcPr>
          <w:p w14:paraId="44D8CFAD" w14:textId="77777777" w:rsidR="005562D5" w:rsidRPr="0063343F" w:rsidRDefault="005562D5" w:rsidP="005562D5">
            <w:pPr>
              <w:rPr>
                <w:rFonts w:ascii="Aptos Narrow" w:hAnsi="Aptos Narrow"/>
                <w:color w:val="000000"/>
                <w:sz w:val="22"/>
                <w:szCs w:val="22"/>
              </w:rPr>
            </w:pPr>
            <w:r w:rsidRPr="0063343F">
              <w:rPr>
                <w:rFonts w:ascii="Aptos Narrow" w:hAnsi="Aptos Narrow"/>
                <w:color w:val="000000"/>
                <w:sz w:val="22"/>
                <w:szCs w:val="22"/>
              </w:rPr>
              <w:t>Expenditure By Type/Contracted services</w:t>
            </w:r>
          </w:p>
        </w:tc>
        <w:tc>
          <w:tcPr>
            <w:tcW w:w="2126" w:type="dxa"/>
            <w:tcBorders>
              <w:top w:val="nil"/>
              <w:left w:val="nil"/>
              <w:bottom w:val="nil"/>
              <w:right w:val="nil"/>
            </w:tcBorders>
            <w:shd w:val="clear" w:color="000000" w:fill="DAE9F8"/>
            <w:noWrap/>
            <w:vAlign w:val="bottom"/>
            <w:hideMark/>
          </w:tcPr>
          <w:p w14:paraId="4CA3F7E3" w14:textId="77777777" w:rsidR="005562D5" w:rsidRPr="0063343F" w:rsidRDefault="005562D5" w:rsidP="005562D5">
            <w:pPr>
              <w:rPr>
                <w:rFonts w:ascii="Aptos Narrow" w:hAnsi="Aptos Narrow"/>
                <w:color w:val="000000"/>
                <w:sz w:val="22"/>
                <w:szCs w:val="22"/>
              </w:rPr>
            </w:pPr>
            <w:r w:rsidRPr="0063343F">
              <w:rPr>
                <w:rFonts w:ascii="Aptos Narrow" w:hAnsi="Aptos Narrow"/>
                <w:color w:val="000000"/>
                <w:sz w:val="22"/>
                <w:szCs w:val="22"/>
              </w:rPr>
              <w:t xml:space="preserve">                   108 172 349 </w:t>
            </w:r>
          </w:p>
        </w:tc>
        <w:tc>
          <w:tcPr>
            <w:tcW w:w="2410" w:type="dxa"/>
            <w:tcBorders>
              <w:top w:val="nil"/>
              <w:left w:val="nil"/>
              <w:bottom w:val="nil"/>
              <w:right w:val="nil"/>
            </w:tcBorders>
            <w:shd w:val="clear" w:color="000000" w:fill="DAE9F8"/>
            <w:noWrap/>
            <w:vAlign w:val="bottom"/>
            <w:hideMark/>
          </w:tcPr>
          <w:p w14:paraId="4969A9B7" w14:textId="77777777" w:rsidR="005562D5" w:rsidRPr="0063343F" w:rsidRDefault="005562D5" w:rsidP="005562D5">
            <w:pPr>
              <w:rPr>
                <w:rFonts w:ascii="Aptos Narrow" w:hAnsi="Aptos Narrow"/>
                <w:color w:val="000000"/>
                <w:sz w:val="22"/>
                <w:szCs w:val="22"/>
              </w:rPr>
            </w:pPr>
            <w:r w:rsidRPr="0063343F">
              <w:rPr>
                <w:rFonts w:ascii="Aptos Narrow" w:hAnsi="Aptos Narrow"/>
                <w:color w:val="000000"/>
                <w:sz w:val="22"/>
                <w:szCs w:val="22"/>
              </w:rPr>
              <w:t xml:space="preserve">                     113 472 794 </w:t>
            </w:r>
          </w:p>
        </w:tc>
        <w:tc>
          <w:tcPr>
            <w:tcW w:w="2126" w:type="dxa"/>
            <w:tcBorders>
              <w:top w:val="nil"/>
              <w:left w:val="nil"/>
              <w:bottom w:val="nil"/>
              <w:right w:val="nil"/>
            </w:tcBorders>
            <w:shd w:val="clear" w:color="000000" w:fill="DAE9F8"/>
            <w:noWrap/>
            <w:vAlign w:val="bottom"/>
            <w:hideMark/>
          </w:tcPr>
          <w:p w14:paraId="75A09AAF" w14:textId="77777777" w:rsidR="005562D5" w:rsidRPr="0063343F" w:rsidRDefault="005562D5" w:rsidP="005562D5">
            <w:pPr>
              <w:rPr>
                <w:rFonts w:ascii="Aptos Narrow" w:hAnsi="Aptos Narrow"/>
                <w:color w:val="000000"/>
                <w:sz w:val="22"/>
                <w:szCs w:val="22"/>
              </w:rPr>
            </w:pPr>
            <w:r w:rsidRPr="0063343F">
              <w:rPr>
                <w:rFonts w:ascii="Aptos Narrow" w:hAnsi="Aptos Narrow"/>
                <w:color w:val="000000"/>
                <w:sz w:val="22"/>
                <w:szCs w:val="22"/>
              </w:rPr>
              <w:t xml:space="preserve">                 118 692 543 </w:t>
            </w:r>
          </w:p>
        </w:tc>
      </w:tr>
      <w:tr w:rsidR="005562D5" w:rsidRPr="0063343F" w14:paraId="5151C0F7" w14:textId="77777777" w:rsidTr="005562D5">
        <w:trPr>
          <w:trHeight w:val="288"/>
        </w:trPr>
        <w:tc>
          <w:tcPr>
            <w:tcW w:w="3119" w:type="dxa"/>
            <w:tcBorders>
              <w:top w:val="nil"/>
              <w:left w:val="nil"/>
              <w:bottom w:val="nil"/>
              <w:right w:val="nil"/>
            </w:tcBorders>
            <w:shd w:val="clear" w:color="000000" w:fill="DAE9F8"/>
            <w:noWrap/>
            <w:vAlign w:val="bottom"/>
            <w:hideMark/>
          </w:tcPr>
          <w:p w14:paraId="1A94C688" w14:textId="77777777" w:rsidR="005562D5" w:rsidRPr="0063343F" w:rsidRDefault="005562D5" w:rsidP="005562D5">
            <w:pPr>
              <w:rPr>
                <w:rFonts w:ascii="Aptos Narrow" w:hAnsi="Aptos Narrow"/>
                <w:color w:val="000000"/>
                <w:sz w:val="22"/>
                <w:szCs w:val="22"/>
              </w:rPr>
            </w:pPr>
            <w:r w:rsidRPr="0063343F">
              <w:rPr>
                <w:rFonts w:ascii="Aptos Narrow" w:hAnsi="Aptos Narrow"/>
                <w:color w:val="000000"/>
                <w:sz w:val="22"/>
                <w:szCs w:val="22"/>
              </w:rPr>
              <w:t>Expenditure By Type/Debt impairment</w:t>
            </w:r>
          </w:p>
        </w:tc>
        <w:tc>
          <w:tcPr>
            <w:tcW w:w="2126" w:type="dxa"/>
            <w:tcBorders>
              <w:top w:val="nil"/>
              <w:left w:val="nil"/>
              <w:bottom w:val="nil"/>
              <w:right w:val="nil"/>
            </w:tcBorders>
            <w:shd w:val="clear" w:color="000000" w:fill="DAE9F8"/>
            <w:noWrap/>
            <w:vAlign w:val="bottom"/>
            <w:hideMark/>
          </w:tcPr>
          <w:p w14:paraId="58911730" w14:textId="77777777" w:rsidR="005562D5" w:rsidRPr="0063343F" w:rsidRDefault="005562D5" w:rsidP="005562D5">
            <w:pPr>
              <w:rPr>
                <w:rFonts w:ascii="Aptos Narrow" w:hAnsi="Aptos Narrow"/>
                <w:color w:val="000000"/>
                <w:sz w:val="22"/>
                <w:szCs w:val="22"/>
              </w:rPr>
            </w:pPr>
            <w:r w:rsidRPr="0063343F">
              <w:rPr>
                <w:rFonts w:ascii="Aptos Narrow" w:hAnsi="Aptos Narrow"/>
                <w:color w:val="000000"/>
                <w:sz w:val="22"/>
                <w:szCs w:val="22"/>
              </w:rPr>
              <w:t xml:space="preserve">                   120 400 000 </w:t>
            </w:r>
          </w:p>
        </w:tc>
        <w:tc>
          <w:tcPr>
            <w:tcW w:w="2410" w:type="dxa"/>
            <w:tcBorders>
              <w:top w:val="nil"/>
              <w:left w:val="nil"/>
              <w:bottom w:val="nil"/>
              <w:right w:val="nil"/>
            </w:tcBorders>
            <w:shd w:val="clear" w:color="000000" w:fill="DAE9F8"/>
            <w:noWrap/>
            <w:vAlign w:val="bottom"/>
            <w:hideMark/>
          </w:tcPr>
          <w:p w14:paraId="513366BA" w14:textId="77777777" w:rsidR="005562D5" w:rsidRPr="0063343F" w:rsidRDefault="005562D5" w:rsidP="005562D5">
            <w:pPr>
              <w:rPr>
                <w:rFonts w:ascii="Aptos Narrow" w:hAnsi="Aptos Narrow"/>
                <w:color w:val="000000"/>
                <w:sz w:val="22"/>
                <w:szCs w:val="22"/>
              </w:rPr>
            </w:pPr>
            <w:r w:rsidRPr="0063343F">
              <w:rPr>
                <w:rFonts w:ascii="Aptos Narrow" w:hAnsi="Aptos Narrow"/>
                <w:color w:val="000000"/>
                <w:sz w:val="22"/>
                <w:szCs w:val="22"/>
              </w:rPr>
              <w:t xml:space="preserve">                     126 299 600 </w:t>
            </w:r>
          </w:p>
        </w:tc>
        <w:tc>
          <w:tcPr>
            <w:tcW w:w="2126" w:type="dxa"/>
            <w:tcBorders>
              <w:top w:val="nil"/>
              <w:left w:val="nil"/>
              <w:bottom w:val="nil"/>
              <w:right w:val="nil"/>
            </w:tcBorders>
            <w:shd w:val="clear" w:color="000000" w:fill="DAE9F8"/>
            <w:noWrap/>
            <w:vAlign w:val="bottom"/>
            <w:hideMark/>
          </w:tcPr>
          <w:p w14:paraId="3BF8C2B0" w14:textId="77777777" w:rsidR="005562D5" w:rsidRPr="0063343F" w:rsidRDefault="005562D5" w:rsidP="005562D5">
            <w:pPr>
              <w:rPr>
                <w:rFonts w:ascii="Aptos Narrow" w:hAnsi="Aptos Narrow"/>
                <w:color w:val="000000"/>
                <w:sz w:val="22"/>
                <w:szCs w:val="22"/>
              </w:rPr>
            </w:pPr>
            <w:r w:rsidRPr="0063343F">
              <w:rPr>
                <w:rFonts w:ascii="Aptos Narrow" w:hAnsi="Aptos Narrow"/>
                <w:color w:val="000000"/>
                <w:sz w:val="22"/>
                <w:szCs w:val="22"/>
              </w:rPr>
              <w:t xml:space="preserve">                 132 109 382 </w:t>
            </w:r>
          </w:p>
        </w:tc>
      </w:tr>
      <w:tr w:rsidR="005562D5" w:rsidRPr="0063343F" w14:paraId="249587C5" w14:textId="77777777" w:rsidTr="005562D5">
        <w:trPr>
          <w:trHeight w:val="288"/>
        </w:trPr>
        <w:tc>
          <w:tcPr>
            <w:tcW w:w="3119" w:type="dxa"/>
            <w:tcBorders>
              <w:top w:val="nil"/>
              <w:left w:val="nil"/>
              <w:bottom w:val="nil"/>
              <w:right w:val="nil"/>
            </w:tcBorders>
            <w:shd w:val="clear" w:color="000000" w:fill="DAE9F8"/>
            <w:noWrap/>
            <w:vAlign w:val="bottom"/>
            <w:hideMark/>
          </w:tcPr>
          <w:p w14:paraId="48649434" w14:textId="77777777" w:rsidR="005562D5" w:rsidRPr="0063343F" w:rsidRDefault="005562D5" w:rsidP="005562D5">
            <w:pPr>
              <w:rPr>
                <w:rFonts w:ascii="Aptos Narrow" w:hAnsi="Aptos Narrow"/>
                <w:color w:val="000000"/>
                <w:sz w:val="22"/>
                <w:szCs w:val="22"/>
              </w:rPr>
            </w:pPr>
            <w:r w:rsidRPr="0063343F">
              <w:rPr>
                <w:rFonts w:ascii="Aptos Narrow" w:hAnsi="Aptos Narrow"/>
                <w:color w:val="000000"/>
                <w:sz w:val="22"/>
                <w:szCs w:val="22"/>
              </w:rPr>
              <w:t>Expenditure By Type/Depreciation and asset impairment</w:t>
            </w:r>
          </w:p>
        </w:tc>
        <w:tc>
          <w:tcPr>
            <w:tcW w:w="2126" w:type="dxa"/>
            <w:tcBorders>
              <w:top w:val="nil"/>
              <w:left w:val="nil"/>
              <w:bottom w:val="nil"/>
              <w:right w:val="nil"/>
            </w:tcBorders>
            <w:shd w:val="clear" w:color="000000" w:fill="DAE9F8"/>
            <w:noWrap/>
            <w:vAlign w:val="bottom"/>
            <w:hideMark/>
          </w:tcPr>
          <w:p w14:paraId="55966BE0" w14:textId="77777777" w:rsidR="005562D5" w:rsidRPr="0063343F" w:rsidRDefault="005562D5" w:rsidP="005562D5">
            <w:pPr>
              <w:rPr>
                <w:rFonts w:ascii="Aptos Narrow" w:hAnsi="Aptos Narrow"/>
                <w:color w:val="000000"/>
                <w:sz w:val="22"/>
                <w:szCs w:val="22"/>
              </w:rPr>
            </w:pPr>
            <w:r w:rsidRPr="0063343F">
              <w:rPr>
                <w:rFonts w:ascii="Aptos Narrow" w:hAnsi="Aptos Narrow"/>
                <w:color w:val="000000"/>
                <w:sz w:val="22"/>
                <w:szCs w:val="22"/>
              </w:rPr>
              <w:t xml:space="preserve">                   120 367 596 </w:t>
            </w:r>
          </w:p>
        </w:tc>
        <w:tc>
          <w:tcPr>
            <w:tcW w:w="2410" w:type="dxa"/>
            <w:tcBorders>
              <w:top w:val="nil"/>
              <w:left w:val="nil"/>
              <w:bottom w:val="nil"/>
              <w:right w:val="nil"/>
            </w:tcBorders>
            <w:shd w:val="clear" w:color="000000" w:fill="DAE9F8"/>
            <w:noWrap/>
            <w:vAlign w:val="bottom"/>
            <w:hideMark/>
          </w:tcPr>
          <w:p w14:paraId="06B55A2D" w14:textId="77777777" w:rsidR="005562D5" w:rsidRPr="0063343F" w:rsidRDefault="005562D5" w:rsidP="005562D5">
            <w:pPr>
              <w:rPr>
                <w:rFonts w:ascii="Aptos Narrow" w:hAnsi="Aptos Narrow"/>
                <w:color w:val="000000"/>
                <w:sz w:val="22"/>
                <w:szCs w:val="22"/>
              </w:rPr>
            </w:pPr>
            <w:r w:rsidRPr="0063343F">
              <w:rPr>
                <w:rFonts w:ascii="Aptos Narrow" w:hAnsi="Aptos Narrow"/>
                <w:color w:val="000000"/>
                <w:sz w:val="22"/>
                <w:szCs w:val="22"/>
              </w:rPr>
              <w:t xml:space="preserve">                     126 265 608 </w:t>
            </w:r>
          </w:p>
        </w:tc>
        <w:tc>
          <w:tcPr>
            <w:tcW w:w="2126" w:type="dxa"/>
            <w:tcBorders>
              <w:top w:val="nil"/>
              <w:left w:val="nil"/>
              <w:bottom w:val="nil"/>
              <w:right w:val="nil"/>
            </w:tcBorders>
            <w:shd w:val="clear" w:color="000000" w:fill="DAE9F8"/>
            <w:noWrap/>
            <w:vAlign w:val="bottom"/>
            <w:hideMark/>
          </w:tcPr>
          <w:p w14:paraId="7651361A" w14:textId="77777777" w:rsidR="005562D5" w:rsidRPr="0063343F" w:rsidRDefault="005562D5" w:rsidP="005562D5">
            <w:pPr>
              <w:rPr>
                <w:rFonts w:ascii="Aptos Narrow" w:hAnsi="Aptos Narrow"/>
                <w:color w:val="000000"/>
                <w:sz w:val="22"/>
                <w:szCs w:val="22"/>
              </w:rPr>
            </w:pPr>
            <w:r w:rsidRPr="0063343F">
              <w:rPr>
                <w:rFonts w:ascii="Aptos Narrow" w:hAnsi="Aptos Narrow"/>
                <w:color w:val="000000"/>
                <w:sz w:val="22"/>
                <w:szCs w:val="22"/>
              </w:rPr>
              <w:t xml:space="preserve">                 132 073 826 </w:t>
            </w:r>
          </w:p>
        </w:tc>
      </w:tr>
      <w:tr w:rsidR="005562D5" w:rsidRPr="0063343F" w14:paraId="4482CC47" w14:textId="77777777" w:rsidTr="005562D5">
        <w:trPr>
          <w:trHeight w:val="288"/>
        </w:trPr>
        <w:tc>
          <w:tcPr>
            <w:tcW w:w="3119" w:type="dxa"/>
            <w:tcBorders>
              <w:top w:val="nil"/>
              <w:left w:val="nil"/>
              <w:bottom w:val="nil"/>
              <w:right w:val="nil"/>
            </w:tcBorders>
            <w:shd w:val="clear" w:color="000000" w:fill="DAE9F8"/>
            <w:noWrap/>
            <w:vAlign w:val="bottom"/>
            <w:hideMark/>
          </w:tcPr>
          <w:p w14:paraId="17866204" w14:textId="77777777" w:rsidR="005562D5" w:rsidRPr="0063343F" w:rsidRDefault="005562D5" w:rsidP="005562D5">
            <w:pPr>
              <w:rPr>
                <w:rFonts w:ascii="Aptos Narrow" w:hAnsi="Aptos Narrow"/>
                <w:color w:val="000000"/>
                <w:sz w:val="22"/>
                <w:szCs w:val="22"/>
              </w:rPr>
            </w:pPr>
            <w:r w:rsidRPr="0063343F">
              <w:rPr>
                <w:rFonts w:ascii="Aptos Narrow" w:hAnsi="Aptos Narrow"/>
                <w:color w:val="000000"/>
                <w:sz w:val="22"/>
                <w:szCs w:val="22"/>
              </w:rPr>
              <w:t>Expenditure By Type/Employee related costs</w:t>
            </w:r>
          </w:p>
        </w:tc>
        <w:tc>
          <w:tcPr>
            <w:tcW w:w="2126" w:type="dxa"/>
            <w:tcBorders>
              <w:top w:val="nil"/>
              <w:left w:val="nil"/>
              <w:bottom w:val="nil"/>
              <w:right w:val="nil"/>
            </w:tcBorders>
            <w:shd w:val="clear" w:color="000000" w:fill="DAE9F8"/>
            <w:noWrap/>
            <w:vAlign w:val="bottom"/>
            <w:hideMark/>
          </w:tcPr>
          <w:p w14:paraId="196AF7F1" w14:textId="77777777" w:rsidR="005562D5" w:rsidRPr="0063343F" w:rsidRDefault="005562D5" w:rsidP="005562D5">
            <w:pPr>
              <w:rPr>
                <w:rFonts w:ascii="Aptos Narrow" w:hAnsi="Aptos Narrow"/>
                <w:color w:val="000000"/>
                <w:sz w:val="22"/>
                <w:szCs w:val="22"/>
              </w:rPr>
            </w:pPr>
            <w:r w:rsidRPr="0063343F">
              <w:rPr>
                <w:rFonts w:ascii="Aptos Narrow" w:hAnsi="Aptos Narrow"/>
                <w:color w:val="000000"/>
                <w:sz w:val="22"/>
                <w:szCs w:val="22"/>
              </w:rPr>
              <w:t xml:space="preserve">                   488 725 271 </w:t>
            </w:r>
          </w:p>
        </w:tc>
        <w:tc>
          <w:tcPr>
            <w:tcW w:w="2410" w:type="dxa"/>
            <w:tcBorders>
              <w:top w:val="nil"/>
              <w:left w:val="nil"/>
              <w:bottom w:val="nil"/>
              <w:right w:val="nil"/>
            </w:tcBorders>
            <w:shd w:val="clear" w:color="000000" w:fill="DAE9F8"/>
            <w:noWrap/>
            <w:vAlign w:val="bottom"/>
            <w:hideMark/>
          </w:tcPr>
          <w:p w14:paraId="37B68CC7" w14:textId="77777777" w:rsidR="005562D5" w:rsidRPr="0063343F" w:rsidRDefault="005562D5" w:rsidP="005562D5">
            <w:pPr>
              <w:rPr>
                <w:rFonts w:ascii="Aptos Narrow" w:hAnsi="Aptos Narrow"/>
                <w:color w:val="000000"/>
                <w:sz w:val="22"/>
                <w:szCs w:val="22"/>
              </w:rPr>
            </w:pPr>
            <w:r w:rsidRPr="0063343F">
              <w:rPr>
                <w:rFonts w:ascii="Aptos Narrow" w:hAnsi="Aptos Narrow"/>
                <w:color w:val="000000"/>
                <w:sz w:val="22"/>
                <w:szCs w:val="22"/>
              </w:rPr>
              <w:t xml:space="preserve">                     512 672 809 </w:t>
            </w:r>
          </w:p>
        </w:tc>
        <w:tc>
          <w:tcPr>
            <w:tcW w:w="2126" w:type="dxa"/>
            <w:tcBorders>
              <w:top w:val="nil"/>
              <w:left w:val="nil"/>
              <w:bottom w:val="nil"/>
              <w:right w:val="nil"/>
            </w:tcBorders>
            <w:shd w:val="clear" w:color="000000" w:fill="DAE9F8"/>
            <w:noWrap/>
            <w:vAlign w:val="bottom"/>
            <w:hideMark/>
          </w:tcPr>
          <w:p w14:paraId="714378EB" w14:textId="77777777" w:rsidR="005562D5" w:rsidRPr="0063343F" w:rsidRDefault="005562D5" w:rsidP="005562D5">
            <w:pPr>
              <w:rPr>
                <w:rFonts w:ascii="Aptos Narrow" w:hAnsi="Aptos Narrow"/>
                <w:color w:val="000000"/>
                <w:sz w:val="22"/>
                <w:szCs w:val="22"/>
              </w:rPr>
            </w:pPr>
            <w:r w:rsidRPr="0063343F">
              <w:rPr>
                <w:rFonts w:ascii="Aptos Narrow" w:hAnsi="Aptos Narrow"/>
                <w:color w:val="000000"/>
                <w:sz w:val="22"/>
                <w:szCs w:val="22"/>
              </w:rPr>
              <w:t xml:space="preserve">                 536 255 758 </w:t>
            </w:r>
          </w:p>
        </w:tc>
      </w:tr>
      <w:tr w:rsidR="005562D5" w:rsidRPr="0063343F" w14:paraId="58E04B73" w14:textId="77777777" w:rsidTr="005562D5">
        <w:trPr>
          <w:trHeight w:val="288"/>
        </w:trPr>
        <w:tc>
          <w:tcPr>
            <w:tcW w:w="3119" w:type="dxa"/>
            <w:tcBorders>
              <w:top w:val="nil"/>
              <w:left w:val="nil"/>
              <w:bottom w:val="nil"/>
              <w:right w:val="nil"/>
            </w:tcBorders>
            <w:shd w:val="clear" w:color="000000" w:fill="DAE9F8"/>
            <w:noWrap/>
            <w:vAlign w:val="bottom"/>
            <w:hideMark/>
          </w:tcPr>
          <w:p w14:paraId="68E391D6" w14:textId="77777777" w:rsidR="005562D5" w:rsidRPr="0063343F" w:rsidRDefault="005562D5" w:rsidP="005562D5">
            <w:pPr>
              <w:rPr>
                <w:rFonts w:ascii="Aptos Narrow" w:hAnsi="Aptos Narrow"/>
                <w:color w:val="000000"/>
                <w:sz w:val="22"/>
                <w:szCs w:val="22"/>
              </w:rPr>
            </w:pPr>
            <w:r w:rsidRPr="0063343F">
              <w:rPr>
                <w:rFonts w:ascii="Aptos Narrow" w:hAnsi="Aptos Narrow"/>
                <w:color w:val="000000"/>
                <w:sz w:val="22"/>
                <w:szCs w:val="22"/>
              </w:rPr>
              <w:t>Expenditure By Type/Finance charges</w:t>
            </w:r>
          </w:p>
        </w:tc>
        <w:tc>
          <w:tcPr>
            <w:tcW w:w="2126" w:type="dxa"/>
            <w:tcBorders>
              <w:top w:val="nil"/>
              <w:left w:val="nil"/>
              <w:bottom w:val="nil"/>
              <w:right w:val="nil"/>
            </w:tcBorders>
            <w:shd w:val="clear" w:color="000000" w:fill="DAE9F8"/>
            <w:noWrap/>
            <w:vAlign w:val="bottom"/>
            <w:hideMark/>
          </w:tcPr>
          <w:p w14:paraId="7D5EBAF8" w14:textId="77777777" w:rsidR="005562D5" w:rsidRPr="0063343F" w:rsidRDefault="005562D5" w:rsidP="005562D5">
            <w:pPr>
              <w:rPr>
                <w:rFonts w:ascii="Aptos Narrow" w:hAnsi="Aptos Narrow"/>
                <w:color w:val="000000"/>
                <w:sz w:val="22"/>
                <w:szCs w:val="22"/>
              </w:rPr>
            </w:pPr>
            <w:r w:rsidRPr="0063343F">
              <w:rPr>
                <w:rFonts w:ascii="Aptos Narrow" w:hAnsi="Aptos Narrow"/>
                <w:color w:val="000000"/>
                <w:sz w:val="22"/>
                <w:szCs w:val="22"/>
              </w:rPr>
              <w:t xml:space="preserve">                      16 084 886 </w:t>
            </w:r>
          </w:p>
        </w:tc>
        <w:tc>
          <w:tcPr>
            <w:tcW w:w="2410" w:type="dxa"/>
            <w:tcBorders>
              <w:top w:val="nil"/>
              <w:left w:val="nil"/>
              <w:bottom w:val="nil"/>
              <w:right w:val="nil"/>
            </w:tcBorders>
            <w:shd w:val="clear" w:color="000000" w:fill="DAE9F8"/>
            <w:noWrap/>
            <w:vAlign w:val="bottom"/>
            <w:hideMark/>
          </w:tcPr>
          <w:p w14:paraId="3637C271" w14:textId="77777777" w:rsidR="005562D5" w:rsidRPr="0063343F" w:rsidRDefault="005562D5" w:rsidP="005562D5">
            <w:pPr>
              <w:rPr>
                <w:rFonts w:ascii="Aptos Narrow" w:hAnsi="Aptos Narrow"/>
                <w:color w:val="000000"/>
                <w:sz w:val="22"/>
                <w:szCs w:val="22"/>
              </w:rPr>
            </w:pPr>
            <w:r w:rsidRPr="0063343F">
              <w:rPr>
                <w:rFonts w:ascii="Aptos Narrow" w:hAnsi="Aptos Narrow"/>
                <w:color w:val="000000"/>
                <w:sz w:val="22"/>
                <w:szCs w:val="22"/>
              </w:rPr>
              <w:t xml:space="preserve">                        16 873 045 </w:t>
            </w:r>
          </w:p>
        </w:tc>
        <w:tc>
          <w:tcPr>
            <w:tcW w:w="2126" w:type="dxa"/>
            <w:tcBorders>
              <w:top w:val="nil"/>
              <w:left w:val="nil"/>
              <w:bottom w:val="nil"/>
              <w:right w:val="nil"/>
            </w:tcBorders>
            <w:shd w:val="clear" w:color="000000" w:fill="DAE9F8"/>
            <w:noWrap/>
            <w:vAlign w:val="bottom"/>
            <w:hideMark/>
          </w:tcPr>
          <w:p w14:paraId="142B36C1" w14:textId="77777777" w:rsidR="005562D5" w:rsidRPr="0063343F" w:rsidRDefault="005562D5" w:rsidP="005562D5">
            <w:pPr>
              <w:rPr>
                <w:rFonts w:ascii="Aptos Narrow" w:hAnsi="Aptos Narrow"/>
                <w:color w:val="000000"/>
                <w:sz w:val="22"/>
                <w:szCs w:val="22"/>
              </w:rPr>
            </w:pPr>
            <w:r w:rsidRPr="0063343F">
              <w:rPr>
                <w:rFonts w:ascii="Aptos Narrow" w:hAnsi="Aptos Narrow"/>
                <w:color w:val="000000"/>
                <w:sz w:val="22"/>
                <w:szCs w:val="22"/>
              </w:rPr>
              <w:t xml:space="preserve">                    17 649 206 </w:t>
            </w:r>
          </w:p>
        </w:tc>
      </w:tr>
      <w:tr w:rsidR="005562D5" w:rsidRPr="0063343F" w14:paraId="57B8377D" w14:textId="77777777" w:rsidTr="005562D5">
        <w:trPr>
          <w:trHeight w:val="288"/>
        </w:trPr>
        <w:tc>
          <w:tcPr>
            <w:tcW w:w="3119" w:type="dxa"/>
            <w:tcBorders>
              <w:top w:val="nil"/>
              <w:left w:val="nil"/>
              <w:bottom w:val="nil"/>
              <w:right w:val="nil"/>
            </w:tcBorders>
            <w:shd w:val="clear" w:color="000000" w:fill="DAE9F8"/>
            <w:noWrap/>
            <w:vAlign w:val="bottom"/>
            <w:hideMark/>
          </w:tcPr>
          <w:p w14:paraId="2FBB639A" w14:textId="77777777" w:rsidR="005562D5" w:rsidRPr="0063343F" w:rsidRDefault="005562D5" w:rsidP="005562D5">
            <w:pPr>
              <w:rPr>
                <w:rFonts w:ascii="Aptos Narrow" w:hAnsi="Aptos Narrow"/>
                <w:color w:val="000000"/>
                <w:sz w:val="22"/>
                <w:szCs w:val="22"/>
              </w:rPr>
            </w:pPr>
            <w:r w:rsidRPr="0063343F">
              <w:rPr>
                <w:rFonts w:ascii="Aptos Narrow" w:hAnsi="Aptos Narrow"/>
                <w:color w:val="000000"/>
                <w:sz w:val="22"/>
                <w:szCs w:val="22"/>
              </w:rPr>
              <w:t>Expenditure By Type/Inventory consumed</w:t>
            </w:r>
          </w:p>
        </w:tc>
        <w:tc>
          <w:tcPr>
            <w:tcW w:w="2126" w:type="dxa"/>
            <w:tcBorders>
              <w:top w:val="nil"/>
              <w:left w:val="nil"/>
              <w:bottom w:val="nil"/>
              <w:right w:val="nil"/>
            </w:tcBorders>
            <w:shd w:val="clear" w:color="000000" w:fill="DAE9F8"/>
            <w:noWrap/>
            <w:vAlign w:val="bottom"/>
            <w:hideMark/>
          </w:tcPr>
          <w:p w14:paraId="42E8E935" w14:textId="77777777" w:rsidR="005562D5" w:rsidRPr="0063343F" w:rsidRDefault="005562D5" w:rsidP="005562D5">
            <w:pPr>
              <w:rPr>
                <w:rFonts w:ascii="Aptos Narrow" w:hAnsi="Aptos Narrow"/>
                <w:color w:val="000000"/>
                <w:sz w:val="22"/>
                <w:szCs w:val="22"/>
              </w:rPr>
            </w:pPr>
            <w:r w:rsidRPr="0063343F">
              <w:rPr>
                <w:rFonts w:ascii="Aptos Narrow" w:hAnsi="Aptos Narrow"/>
                <w:color w:val="000000"/>
                <w:sz w:val="22"/>
                <w:szCs w:val="22"/>
              </w:rPr>
              <w:t xml:space="preserve">                   132 895 361 </w:t>
            </w:r>
          </w:p>
        </w:tc>
        <w:tc>
          <w:tcPr>
            <w:tcW w:w="2410" w:type="dxa"/>
            <w:tcBorders>
              <w:top w:val="nil"/>
              <w:left w:val="nil"/>
              <w:bottom w:val="nil"/>
              <w:right w:val="nil"/>
            </w:tcBorders>
            <w:shd w:val="clear" w:color="000000" w:fill="DAE9F8"/>
            <w:noWrap/>
            <w:vAlign w:val="bottom"/>
            <w:hideMark/>
          </w:tcPr>
          <w:p w14:paraId="7C475D0F" w14:textId="77777777" w:rsidR="005562D5" w:rsidRPr="0063343F" w:rsidRDefault="005562D5" w:rsidP="005562D5">
            <w:pPr>
              <w:rPr>
                <w:rFonts w:ascii="Aptos Narrow" w:hAnsi="Aptos Narrow"/>
                <w:color w:val="000000"/>
                <w:sz w:val="22"/>
                <w:szCs w:val="22"/>
              </w:rPr>
            </w:pPr>
            <w:r w:rsidRPr="0063343F">
              <w:rPr>
                <w:rFonts w:ascii="Aptos Narrow" w:hAnsi="Aptos Narrow"/>
                <w:color w:val="000000"/>
                <w:sz w:val="22"/>
                <w:szCs w:val="22"/>
              </w:rPr>
              <w:t xml:space="preserve">                     139 407 234 </w:t>
            </w:r>
          </w:p>
        </w:tc>
        <w:tc>
          <w:tcPr>
            <w:tcW w:w="2126" w:type="dxa"/>
            <w:tcBorders>
              <w:top w:val="nil"/>
              <w:left w:val="nil"/>
              <w:bottom w:val="nil"/>
              <w:right w:val="nil"/>
            </w:tcBorders>
            <w:shd w:val="clear" w:color="000000" w:fill="DAE9F8"/>
            <w:noWrap/>
            <w:vAlign w:val="bottom"/>
            <w:hideMark/>
          </w:tcPr>
          <w:p w14:paraId="58C9FB3D" w14:textId="77777777" w:rsidR="005562D5" w:rsidRPr="0063343F" w:rsidRDefault="005562D5" w:rsidP="005562D5">
            <w:pPr>
              <w:rPr>
                <w:rFonts w:ascii="Aptos Narrow" w:hAnsi="Aptos Narrow"/>
                <w:color w:val="000000"/>
                <w:sz w:val="22"/>
                <w:szCs w:val="22"/>
              </w:rPr>
            </w:pPr>
            <w:r w:rsidRPr="0063343F">
              <w:rPr>
                <w:rFonts w:ascii="Aptos Narrow" w:hAnsi="Aptos Narrow"/>
                <w:color w:val="000000"/>
                <w:sz w:val="22"/>
                <w:szCs w:val="22"/>
              </w:rPr>
              <w:t xml:space="preserve">                 145 819 966 </w:t>
            </w:r>
          </w:p>
        </w:tc>
      </w:tr>
      <w:tr w:rsidR="005562D5" w:rsidRPr="0063343F" w14:paraId="01D634E9" w14:textId="77777777" w:rsidTr="005562D5">
        <w:trPr>
          <w:trHeight w:val="288"/>
        </w:trPr>
        <w:tc>
          <w:tcPr>
            <w:tcW w:w="3119" w:type="dxa"/>
            <w:tcBorders>
              <w:top w:val="nil"/>
              <w:left w:val="nil"/>
              <w:bottom w:val="nil"/>
              <w:right w:val="nil"/>
            </w:tcBorders>
            <w:shd w:val="clear" w:color="000000" w:fill="DAE9F8"/>
            <w:noWrap/>
            <w:vAlign w:val="bottom"/>
            <w:hideMark/>
          </w:tcPr>
          <w:p w14:paraId="51359891" w14:textId="77777777" w:rsidR="005562D5" w:rsidRPr="0063343F" w:rsidRDefault="005562D5" w:rsidP="005562D5">
            <w:pPr>
              <w:rPr>
                <w:rFonts w:ascii="Aptos Narrow" w:hAnsi="Aptos Narrow"/>
                <w:color w:val="000000"/>
                <w:sz w:val="22"/>
                <w:szCs w:val="22"/>
              </w:rPr>
            </w:pPr>
            <w:r w:rsidRPr="0063343F">
              <w:rPr>
                <w:rFonts w:ascii="Aptos Narrow" w:hAnsi="Aptos Narrow"/>
                <w:color w:val="000000"/>
                <w:sz w:val="22"/>
                <w:szCs w:val="22"/>
              </w:rPr>
              <w:t>Expenditure By Type/Other expenditure</w:t>
            </w:r>
          </w:p>
        </w:tc>
        <w:tc>
          <w:tcPr>
            <w:tcW w:w="2126" w:type="dxa"/>
            <w:tcBorders>
              <w:top w:val="nil"/>
              <w:left w:val="nil"/>
              <w:bottom w:val="nil"/>
              <w:right w:val="nil"/>
            </w:tcBorders>
            <w:shd w:val="clear" w:color="000000" w:fill="DAE9F8"/>
            <w:noWrap/>
            <w:vAlign w:val="bottom"/>
            <w:hideMark/>
          </w:tcPr>
          <w:p w14:paraId="102ACA92" w14:textId="77777777" w:rsidR="005562D5" w:rsidRPr="0063343F" w:rsidRDefault="005562D5" w:rsidP="005562D5">
            <w:pPr>
              <w:rPr>
                <w:rFonts w:ascii="Aptos Narrow" w:hAnsi="Aptos Narrow"/>
                <w:color w:val="000000"/>
                <w:sz w:val="22"/>
                <w:szCs w:val="22"/>
              </w:rPr>
            </w:pPr>
            <w:r w:rsidRPr="0063343F">
              <w:rPr>
                <w:rFonts w:ascii="Aptos Narrow" w:hAnsi="Aptos Narrow"/>
                <w:color w:val="000000"/>
                <w:sz w:val="22"/>
                <w:szCs w:val="22"/>
              </w:rPr>
              <w:t xml:space="preserve">                   185 516 941 </w:t>
            </w:r>
          </w:p>
        </w:tc>
        <w:tc>
          <w:tcPr>
            <w:tcW w:w="2410" w:type="dxa"/>
            <w:tcBorders>
              <w:top w:val="nil"/>
              <w:left w:val="nil"/>
              <w:bottom w:val="nil"/>
              <w:right w:val="nil"/>
            </w:tcBorders>
            <w:shd w:val="clear" w:color="000000" w:fill="DAE9F8"/>
            <w:noWrap/>
            <w:vAlign w:val="bottom"/>
            <w:hideMark/>
          </w:tcPr>
          <w:p w14:paraId="54A9F8FD" w14:textId="77777777" w:rsidR="005562D5" w:rsidRPr="0063343F" w:rsidRDefault="005562D5" w:rsidP="005562D5">
            <w:pPr>
              <w:rPr>
                <w:rFonts w:ascii="Aptos Narrow" w:hAnsi="Aptos Narrow"/>
                <w:color w:val="000000"/>
                <w:sz w:val="22"/>
                <w:szCs w:val="22"/>
              </w:rPr>
            </w:pPr>
            <w:r w:rsidRPr="0063343F">
              <w:rPr>
                <w:rFonts w:ascii="Aptos Narrow" w:hAnsi="Aptos Narrow"/>
                <w:color w:val="000000"/>
                <w:sz w:val="22"/>
                <w:szCs w:val="22"/>
              </w:rPr>
              <w:t xml:space="preserve">                     194 607 271 </w:t>
            </w:r>
          </w:p>
        </w:tc>
        <w:tc>
          <w:tcPr>
            <w:tcW w:w="2126" w:type="dxa"/>
            <w:tcBorders>
              <w:top w:val="nil"/>
              <w:left w:val="nil"/>
              <w:bottom w:val="nil"/>
              <w:right w:val="nil"/>
            </w:tcBorders>
            <w:shd w:val="clear" w:color="000000" w:fill="DAE9F8"/>
            <w:noWrap/>
            <w:vAlign w:val="bottom"/>
            <w:hideMark/>
          </w:tcPr>
          <w:p w14:paraId="17C1D35C" w14:textId="77777777" w:rsidR="005562D5" w:rsidRPr="0063343F" w:rsidRDefault="005562D5" w:rsidP="005562D5">
            <w:pPr>
              <w:rPr>
                <w:rFonts w:ascii="Aptos Narrow" w:hAnsi="Aptos Narrow"/>
                <w:color w:val="000000"/>
                <w:sz w:val="22"/>
                <w:szCs w:val="22"/>
              </w:rPr>
            </w:pPr>
            <w:r w:rsidRPr="0063343F">
              <w:rPr>
                <w:rFonts w:ascii="Aptos Narrow" w:hAnsi="Aptos Narrow"/>
                <w:color w:val="000000"/>
                <w:sz w:val="22"/>
                <w:szCs w:val="22"/>
              </w:rPr>
              <w:t xml:space="preserve">                 203 559 206 </w:t>
            </w:r>
          </w:p>
        </w:tc>
      </w:tr>
      <w:tr w:rsidR="005562D5" w:rsidRPr="0063343F" w14:paraId="107028F3" w14:textId="77777777" w:rsidTr="005562D5">
        <w:trPr>
          <w:trHeight w:val="288"/>
        </w:trPr>
        <w:tc>
          <w:tcPr>
            <w:tcW w:w="3119" w:type="dxa"/>
            <w:tcBorders>
              <w:top w:val="nil"/>
              <w:left w:val="nil"/>
              <w:bottom w:val="nil"/>
              <w:right w:val="nil"/>
            </w:tcBorders>
            <w:shd w:val="clear" w:color="000000" w:fill="DAE9F8"/>
            <w:noWrap/>
            <w:vAlign w:val="bottom"/>
            <w:hideMark/>
          </w:tcPr>
          <w:p w14:paraId="11B882DF" w14:textId="77777777" w:rsidR="005562D5" w:rsidRPr="0063343F" w:rsidRDefault="005562D5" w:rsidP="005562D5">
            <w:pPr>
              <w:rPr>
                <w:rFonts w:ascii="Aptos Narrow" w:hAnsi="Aptos Narrow"/>
                <w:color w:val="000000"/>
                <w:sz w:val="22"/>
                <w:szCs w:val="22"/>
              </w:rPr>
            </w:pPr>
            <w:r w:rsidRPr="0063343F">
              <w:rPr>
                <w:rFonts w:ascii="Aptos Narrow" w:hAnsi="Aptos Narrow"/>
                <w:color w:val="000000"/>
                <w:sz w:val="22"/>
                <w:szCs w:val="22"/>
              </w:rPr>
              <w:t>Expenditure By Type/Remuneration of councillors</w:t>
            </w:r>
          </w:p>
        </w:tc>
        <w:tc>
          <w:tcPr>
            <w:tcW w:w="2126" w:type="dxa"/>
            <w:tcBorders>
              <w:top w:val="nil"/>
              <w:left w:val="nil"/>
              <w:bottom w:val="nil"/>
              <w:right w:val="nil"/>
            </w:tcBorders>
            <w:shd w:val="clear" w:color="000000" w:fill="DAE9F8"/>
            <w:noWrap/>
            <w:vAlign w:val="bottom"/>
            <w:hideMark/>
          </w:tcPr>
          <w:p w14:paraId="6E816FA4" w14:textId="77777777" w:rsidR="005562D5" w:rsidRPr="0063343F" w:rsidRDefault="005562D5" w:rsidP="005562D5">
            <w:pPr>
              <w:rPr>
                <w:rFonts w:ascii="Aptos Narrow" w:hAnsi="Aptos Narrow"/>
                <w:color w:val="000000"/>
                <w:sz w:val="22"/>
                <w:szCs w:val="22"/>
              </w:rPr>
            </w:pPr>
            <w:r w:rsidRPr="0063343F">
              <w:rPr>
                <w:rFonts w:ascii="Aptos Narrow" w:hAnsi="Aptos Narrow"/>
                <w:color w:val="000000"/>
                <w:sz w:val="22"/>
                <w:szCs w:val="22"/>
              </w:rPr>
              <w:t xml:space="preserve">                      30 557 656 </w:t>
            </w:r>
          </w:p>
        </w:tc>
        <w:tc>
          <w:tcPr>
            <w:tcW w:w="2410" w:type="dxa"/>
            <w:tcBorders>
              <w:top w:val="nil"/>
              <w:left w:val="nil"/>
              <w:bottom w:val="nil"/>
              <w:right w:val="nil"/>
            </w:tcBorders>
            <w:shd w:val="clear" w:color="000000" w:fill="DAE9F8"/>
            <w:noWrap/>
            <w:vAlign w:val="bottom"/>
            <w:hideMark/>
          </w:tcPr>
          <w:p w14:paraId="76A4D41F" w14:textId="77777777" w:rsidR="005562D5" w:rsidRPr="0063343F" w:rsidRDefault="005562D5" w:rsidP="005562D5">
            <w:pPr>
              <w:rPr>
                <w:rFonts w:ascii="Aptos Narrow" w:hAnsi="Aptos Narrow"/>
                <w:color w:val="000000"/>
                <w:sz w:val="22"/>
                <w:szCs w:val="22"/>
              </w:rPr>
            </w:pPr>
            <w:r w:rsidRPr="0063343F">
              <w:rPr>
                <w:rFonts w:ascii="Aptos Narrow" w:hAnsi="Aptos Narrow"/>
                <w:color w:val="000000"/>
                <w:sz w:val="22"/>
                <w:szCs w:val="22"/>
              </w:rPr>
              <w:t xml:space="preserve">                        32 054 982 </w:t>
            </w:r>
          </w:p>
        </w:tc>
        <w:tc>
          <w:tcPr>
            <w:tcW w:w="2126" w:type="dxa"/>
            <w:tcBorders>
              <w:top w:val="nil"/>
              <w:left w:val="nil"/>
              <w:bottom w:val="nil"/>
              <w:right w:val="nil"/>
            </w:tcBorders>
            <w:shd w:val="clear" w:color="000000" w:fill="DAE9F8"/>
            <w:noWrap/>
            <w:vAlign w:val="bottom"/>
            <w:hideMark/>
          </w:tcPr>
          <w:p w14:paraId="2C6A98AE" w14:textId="77777777" w:rsidR="005562D5" w:rsidRPr="0063343F" w:rsidRDefault="005562D5" w:rsidP="005562D5">
            <w:pPr>
              <w:rPr>
                <w:rFonts w:ascii="Aptos Narrow" w:hAnsi="Aptos Narrow"/>
                <w:color w:val="000000"/>
                <w:sz w:val="22"/>
                <w:szCs w:val="22"/>
              </w:rPr>
            </w:pPr>
            <w:r w:rsidRPr="0063343F">
              <w:rPr>
                <w:rFonts w:ascii="Aptos Narrow" w:hAnsi="Aptos Narrow"/>
                <w:color w:val="000000"/>
                <w:sz w:val="22"/>
                <w:szCs w:val="22"/>
              </w:rPr>
              <w:t xml:space="preserve">                    33 529 511 </w:t>
            </w:r>
          </w:p>
        </w:tc>
      </w:tr>
      <w:tr w:rsidR="005562D5" w:rsidRPr="0063343F" w14:paraId="20FF652D" w14:textId="77777777" w:rsidTr="005562D5">
        <w:trPr>
          <w:trHeight w:val="288"/>
        </w:trPr>
        <w:tc>
          <w:tcPr>
            <w:tcW w:w="3119" w:type="dxa"/>
            <w:tcBorders>
              <w:top w:val="nil"/>
              <w:left w:val="nil"/>
              <w:bottom w:val="nil"/>
              <w:right w:val="nil"/>
            </w:tcBorders>
            <w:shd w:val="clear" w:color="000000" w:fill="DAE9F8"/>
            <w:noWrap/>
            <w:vAlign w:val="bottom"/>
            <w:hideMark/>
          </w:tcPr>
          <w:p w14:paraId="39DFAEAC" w14:textId="77777777" w:rsidR="005562D5" w:rsidRPr="0063343F" w:rsidRDefault="005562D5" w:rsidP="005562D5">
            <w:pPr>
              <w:rPr>
                <w:rFonts w:ascii="Aptos Narrow" w:hAnsi="Aptos Narrow"/>
                <w:color w:val="000000"/>
                <w:sz w:val="22"/>
                <w:szCs w:val="22"/>
              </w:rPr>
            </w:pPr>
            <w:r w:rsidRPr="0063343F">
              <w:rPr>
                <w:rFonts w:ascii="Aptos Narrow" w:hAnsi="Aptos Narrow"/>
                <w:color w:val="000000"/>
                <w:sz w:val="22"/>
                <w:szCs w:val="22"/>
              </w:rPr>
              <w:t>Expenditure By Type/Transfers and subsidies</w:t>
            </w:r>
          </w:p>
        </w:tc>
        <w:tc>
          <w:tcPr>
            <w:tcW w:w="2126" w:type="dxa"/>
            <w:tcBorders>
              <w:top w:val="nil"/>
              <w:left w:val="nil"/>
              <w:bottom w:val="nil"/>
              <w:right w:val="nil"/>
            </w:tcBorders>
            <w:shd w:val="clear" w:color="000000" w:fill="DAE9F8"/>
            <w:noWrap/>
            <w:vAlign w:val="bottom"/>
            <w:hideMark/>
          </w:tcPr>
          <w:p w14:paraId="553CBF65" w14:textId="77777777" w:rsidR="005562D5" w:rsidRPr="0063343F" w:rsidRDefault="005562D5" w:rsidP="005562D5">
            <w:pPr>
              <w:rPr>
                <w:rFonts w:ascii="Aptos Narrow" w:hAnsi="Aptos Narrow"/>
                <w:color w:val="000000"/>
                <w:sz w:val="22"/>
                <w:szCs w:val="22"/>
              </w:rPr>
            </w:pPr>
            <w:r w:rsidRPr="0063343F">
              <w:rPr>
                <w:rFonts w:ascii="Aptos Narrow" w:hAnsi="Aptos Narrow"/>
                <w:color w:val="000000"/>
                <w:sz w:val="22"/>
                <w:szCs w:val="22"/>
              </w:rPr>
              <w:t xml:space="preserve">                      45 305 048 </w:t>
            </w:r>
          </w:p>
        </w:tc>
        <w:tc>
          <w:tcPr>
            <w:tcW w:w="2410" w:type="dxa"/>
            <w:tcBorders>
              <w:top w:val="nil"/>
              <w:left w:val="nil"/>
              <w:bottom w:val="nil"/>
              <w:right w:val="nil"/>
            </w:tcBorders>
            <w:shd w:val="clear" w:color="000000" w:fill="DAE9F8"/>
            <w:noWrap/>
            <w:vAlign w:val="bottom"/>
            <w:hideMark/>
          </w:tcPr>
          <w:p w14:paraId="16876767" w14:textId="77777777" w:rsidR="005562D5" w:rsidRPr="0063343F" w:rsidRDefault="005562D5" w:rsidP="005562D5">
            <w:pPr>
              <w:rPr>
                <w:rFonts w:ascii="Aptos Narrow" w:hAnsi="Aptos Narrow"/>
                <w:color w:val="000000"/>
                <w:sz w:val="22"/>
                <w:szCs w:val="22"/>
              </w:rPr>
            </w:pPr>
            <w:r w:rsidRPr="0063343F">
              <w:rPr>
                <w:rFonts w:ascii="Aptos Narrow" w:hAnsi="Aptos Narrow"/>
                <w:color w:val="000000"/>
                <w:sz w:val="22"/>
                <w:szCs w:val="22"/>
              </w:rPr>
              <w:t xml:space="preserve">                        58 166 264 </w:t>
            </w:r>
          </w:p>
        </w:tc>
        <w:tc>
          <w:tcPr>
            <w:tcW w:w="2126" w:type="dxa"/>
            <w:tcBorders>
              <w:top w:val="nil"/>
              <w:left w:val="nil"/>
              <w:bottom w:val="nil"/>
              <w:right w:val="nil"/>
            </w:tcBorders>
            <w:shd w:val="clear" w:color="000000" w:fill="DAE9F8"/>
            <w:noWrap/>
            <w:vAlign w:val="bottom"/>
            <w:hideMark/>
          </w:tcPr>
          <w:p w14:paraId="6396887F" w14:textId="77777777" w:rsidR="005562D5" w:rsidRPr="0063343F" w:rsidRDefault="005562D5" w:rsidP="005562D5">
            <w:pPr>
              <w:rPr>
                <w:rFonts w:ascii="Aptos Narrow" w:hAnsi="Aptos Narrow"/>
                <w:color w:val="000000"/>
                <w:sz w:val="22"/>
                <w:szCs w:val="22"/>
              </w:rPr>
            </w:pPr>
            <w:r w:rsidRPr="0063343F">
              <w:rPr>
                <w:rFonts w:ascii="Aptos Narrow" w:hAnsi="Aptos Narrow"/>
                <w:color w:val="000000"/>
                <w:sz w:val="22"/>
                <w:szCs w:val="22"/>
              </w:rPr>
              <w:t xml:space="preserve">                    45 169 841 </w:t>
            </w:r>
          </w:p>
        </w:tc>
      </w:tr>
    </w:tbl>
    <w:p w14:paraId="7C19EEA7" w14:textId="77777777" w:rsidR="004746BD" w:rsidRPr="0063343F" w:rsidRDefault="004746BD" w:rsidP="00FE5700">
      <w:pPr>
        <w:ind w:left="1134"/>
        <w:jc w:val="both"/>
        <w:rPr>
          <w:rFonts w:cs="Arial"/>
        </w:rPr>
      </w:pPr>
    </w:p>
    <w:p w14:paraId="09E5889A" w14:textId="77777777" w:rsidR="00B46916" w:rsidRPr="0063343F" w:rsidRDefault="00B46916" w:rsidP="00FE5700">
      <w:pPr>
        <w:jc w:val="both"/>
        <w:rPr>
          <w:rFonts w:cs="Arial"/>
        </w:rPr>
      </w:pPr>
    </w:p>
    <w:p w14:paraId="45B6247B" w14:textId="77777777" w:rsidR="00150052" w:rsidRPr="0063343F" w:rsidRDefault="00150052" w:rsidP="00FE5700">
      <w:pPr>
        <w:jc w:val="both"/>
        <w:rPr>
          <w:rFonts w:cs="Arial"/>
        </w:rPr>
      </w:pPr>
    </w:p>
    <w:p w14:paraId="6FF681C0" w14:textId="180D41F5" w:rsidR="00F6489A" w:rsidRPr="0063343F" w:rsidRDefault="00F6489A" w:rsidP="00F6489A">
      <w:pPr>
        <w:ind w:left="1134"/>
        <w:jc w:val="both"/>
        <w:rPr>
          <w:rFonts w:cs="Arial"/>
        </w:rPr>
      </w:pPr>
      <w:r w:rsidRPr="0063343F">
        <w:rPr>
          <w:rFonts w:cs="Arial"/>
        </w:rPr>
        <w:t xml:space="preserve">The Total Revenue budget of Greater Tzaneen Municipality for the 2024/2025 financial year amounts to R2,067 billion.   The Municipalities commitment to respond to the communities’ demand for a better life is reflected in a budget in which the key priorities are the renewal repairs and maintenance of our electricity distribution network and related critical infrastructure maintenance.   </w:t>
      </w:r>
    </w:p>
    <w:p w14:paraId="5EDC946A" w14:textId="77777777" w:rsidR="00F6489A" w:rsidRPr="0063343F" w:rsidRDefault="00F6489A" w:rsidP="00F6489A">
      <w:pPr>
        <w:ind w:left="1134"/>
        <w:jc w:val="both"/>
        <w:rPr>
          <w:rFonts w:cs="Arial"/>
        </w:rPr>
      </w:pPr>
      <w:r w:rsidRPr="0063343F">
        <w:rPr>
          <w:rFonts w:cs="Arial"/>
        </w:rPr>
        <w:t>The Revenue and Expenditure Budgets are summarized as follows:</w:t>
      </w:r>
    </w:p>
    <w:p w14:paraId="4F36957A" w14:textId="77777777" w:rsidR="00F6489A" w:rsidRPr="0063343F" w:rsidRDefault="00F6489A" w:rsidP="00F6489A">
      <w:pPr>
        <w:jc w:val="both"/>
        <w:rPr>
          <w:rFonts w:cs="Arial"/>
        </w:rPr>
      </w:pPr>
    </w:p>
    <w:p w14:paraId="7C114388" w14:textId="77777777" w:rsidR="00F6489A" w:rsidRPr="0063343F" w:rsidRDefault="00F6489A" w:rsidP="00F6489A">
      <w:pPr>
        <w:ind w:left="1134"/>
        <w:jc w:val="both"/>
        <w:rPr>
          <w:rFonts w:cs="Arial"/>
        </w:rPr>
      </w:pPr>
      <w:r w:rsidRPr="0063343F">
        <w:rPr>
          <w:rFonts w:cs="Arial"/>
        </w:rPr>
        <w:t>CONSOLIDATED BUDGET:   GREATER TZANEEN MUNICIPALITY AND GTEDA, INCLUDING WATER AND SEWER SERVICES</w:t>
      </w:r>
    </w:p>
    <w:p w14:paraId="3D58ACEC" w14:textId="77777777" w:rsidR="00F6489A" w:rsidRPr="0063343F" w:rsidRDefault="00F6489A" w:rsidP="00F6489A">
      <w:pPr>
        <w:ind w:left="1134"/>
        <w:jc w:val="both"/>
        <w:rPr>
          <w:rFonts w:cs="Arial"/>
        </w:rPr>
      </w:pPr>
    </w:p>
    <w:p w14:paraId="0DEE9E99" w14:textId="77777777" w:rsidR="00F6489A" w:rsidRPr="0063343F" w:rsidRDefault="00F6489A" w:rsidP="00F6489A">
      <w:pPr>
        <w:ind w:left="1134"/>
        <w:jc w:val="both"/>
        <w:rPr>
          <w:rFonts w:cs="Arial"/>
        </w:rPr>
      </w:pPr>
      <w:r w:rsidRPr="0063343F">
        <w:rPr>
          <w:rFonts w:cs="Arial"/>
        </w:rPr>
        <w:t>The total projected revenue for the 2024/2025 financial year amounts to R2,067 billion, which represents an increase of R252,2 million over the 2023/2024 original budget.   This increase is mainly due to the increase in property rates, service charges and external grants from Government.</w:t>
      </w:r>
    </w:p>
    <w:p w14:paraId="1647044A" w14:textId="77777777" w:rsidR="00F6489A" w:rsidRPr="0063343F" w:rsidRDefault="00F6489A" w:rsidP="00F6489A">
      <w:pPr>
        <w:ind w:left="1134"/>
        <w:jc w:val="both"/>
        <w:rPr>
          <w:rFonts w:cs="Arial"/>
        </w:rPr>
      </w:pPr>
    </w:p>
    <w:p w14:paraId="3D7C40E8" w14:textId="77777777" w:rsidR="00F6489A" w:rsidRPr="0063343F" w:rsidRDefault="00F6489A" w:rsidP="00F6489A">
      <w:pPr>
        <w:ind w:left="1134"/>
        <w:jc w:val="both"/>
        <w:rPr>
          <w:rFonts w:cs="Arial"/>
        </w:rPr>
      </w:pPr>
    </w:p>
    <w:p w14:paraId="62D2DCB2" w14:textId="77777777" w:rsidR="00F6489A" w:rsidRPr="0063343F" w:rsidRDefault="00F6489A" w:rsidP="00F6489A">
      <w:pPr>
        <w:ind w:left="1134"/>
        <w:jc w:val="both"/>
        <w:rPr>
          <w:rFonts w:cs="Arial"/>
        </w:rPr>
      </w:pPr>
      <w:r w:rsidRPr="0063343F">
        <w:rPr>
          <w:rFonts w:cs="Arial"/>
        </w:rPr>
        <w:t>The total revenue budget includes an amount of R551 million which represents the equitable share allocation to the Greater Tzaneen Municipality.</w:t>
      </w:r>
    </w:p>
    <w:p w14:paraId="4E697F64" w14:textId="77777777" w:rsidR="00F6489A" w:rsidRPr="0063343F" w:rsidRDefault="00F6489A" w:rsidP="00F6489A">
      <w:pPr>
        <w:ind w:left="1134"/>
        <w:jc w:val="both"/>
        <w:rPr>
          <w:rFonts w:cs="Arial"/>
        </w:rPr>
      </w:pPr>
    </w:p>
    <w:p w14:paraId="4048FA4B" w14:textId="77777777" w:rsidR="00F6489A" w:rsidRPr="0063343F" w:rsidRDefault="00F6489A" w:rsidP="00F6489A">
      <w:pPr>
        <w:ind w:left="1134"/>
        <w:jc w:val="both"/>
        <w:rPr>
          <w:rFonts w:cs="Arial"/>
        </w:rPr>
      </w:pPr>
      <w:r w:rsidRPr="0063343F">
        <w:rPr>
          <w:rFonts w:cs="Arial"/>
        </w:rPr>
        <w:t>An amount of R190 million will be levied by way of property rates and R1,032 billion will be sourced from user service charges.   National allocations to fund operational activities amount to R34,3 million which includes the Finance Management Grant of R2,0 million, the EPWP grant of R5,0 million; the energy efficiency grant of R5,0 million, MIG operation of R 5,9 million and the INEP allocation of R16.4 million.</w:t>
      </w:r>
    </w:p>
    <w:p w14:paraId="4AB6D65A" w14:textId="77777777" w:rsidR="00F6489A" w:rsidRPr="0063343F" w:rsidRDefault="00F6489A" w:rsidP="00F6489A">
      <w:pPr>
        <w:ind w:left="1134"/>
        <w:jc w:val="both"/>
        <w:rPr>
          <w:rFonts w:cs="Arial"/>
        </w:rPr>
      </w:pPr>
    </w:p>
    <w:p w14:paraId="634A22FE" w14:textId="77777777" w:rsidR="00F6489A" w:rsidRPr="0063343F" w:rsidRDefault="00F6489A" w:rsidP="00F6489A">
      <w:pPr>
        <w:ind w:left="1134"/>
        <w:jc w:val="both"/>
        <w:rPr>
          <w:rFonts w:cs="Arial"/>
        </w:rPr>
      </w:pPr>
      <w:r w:rsidRPr="0063343F">
        <w:rPr>
          <w:rFonts w:cs="Arial"/>
        </w:rPr>
        <w:t>An amount of R1, 808 billion has been made available on the operational budget for expenditure.   This substantial increase is largely due to the increase in employee related costs, inventory consumed, debt impairment and bulk purchases.  The Expenditure amount includes R489 million for employee related costs, R133 million for inventory consumed excluding labour costs and R 560 million for the purchase of bulk electricity.</w:t>
      </w:r>
    </w:p>
    <w:p w14:paraId="2E2D647C" w14:textId="77777777" w:rsidR="00F6489A" w:rsidRPr="0063343F" w:rsidRDefault="00F6489A" w:rsidP="00F6489A">
      <w:pPr>
        <w:ind w:left="1134"/>
        <w:jc w:val="both"/>
        <w:rPr>
          <w:rFonts w:cs="Arial"/>
        </w:rPr>
      </w:pPr>
    </w:p>
    <w:p w14:paraId="1E74A657" w14:textId="68E2527D" w:rsidR="00F6489A" w:rsidRPr="0063343F" w:rsidRDefault="00F6489A" w:rsidP="00F6489A">
      <w:pPr>
        <w:ind w:left="1134"/>
        <w:jc w:val="both"/>
        <w:rPr>
          <w:rFonts w:cs="Arial"/>
        </w:rPr>
      </w:pPr>
      <w:r w:rsidRPr="0063343F">
        <w:rPr>
          <w:rFonts w:cs="Arial"/>
        </w:rPr>
        <w:t xml:space="preserve">An amount of R213 million has been allocated for capital expenditure for the 2024/2025 financial year. This amount includes the MIG allocation of R105 million which will be spent on roads, community hall and installation of high </w:t>
      </w:r>
      <w:r w:rsidR="007C2E59" w:rsidRPr="0063343F">
        <w:rPr>
          <w:rFonts w:cs="Arial"/>
        </w:rPr>
        <w:t>mast.</w:t>
      </w:r>
      <w:r w:rsidRPr="0063343F">
        <w:rPr>
          <w:rFonts w:cs="Arial"/>
        </w:rPr>
        <w:t xml:space="preserve"> A summary of the detailed capital budget is attached as Annexure “</w:t>
      </w:r>
      <w:r w:rsidR="00B05EE6" w:rsidRPr="0063343F">
        <w:rPr>
          <w:rFonts w:cs="Arial"/>
        </w:rPr>
        <w:t>O</w:t>
      </w:r>
      <w:r w:rsidRPr="0063343F">
        <w:rPr>
          <w:rFonts w:cs="Arial"/>
        </w:rPr>
        <w:t>” to this report.</w:t>
      </w:r>
    </w:p>
    <w:p w14:paraId="799F9C91" w14:textId="77777777" w:rsidR="00F6489A" w:rsidRPr="0063343F" w:rsidRDefault="00F6489A" w:rsidP="00F6489A">
      <w:pPr>
        <w:jc w:val="both"/>
        <w:rPr>
          <w:rFonts w:cs="Arial"/>
        </w:rPr>
      </w:pPr>
    </w:p>
    <w:p w14:paraId="7B46539E" w14:textId="77777777" w:rsidR="00F6489A" w:rsidRPr="0063343F" w:rsidRDefault="00F6489A" w:rsidP="00F6489A">
      <w:pPr>
        <w:jc w:val="both"/>
        <w:rPr>
          <w:rFonts w:cs="Arial"/>
          <w:sz w:val="16"/>
          <w:szCs w:val="16"/>
        </w:rPr>
      </w:pPr>
    </w:p>
    <w:p w14:paraId="5402D8CC" w14:textId="77777777" w:rsidR="00F6489A" w:rsidRPr="0063343F" w:rsidRDefault="00F6489A" w:rsidP="00F6489A">
      <w:pPr>
        <w:ind w:left="1134"/>
        <w:jc w:val="both"/>
        <w:rPr>
          <w:rFonts w:cs="Arial"/>
        </w:rPr>
      </w:pPr>
      <w:r w:rsidRPr="0063343F">
        <w:rPr>
          <w:rFonts w:cs="Arial"/>
        </w:rPr>
        <w:t>GTEDA BUDGET</w:t>
      </w:r>
    </w:p>
    <w:p w14:paraId="0C43E274" w14:textId="77777777" w:rsidR="00F6489A" w:rsidRPr="0063343F" w:rsidRDefault="00F6489A" w:rsidP="00F6489A">
      <w:pPr>
        <w:ind w:left="1134"/>
        <w:jc w:val="both"/>
        <w:rPr>
          <w:rFonts w:cs="Arial"/>
          <w:sz w:val="18"/>
          <w:szCs w:val="18"/>
        </w:rPr>
      </w:pPr>
    </w:p>
    <w:p w14:paraId="2353358A" w14:textId="77777777" w:rsidR="00F6489A" w:rsidRPr="0063343F" w:rsidRDefault="00F6489A" w:rsidP="00F6489A">
      <w:pPr>
        <w:ind w:left="1134"/>
        <w:jc w:val="both"/>
        <w:rPr>
          <w:rFonts w:cs="Arial"/>
        </w:rPr>
      </w:pPr>
      <w:r w:rsidRPr="0063343F">
        <w:rPr>
          <w:rFonts w:cs="Arial"/>
        </w:rPr>
        <w:t>The detailed budget of GTEDA as contained in item 22 which needs to provide information on the Municipal Entities annual budget.</w:t>
      </w:r>
    </w:p>
    <w:p w14:paraId="4A39A7DA" w14:textId="77777777" w:rsidR="00F6489A" w:rsidRPr="0063343F" w:rsidRDefault="00F6489A" w:rsidP="00F6489A">
      <w:pPr>
        <w:ind w:left="1134"/>
        <w:jc w:val="both"/>
        <w:rPr>
          <w:rFonts w:cs="Arial"/>
        </w:rPr>
      </w:pPr>
    </w:p>
    <w:p w14:paraId="20E9434B" w14:textId="77777777" w:rsidR="00F6489A" w:rsidRPr="0063343F" w:rsidRDefault="00F6489A" w:rsidP="00F6489A">
      <w:pPr>
        <w:ind w:left="1134"/>
        <w:jc w:val="both"/>
        <w:rPr>
          <w:rFonts w:cs="Arial"/>
        </w:rPr>
      </w:pPr>
      <w:r w:rsidRPr="0063343F">
        <w:rPr>
          <w:rFonts w:cs="Arial"/>
        </w:rPr>
        <w:t>The total revenue of GTEDA’s Budget amounts to R13.6 million which represents an increase of R1 million or 8% on the 2023/2024 Annual Budget.   The total revenue amount consists of a Grant from GTM.</w:t>
      </w:r>
    </w:p>
    <w:p w14:paraId="2FC759B5" w14:textId="77777777" w:rsidR="00F6489A" w:rsidRPr="0063343F" w:rsidRDefault="00F6489A" w:rsidP="00F6489A">
      <w:pPr>
        <w:ind w:left="1134"/>
        <w:jc w:val="both"/>
        <w:rPr>
          <w:rFonts w:cs="Arial"/>
        </w:rPr>
      </w:pPr>
      <w:r w:rsidRPr="0063343F">
        <w:rPr>
          <w:rFonts w:cs="Arial"/>
        </w:rPr>
        <w:t xml:space="preserve"> </w:t>
      </w:r>
    </w:p>
    <w:p w14:paraId="0DC936D8" w14:textId="77777777" w:rsidR="00F6489A" w:rsidRPr="0063343F" w:rsidRDefault="00F6489A" w:rsidP="00F6489A">
      <w:pPr>
        <w:ind w:left="1134"/>
        <w:jc w:val="both"/>
        <w:rPr>
          <w:rFonts w:cs="Arial"/>
        </w:rPr>
      </w:pPr>
      <w:r w:rsidRPr="0063343F">
        <w:rPr>
          <w:rFonts w:cs="Arial"/>
        </w:rPr>
        <w:t>The total expenditure amounts to R13.6 million of which R6.3 million of the total expenditure represents employee related costs R1.3 represents contracted services and an amount of R4.6 million of total expenditure represents general expenditure.</w:t>
      </w:r>
    </w:p>
    <w:p w14:paraId="7B49B7E2" w14:textId="77777777" w:rsidR="00F6489A" w:rsidRPr="0063343F" w:rsidRDefault="00F6489A" w:rsidP="00F6489A">
      <w:pPr>
        <w:ind w:left="1134"/>
        <w:jc w:val="both"/>
        <w:rPr>
          <w:rFonts w:cs="Arial"/>
        </w:rPr>
      </w:pPr>
    </w:p>
    <w:p w14:paraId="56205AE0" w14:textId="77777777" w:rsidR="00F6489A" w:rsidRPr="0063343F" w:rsidRDefault="00F6489A" w:rsidP="00F6489A">
      <w:pPr>
        <w:ind w:left="1134"/>
        <w:jc w:val="both"/>
        <w:rPr>
          <w:rFonts w:cs="Arial"/>
        </w:rPr>
      </w:pPr>
      <w:r w:rsidRPr="0063343F">
        <w:rPr>
          <w:rFonts w:cs="Arial"/>
        </w:rPr>
        <w:t>An amount of R290 777 thousand has been provided for Office Equipment in the capital budget.</w:t>
      </w:r>
    </w:p>
    <w:p w14:paraId="324B344B" w14:textId="77777777" w:rsidR="00F6489A" w:rsidRPr="0063343F" w:rsidRDefault="00F6489A" w:rsidP="00F6489A">
      <w:pPr>
        <w:ind w:left="1134"/>
        <w:jc w:val="both"/>
        <w:rPr>
          <w:rFonts w:cs="Arial"/>
        </w:rPr>
      </w:pPr>
    </w:p>
    <w:p w14:paraId="0A21F0D3" w14:textId="77777777" w:rsidR="00F6489A" w:rsidRPr="0063343F" w:rsidRDefault="00F6489A" w:rsidP="00F6489A">
      <w:pPr>
        <w:ind w:left="1134"/>
        <w:jc w:val="both"/>
        <w:rPr>
          <w:rFonts w:cs="Arial"/>
        </w:rPr>
      </w:pPr>
      <w:r w:rsidRPr="0063343F">
        <w:rPr>
          <w:rFonts w:cs="Arial"/>
        </w:rPr>
        <w:t>CONSOLIDATED BUDGET:  GTM, GTEDA EXCLUDING MDM (WATER AND SEWER)</w:t>
      </w:r>
    </w:p>
    <w:p w14:paraId="53207E61" w14:textId="77777777" w:rsidR="00F6489A" w:rsidRPr="0063343F" w:rsidRDefault="00F6489A" w:rsidP="00F6489A">
      <w:pPr>
        <w:ind w:left="1134"/>
        <w:jc w:val="both"/>
        <w:rPr>
          <w:rFonts w:cs="Arial"/>
        </w:rPr>
      </w:pPr>
    </w:p>
    <w:p w14:paraId="209D4421" w14:textId="77777777" w:rsidR="00F6489A" w:rsidRPr="0063343F" w:rsidRDefault="00F6489A" w:rsidP="00F6489A">
      <w:pPr>
        <w:ind w:left="1134"/>
        <w:jc w:val="both"/>
        <w:rPr>
          <w:rFonts w:cs="Arial"/>
        </w:rPr>
      </w:pPr>
      <w:r w:rsidRPr="0063343F">
        <w:rPr>
          <w:rFonts w:cs="Arial"/>
        </w:rPr>
        <w:t>The total projected revenue for the 2024/2025 financial year amounts to R1,981 billion, which represents an increase of R254,2 million over the 2023/2024 original budget.   This increase is mainly due to the increase in property rates, service charges and external grants from Government.</w:t>
      </w:r>
    </w:p>
    <w:p w14:paraId="4C4B6740" w14:textId="77777777" w:rsidR="00F6489A" w:rsidRPr="0063343F" w:rsidRDefault="00F6489A" w:rsidP="00F6489A">
      <w:pPr>
        <w:ind w:left="1134"/>
        <w:jc w:val="both"/>
        <w:rPr>
          <w:rFonts w:cs="Arial"/>
        </w:rPr>
      </w:pPr>
    </w:p>
    <w:p w14:paraId="03C4E41C" w14:textId="77777777" w:rsidR="00F6489A" w:rsidRPr="0063343F" w:rsidRDefault="00F6489A" w:rsidP="00F6489A">
      <w:pPr>
        <w:ind w:left="1134"/>
        <w:jc w:val="both"/>
        <w:rPr>
          <w:rFonts w:cs="Arial"/>
        </w:rPr>
      </w:pPr>
    </w:p>
    <w:p w14:paraId="336FC231" w14:textId="77777777" w:rsidR="00F6489A" w:rsidRPr="0063343F" w:rsidRDefault="00F6489A" w:rsidP="00F6489A">
      <w:pPr>
        <w:ind w:left="1134"/>
        <w:jc w:val="both"/>
        <w:rPr>
          <w:rFonts w:cs="Arial"/>
        </w:rPr>
      </w:pPr>
      <w:r w:rsidRPr="0063343F">
        <w:rPr>
          <w:rFonts w:cs="Arial"/>
        </w:rPr>
        <w:t>The total revenue budget includes an amount of R551 million which represents the equitable share allocation to the Greater Tzaneen Municipality.</w:t>
      </w:r>
    </w:p>
    <w:p w14:paraId="6179983B" w14:textId="77777777" w:rsidR="00F6489A" w:rsidRPr="0063343F" w:rsidRDefault="00F6489A" w:rsidP="00F6489A">
      <w:pPr>
        <w:ind w:left="1134"/>
        <w:jc w:val="both"/>
        <w:rPr>
          <w:rFonts w:cs="Arial"/>
        </w:rPr>
      </w:pPr>
    </w:p>
    <w:p w14:paraId="10D205C0" w14:textId="77777777" w:rsidR="00F6489A" w:rsidRPr="0063343F" w:rsidRDefault="00F6489A" w:rsidP="00F6489A">
      <w:pPr>
        <w:ind w:left="1134"/>
        <w:jc w:val="both"/>
        <w:rPr>
          <w:rFonts w:cs="Arial"/>
        </w:rPr>
      </w:pPr>
      <w:r w:rsidRPr="0063343F">
        <w:rPr>
          <w:rFonts w:cs="Arial"/>
        </w:rPr>
        <w:t>An amount of R190 million will be levied by way of property rates and R964,8 million will be sourced from user service charges.   National allocations to fund operational activities amount to R34,3 million which includes the Finance Management Grant of R2,0 million, the EPWP grant of R5,0 million; the energy efficiency grant of R5,0 million, MIG operation of R 5,9 million and the INEP allocation of R16.4 million.</w:t>
      </w:r>
    </w:p>
    <w:p w14:paraId="643342F5" w14:textId="77777777" w:rsidR="00F6489A" w:rsidRPr="0063343F" w:rsidRDefault="00F6489A" w:rsidP="00F6489A">
      <w:pPr>
        <w:ind w:left="1134"/>
        <w:jc w:val="both"/>
        <w:rPr>
          <w:rFonts w:cs="Arial"/>
        </w:rPr>
      </w:pPr>
    </w:p>
    <w:p w14:paraId="1D9C914A" w14:textId="77777777" w:rsidR="00F6489A" w:rsidRPr="0063343F" w:rsidRDefault="00F6489A" w:rsidP="00F6489A">
      <w:pPr>
        <w:ind w:left="1134"/>
        <w:jc w:val="both"/>
        <w:rPr>
          <w:rFonts w:cs="Arial"/>
        </w:rPr>
      </w:pPr>
      <w:r w:rsidRPr="0063343F">
        <w:rPr>
          <w:rFonts w:cs="Arial"/>
        </w:rPr>
        <w:t>An amount of R1,722 billion has been made available on the operational budget for expenditure.   This substantial increase is largely due to the increase in employee related costs, inventory consumed, debt impairment and bulk purchases.  The Expenditure amount includes R449 million for employee related costs, R110 million for inventory consumed excluding labour costs and R 560 million for the purchase of bulk electricity.</w:t>
      </w:r>
    </w:p>
    <w:p w14:paraId="1A7E8705" w14:textId="77777777" w:rsidR="00F6489A" w:rsidRPr="0063343F" w:rsidRDefault="00F6489A" w:rsidP="00F6489A">
      <w:pPr>
        <w:ind w:left="1134"/>
        <w:jc w:val="both"/>
        <w:rPr>
          <w:rFonts w:cs="Arial"/>
        </w:rPr>
      </w:pPr>
    </w:p>
    <w:p w14:paraId="030E9B12" w14:textId="5B89DCEE" w:rsidR="00F6489A" w:rsidRPr="0063343F" w:rsidRDefault="00F6489A" w:rsidP="00F6489A">
      <w:pPr>
        <w:ind w:left="1134"/>
        <w:jc w:val="both"/>
        <w:rPr>
          <w:rFonts w:cs="Arial"/>
        </w:rPr>
      </w:pPr>
      <w:r w:rsidRPr="0063343F">
        <w:rPr>
          <w:rFonts w:cs="Arial"/>
        </w:rPr>
        <w:t>An amount of R213 million has been allocated for capital expenditure for the 2024/2025 financial year. This amount includes the MIG allocation of R105 million which will be spent on roads, community hall and installation of high mast. A summary of the detailed capital budget is attached as Annexure “N” to this report.</w:t>
      </w:r>
    </w:p>
    <w:p w14:paraId="4669AFEE" w14:textId="77777777" w:rsidR="00F6489A" w:rsidRPr="0063343F" w:rsidRDefault="00F6489A" w:rsidP="00F6489A">
      <w:pPr>
        <w:ind w:left="1134"/>
        <w:jc w:val="both"/>
        <w:rPr>
          <w:rFonts w:cs="Arial"/>
        </w:rPr>
      </w:pPr>
      <w:r w:rsidRPr="0063343F">
        <w:rPr>
          <w:rFonts w:cs="Arial"/>
        </w:rPr>
        <w:t>WATER AND SEWER</w:t>
      </w:r>
    </w:p>
    <w:p w14:paraId="5F8F1CEB" w14:textId="77777777" w:rsidR="00F6489A" w:rsidRPr="0063343F" w:rsidRDefault="00F6489A" w:rsidP="00F6489A">
      <w:pPr>
        <w:ind w:left="1134"/>
        <w:jc w:val="both"/>
        <w:rPr>
          <w:rFonts w:cs="Arial"/>
          <w:u w:val="single"/>
        </w:rPr>
      </w:pPr>
    </w:p>
    <w:p w14:paraId="10554CF3" w14:textId="77777777" w:rsidR="00F6489A" w:rsidRPr="0063343F" w:rsidRDefault="00F6489A" w:rsidP="00F6489A">
      <w:pPr>
        <w:ind w:left="1134"/>
        <w:jc w:val="both"/>
        <w:rPr>
          <w:rFonts w:cs="Arial"/>
        </w:rPr>
      </w:pPr>
      <w:r w:rsidRPr="0063343F">
        <w:rPr>
          <w:rFonts w:cs="Arial"/>
        </w:rPr>
        <w:t>Although Greater Tzaneen Municipality is not the Water and Sewer Authority, our Engineers will continue with critical as well as planned maintenance on the ageing water and sewer infrastructure.   The Municipality will continue to meet the pressing water and sanitation challenges to ensure a better life for all its communities.</w:t>
      </w:r>
    </w:p>
    <w:p w14:paraId="3375B722" w14:textId="77777777" w:rsidR="00F6489A" w:rsidRPr="0063343F" w:rsidRDefault="00F6489A" w:rsidP="00F6489A">
      <w:pPr>
        <w:ind w:left="1134"/>
        <w:jc w:val="both"/>
        <w:rPr>
          <w:rFonts w:cs="Arial"/>
        </w:rPr>
      </w:pPr>
      <w:r w:rsidRPr="0063343F">
        <w:rPr>
          <w:rFonts w:cs="Arial"/>
        </w:rPr>
        <w:t>No Capital expenditure has been budgeted for the water and sewer services as Capital Expenditure will be done by Mopani District Municipality who is the water and sewer services authorities.</w:t>
      </w:r>
    </w:p>
    <w:p w14:paraId="45FF5750" w14:textId="77777777" w:rsidR="00F6489A" w:rsidRPr="0063343F" w:rsidRDefault="00F6489A" w:rsidP="00F6489A">
      <w:pPr>
        <w:ind w:left="1134"/>
        <w:jc w:val="both"/>
        <w:rPr>
          <w:rFonts w:cs="Arial"/>
        </w:rPr>
      </w:pPr>
    </w:p>
    <w:p w14:paraId="388836C9" w14:textId="77777777" w:rsidR="00F51381" w:rsidRPr="0063343F" w:rsidRDefault="00F51381" w:rsidP="00FE5700">
      <w:pPr>
        <w:ind w:left="1134"/>
        <w:jc w:val="both"/>
        <w:rPr>
          <w:rFonts w:cs="Arial"/>
        </w:rPr>
      </w:pPr>
      <w:r w:rsidRPr="0063343F">
        <w:rPr>
          <w:rFonts w:cs="Arial"/>
        </w:rPr>
        <w:t>ROADS AND STORMWATER</w:t>
      </w:r>
    </w:p>
    <w:p w14:paraId="5CAA9B5A" w14:textId="77777777" w:rsidR="00F51381" w:rsidRPr="0063343F" w:rsidRDefault="00F51381" w:rsidP="00FE5700">
      <w:pPr>
        <w:ind w:left="1134"/>
        <w:jc w:val="both"/>
        <w:rPr>
          <w:rFonts w:cs="Arial"/>
          <w:u w:val="single"/>
        </w:rPr>
      </w:pPr>
    </w:p>
    <w:p w14:paraId="1816BFD6" w14:textId="0AC76A5A" w:rsidR="003914A5" w:rsidRPr="0063343F" w:rsidRDefault="002F3EC4" w:rsidP="00FE5700">
      <w:pPr>
        <w:ind w:left="1134"/>
        <w:jc w:val="both"/>
        <w:rPr>
          <w:rFonts w:cs="Arial"/>
        </w:rPr>
      </w:pPr>
      <w:r w:rsidRPr="0063343F">
        <w:rPr>
          <w:rFonts w:cs="Arial"/>
        </w:rPr>
        <w:t>An amount of R</w:t>
      </w:r>
      <w:r w:rsidR="00D916D5" w:rsidRPr="0063343F">
        <w:rPr>
          <w:rFonts w:cs="Arial"/>
        </w:rPr>
        <w:t>74</w:t>
      </w:r>
      <w:r w:rsidR="0084343A" w:rsidRPr="0063343F">
        <w:rPr>
          <w:rFonts w:cs="Arial"/>
        </w:rPr>
        <w:t xml:space="preserve"> </w:t>
      </w:r>
      <w:r w:rsidR="00F51381" w:rsidRPr="0063343F">
        <w:rPr>
          <w:rFonts w:cs="Arial"/>
        </w:rPr>
        <w:t>million has been set aside over the next three (3) years for the repairs and maintenance of roads and storm</w:t>
      </w:r>
      <w:r w:rsidR="001F06DA" w:rsidRPr="0063343F">
        <w:rPr>
          <w:rFonts w:cs="Arial"/>
        </w:rPr>
        <w:t xml:space="preserve"> </w:t>
      </w:r>
      <w:r w:rsidR="00F51381" w:rsidRPr="0063343F">
        <w:rPr>
          <w:rFonts w:cs="Arial"/>
        </w:rPr>
        <w:t xml:space="preserve">water across the Municipality.   </w:t>
      </w:r>
    </w:p>
    <w:p w14:paraId="3BCA3D0C" w14:textId="77777777" w:rsidR="00263271" w:rsidRPr="0063343F" w:rsidRDefault="00263271" w:rsidP="00FE5700">
      <w:pPr>
        <w:jc w:val="both"/>
        <w:rPr>
          <w:rFonts w:cs="Arial"/>
        </w:rPr>
      </w:pPr>
    </w:p>
    <w:p w14:paraId="5894DA10" w14:textId="77777777" w:rsidR="00F51381" w:rsidRPr="0063343F" w:rsidRDefault="00F51381" w:rsidP="00FE5700">
      <w:pPr>
        <w:ind w:left="1134"/>
        <w:jc w:val="both"/>
        <w:rPr>
          <w:rFonts w:cs="Arial"/>
        </w:rPr>
      </w:pPr>
      <w:r w:rsidRPr="0063343F">
        <w:rPr>
          <w:rFonts w:cs="Arial"/>
        </w:rPr>
        <w:t>This amount can be summarized as follows:</w:t>
      </w:r>
    </w:p>
    <w:p w14:paraId="617E7672" w14:textId="77777777" w:rsidR="00F51381" w:rsidRPr="0063343F" w:rsidRDefault="00F51381" w:rsidP="00FE5700">
      <w:pPr>
        <w:ind w:left="1134"/>
        <w:jc w:val="both"/>
        <w:rPr>
          <w:rFonts w:cs="Arial"/>
        </w:rPr>
      </w:pPr>
    </w:p>
    <w:p w14:paraId="4B92DD10" w14:textId="77777777" w:rsidR="00F51381" w:rsidRPr="0063343F" w:rsidRDefault="00F51381" w:rsidP="00FE5700">
      <w:pPr>
        <w:ind w:left="1134"/>
        <w:jc w:val="both"/>
        <w:rPr>
          <w:rFonts w:cs="Arial"/>
        </w:rPr>
      </w:pPr>
      <w:r w:rsidRPr="0063343F">
        <w:rPr>
          <w:rFonts w:cs="Arial"/>
        </w:rPr>
        <w:t>Financial Year</w:t>
      </w:r>
      <w:r w:rsidRPr="0063343F">
        <w:rPr>
          <w:rFonts w:cs="Arial"/>
        </w:rPr>
        <w:tab/>
      </w:r>
      <w:r w:rsidRPr="0063343F">
        <w:rPr>
          <w:rFonts w:cs="Arial"/>
        </w:rPr>
        <w:tab/>
      </w:r>
      <w:r w:rsidR="00EF5993" w:rsidRPr="0063343F">
        <w:rPr>
          <w:rFonts w:cs="Arial"/>
        </w:rPr>
        <w:t xml:space="preserve">Repair and Maintenance </w:t>
      </w:r>
      <w:r w:rsidR="00EF5993" w:rsidRPr="0063343F">
        <w:rPr>
          <w:rFonts w:cs="Arial"/>
        </w:rPr>
        <w:tab/>
      </w:r>
    </w:p>
    <w:p w14:paraId="5C378CFF" w14:textId="77777777" w:rsidR="00F51381" w:rsidRPr="0063343F" w:rsidRDefault="000F4DAF" w:rsidP="00FE5700">
      <w:pPr>
        <w:jc w:val="both"/>
        <w:rPr>
          <w:rFonts w:cs="Arial"/>
        </w:rPr>
      </w:pPr>
      <w:r w:rsidRPr="0063343F">
        <w:rPr>
          <w:rFonts w:cs="Arial"/>
        </w:rPr>
        <w:tab/>
      </w:r>
      <w:r w:rsidRPr="0063343F">
        <w:rPr>
          <w:rFonts w:cs="Arial"/>
        </w:rPr>
        <w:tab/>
      </w:r>
      <w:r w:rsidRPr="0063343F">
        <w:rPr>
          <w:rFonts w:cs="Arial"/>
        </w:rPr>
        <w:tab/>
      </w:r>
    </w:p>
    <w:p w14:paraId="61B2892A" w14:textId="74922B77" w:rsidR="00800E8D" w:rsidRPr="0063343F" w:rsidRDefault="00800E8D" w:rsidP="00FE5700">
      <w:pPr>
        <w:ind w:left="1134"/>
        <w:jc w:val="both"/>
        <w:rPr>
          <w:rFonts w:cs="Arial"/>
        </w:rPr>
      </w:pPr>
      <w:r w:rsidRPr="0063343F">
        <w:rPr>
          <w:rFonts w:cs="Arial"/>
        </w:rPr>
        <w:t>202</w:t>
      </w:r>
      <w:r w:rsidR="00D916D5" w:rsidRPr="0063343F">
        <w:rPr>
          <w:rFonts w:cs="Arial"/>
        </w:rPr>
        <w:t>4</w:t>
      </w:r>
      <w:r w:rsidRPr="0063343F">
        <w:rPr>
          <w:rFonts w:cs="Arial"/>
        </w:rPr>
        <w:t>/202</w:t>
      </w:r>
      <w:r w:rsidRPr="0063343F">
        <w:rPr>
          <w:rFonts w:cs="Arial"/>
        </w:rPr>
        <w:tab/>
      </w:r>
      <w:r w:rsidR="00D916D5" w:rsidRPr="0063343F">
        <w:rPr>
          <w:rFonts w:cs="Arial"/>
        </w:rPr>
        <w:t>5</w:t>
      </w:r>
      <w:r w:rsidR="00D916D5" w:rsidRPr="0063343F">
        <w:rPr>
          <w:rFonts w:cs="Arial"/>
        </w:rPr>
        <w:tab/>
      </w:r>
      <w:r w:rsidR="00D916D5" w:rsidRPr="0063343F">
        <w:rPr>
          <w:rFonts w:cs="Arial"/>
        </w:rPr>
        <w:tab/>
      </w:r>
      <w:r w:rsidRPr="0063343F">
        <w:rPr>
          <w:rFonts w:cs="Arial"/>
        </w:rPr>
        <w:t>R</w:t>
      </w:r>
      <w:r w:rsidR="00D916D5" w:rsidRPr="0063343F">
        <w:rPr>
          <w:rFonts w:cs="Arial"/>
        </w:rPr>
        <w:t>23 935 460</w:t>
      </w:r>
    </w:p>
    <w:p w14:paraId="1944F8EF" w14:textId="17CC3495" w:rsidR="00800E8D" w:rsidRPr="0063343F" w:rsidRDefault="00800E8D" w:rsidP="00FE5700">
      <w:pPr>
        <w:ind w:left="1134"/>
        <w:jc w:val="both"/>
        <w:rPr>
          <w:rFonts w:cs="Arial"/>
        </w:rPr>
      </w:pPr>
      <w:r w:rsidRPr="0063343F">
        <w:rPr>
          <w:rFonts w:cs="Arial"/>
        </w:rPr>
        <w:t>202</w:t>
      </w:r>
      <w:r w:rsidR="00D916D5" w:rsidRPr="0063343F">
        <w:rPr>
          <w:rFonts w:cs="Arial"/>
        </w:rPr>
        <w:t>5</w:t>
      </w:r>
      <w:r w:rsidRPr="0063343F">
        <w:rPr>
          <w:rFonts w:cs="Arial"/>
        </w:rPr>
        <w:t>/202</w:t>
      </w:r>
      <w:r w:rsidR="00D916D5" w:rsidRPr="0063343F">
        <w:rPr>
          <w:rFonts w:cs="Arial"/>
        </w:rPr>
        <w:t>6</w:t>
      </w:r>
      <w:r w:rsidRPr="0063343F">
        <w:rPr>
          <w:rFonts w:cs="Arial"/>
        </w:rPr>
        <w:tab/>
      </w:r>
      <w:r w:rsidRPr="0063343F">
        <w:rPr>
          <w:rFonts w:cs="Arial"/>
        </w:rPr>
        <w:tab/>
        <w:t>R</w:t>
      </w:r>
      <w:r w:rsidR="00D916D5" w:rsidRPr="0063343F">
        <w:rPr>
          <w:rFonts w:cs="Arial"/>
        </w:rPr>
        <w:t>25 046 326</w:t>
      </w:r>
      <w:r w:rsidRPr="0063343F">
        <w:rPr>
          <w:rFonts w:cs="Arial"/>
        </w:rPr>
        <w:tab/>
      </w:r>
    </w:p>
    <w:p w14:paraId="060EB927" w14:textId="4546FBA9" w:rsidR="00800E8D" w:rsidRPr="0063343F" w:rsidRDefault="00800E8D" w:rsidP="00FE5700">
      <w:pPr>
        <w:ind w:left="1134"/>
        <w:jc w:val="both"/>
        <w:rPr>
          <w:rFonts w:cs="Arial"/>
        </w:rPr>
      </w:pPr>
      <w:r w:rsidRPr="0063343F">
        <w:rPr>
          <w:rFonts w:cs="Arial"/>
        </w:rPr>
        <w:t>202</w:t>
      </w:r>
      <w:r w:rsidR="00D916D5" w:rsidRPr="0063343F">
        <w:rPr>
          <w:rFonts w:cs="Arial"/>
        </w:rPr>
        <w:t>6</w:t>
      </w:r>
      <w:r w:rsidRPr="0063343F">
        <w:rPr>
          <w:rFonts w:cs="Arial"/>
        </w:rPr>
        <w:t>/202</w:t>
      </w:r>
      <w:r w:rsidR="00D916D5" w:rsidRPr="0063343F">
        <w:rPr>
          <w:rFonts w:cs="Arial"/>
        </w:rPr>
        <w:t>7</w:t>
      </w:r>
      <w:r w:rsidRPr="0063343F">
        <w:rPr>
          <w:rFonts w:cs="Arial"/>
        </w:rPr>
        <w:tab/>
      </w:r>
      <w:r w:rsidRPr="0063343F">
        <w:rPr>
          <w:rFonts w:cs="Arial"/>
        </w:rPr>
        <w:tab/>
        <w:t>R</w:t>
      </w:r>
      <w:r w:rsidR="00D916D5" w:rsidRPr="0063343F">
        <w:rPr>
          <w:rFonts w:cs="Arial"/>
        </w:rPr>
        <w:t>25 046 326</w:t>
      </w:r>
    </w:p>
    <w:p w14:paraId="5276DB97" w14:textId="77777777" w:rsidR="00C91106" w:rsidRPr="0063343F" w:rsidRDefault="00C91106" w:rsidP="00FE5700">
      <w:pPr>
        <w:ind w:left="1134"/>
        <w:jc w:val="both"/>
        <w:rPr>
          <w:rFonts w:cs="Arial"/>
        </w:rPr>
      </w:pPr>
    </w:p>
    <w:p w14:paraId="34D303ED" w14:textId="77777777" w:rsidR="007327A8" w:rsidRPr="0063343F" w:rsidRDefault="00C91106" w:rsidP="00FE5700">
      <w:pPr>
        <w:ind w:left="1134"/>
        <w:jc w:val="both"/>
        <w:rPr>
          <w:rFonts w:cs="Arial"/>
        </w:rPr>
      </w:pPr>
      <w:r w:rsidRPr="0063343F">
        <w:rPr>
          <w:rFonts w:cs="Arial"/>
        </w:rPr>
        <w:t>The repairs and mainten</w:t>
      </w:r>
      <w:r w:rsidR="00971A59" w:rsidRPr="0063343F">
        <w:rPr>
          <w:rFonts w:cs="Arial"/>
        </w:rPr>
        <w:t xml:space="preserve">ance allocations </w:t>
      </w:r>
      <w:r w:rsidR="00B07EEA" w:rsidRPr="0063343F">
        <w:rPr>
          <w:rFonts w:cs="Arial"/>
        </w:rPr>
        <w:t>represent</w:t>
      </w:r>
      <w:r w:rsidR="00971A59" w:rsidRPr="0063343F">
        <w:rPr>
          <w:rFonts w:cs="Arial"/>
        </w:rPr>
        <w:t xml:space="preserve"> </w:t>
      </w:r>
      <w:r w:rsidRPr="0063343F">
        <w:rPr>
          <w:rFonts w:cs="Arial"/>
        </w:rPr>
        <w:t xml:space="preserve">repairs and maintenance on </w:t>
      </w:r>
      <w:r w:rsidR="00971A59" w:rsidRPr="0063343F">
        <w:rPr>
          <w:rFonts w:cs="Arial"/>
        </w:rPr>
        <w:t xml:space="preserve">roads and storm water </w:t>
      </w:r>
      <w:r w:rsidRPr="0063343F">
        <w:rPr>
          <w:rFonts w:cs="Arial"/>
        </w:rPr>
        <w:t xml:space="preserve">and </w:t>
      </w:r>
      <w:r w:rsidR="0098217C" w:rsidRPr="0063343F">
        <w:rPr>
          <w:rFonts w:cs="Arial"/>
        </w:rPr>
        <w:t xml:space="preserve">does not </w:t>
      </w:r>
      <w:r w:rsidR="000F4DAF" w:rsidRPr="0063343F">
        <w:rPr>
          <w:rFonts w:cs="Arial"/>
        </w:rPr>
        <w:t xml:space="preserve">include labour cost.   </w:t>
      </w:r>
    </w:p>
    <w:p w14:paraId="1D93B6B7" w14:textId="77777777" w:rsidR="00C544DA" w:rsidRPr="0063343F" w:rsidRDefault="00C544DA" w:rsidP="00FE5700">
      <w:pPr>
        <w:ind w:left="1134"/>
        <w:jc w:val="both"/>
        <w:rPr>
          <w:rFonts w:cs="Arial"/>
        </w:rPr>
      </w:pPr>
    </w:p>
    <w:p w14:paraId="1E4A6D4C" w14:textId="2859F188" w:rsidR="00C91106" w:rsidRPr="0063343F" w:rsidRDefault="00C91106" w:rsidP="00FE5700">
      <w:pPr>
        <w:ind w:left="1134"/>
        <w:jc w:val="both"/>
        <w:rPr>
          <w:rFonts w:cs="Arial"/>
        </w:rPr>
      </w:pPr>
      <w:r w:rsidRPr="0063343F">
        <w:rPr>
          <w:rFonts w:cs="Arial"/>
        </w:rPr>
        <w:t>The amounts alloca</w:t>
      </w:r>
      <w:r w:rsidR="00C43133" w:rsidRPr="0063343F">
        <w:rPr>
          <w:rFonts w:cs="Arial"/>
        </w:rPr>
        <w:t xml:space="preserve">ted for Capital Projects from the MIG Funding </w:t>
      </w:r>
      <w:r w:rsidRPr="0063343F">
        <w:rPr>
          <w:rFonts w:cs="Arial"/>
        </w:rPr>
        <w:t>are allocated as follows:</w:t>
      </w:r>
    </w:p>
    <w:p w14:paraId="284FBA0D" w14:textId="77777777" w:rsidR="00C91106" w:rsidRPr="0063343F" w:rsidRDefault="00C91106" w:rsidP="00FE5700">
      <w:pPr>
        <w:ind w:left="1134"/>
        <w:jc w:val="both"/>
        <w:rPr>
          <w:rFonts w:cs="Arial"/>
        </w:rPr>
      </w:pPr>
      <w:r w:rsidRPr="0063343F">
        <w:rPr>
          <w:rFonts w:cs="Arial"/>
        </w:rPr>
        <w:t>Financial Year</w:t>
      </w:r>
      <w:r w:rsidRPr="0063343F">
        <w:rPr>
          <w:rFonts w:cs="Arial"/>
        </w:rPr>
        <w:tab/>
      </w:r>
      <w:r w:rsidRPr="0063343F">
        <w:rPr>
          <w:rFonts w:cs="Arial"/>
        </w:rPr>
        <w:tab/>
      </w:r>
      <w:r w:rsidRPr="0063343F">
        <w:rPr>
          <w:rFonts w:cs="Arial"/>
        </w:rPr>
        <w:tab/>
      </w:r>
      <w:r w:rsidRPr="0063343F">
        <w:rPr>
          <w:rFonts w:cs="Arial"/>
        </w:rPr>
        <w:tab/>
        <w:t>Capital Project from MIG</w:t>
      </w:r>
    </w:p>
    <w:p w14:paraId="15A15C77" w14:textId="77777777" w:rsidR="00C91106" w:rsidRPr="0063343F" w:rsidRDefault="00C91106" w:rsidP="00FE5700">
      <w:pPr>
        <w:ind w:left="1134"/>
        <w:jc w:val="both"/>
        <w:rPr>
          <w:rFonts w:cs="Arial"/>
        </w:rPr>
      </w:pPr>
    </w:p>
    <w:p w14:paraId="6A650F9A" w14:textId="725BA83D" w:rsidR="00C91106" w:rsidRPr="0063343F" w:rsidRDefault="00B6573E" w:rsidP="00FE5700">
      <w:pPr>
        <w:ind w:left="1134"/>
        <w:jc w:val="both"/>
        <w:rPr>
          <w:rFonts w:cs="Arial"/>
        </w:rPr>
      </w:pPr>
      <w:r w:rsidRPr="0063343F">
        <w:rPr>
          <w:rFonts w:cs="Arial"/>
        </w:rPr>
        <w:t>202</w:t>
      </w:r>
      <w:r w:rsidR="00C544DA" w:rsidRPr="0063343F">
        <w:rPr>
          <w:rFonts w:cs="Arial"/>
        </w:rPr>
        <w:t>4</w:t>
      </w:r>
      <w:r w:rsidRPr="0063343F">
        <w:rPr>
          <w:rFonts w:cs="Arial"/>
        </w:rPr>
        <w:t>/202</w:t>
      </w:r>
      <w:r w:rsidR="00C544DA" w:rsidRPr="0063343F">
        <w:rPr>
          <w:rFonts w:cs="Arial"/>
        </w:rPr>
        <w:t>5</w:t>
      </w:r>
      <w:r w:rsidR="00C91106" w:rsidRPr="0063343F">
        <w:rPr>
          <w:rFonts w:cs="Arial"/>
        </w:rPr>
        <w:tab/>
      </w:r>
      <w:r w:rsidR="00C91106" w:rsidRPr="0063343F">
        <w:rPr>
          <w:rFonts w:cs="Arial"/>
        </w:rPr>
        <w:tab/>
      </w:r>
      <w:r w:rsidR="00C91106" w:rsidRPr="0063343F">
        <w:rPr>
          <w:rFonts w:cs="Arial"/>
        </w:rPr>
        <w:tab/>
      </w:r>
      <w:r w:rsidR="00C91106" w:rsidRPr="0063343F">
        <w:rPr>
          <w:rFonts w:cs="Arial"/>
        </w:rPr>
        <w:tab/>
      </w:r>
      <w:r w:rsidRPr="0063343F">
        <w:rPr>
          <w:rFonts w:cs="Arial"/>
        </w:rPr>
        <w:t>R</w:t>
      </w:r>
      <w:r w:rsidR="00C544DA" w:rsidRPr="0063343F">
        <w:rPr>
          <w:rFonts w:cs="Arial"/>
        </w:rPr>
        <w:t>111 062 000</w:t>
      </w:r>
    </w:p>
    <w:p w14:paraId="421486FF" w14:textId="321BD64F" w:rsidR="002F3EC4" w:rsidRPr="0063343F" w:rsidRDefault="00B6573E" w:rsidP="00FE5700">
      <w:pPr>
        <w:ind w:left="1134"/>
        <w:jc w:val="both"/>
        <w:rPr>
          <w:rFonts w:cs="Arial"/>
        </w:rPr>
      </w:pPr>
      <w:r w:rsidRPr="0063343F">
        <w:rPr>
          <w:rFonts w:cs="Arial"/>
        </w:rPr>
        <w:t>202</w:t>
      </w:r>
      <w:r w:rsidR="00C544DA" w:rsidRPr="0063343F">
        <w:rPr>
          <w:rFonts w:cs="Arial"/>
        </w:rPr>
        <w:t>5</w:t>
      </w:r>
      <w:r w:rsidRPr="0063343F">
        <w:rPr>
          <w:rFonts w:cs="Arial"/>
        </w:rPr>
        <w:t>/202</w:t>
      </w:r>
      <w:r w:rsidR="00C544DA" w:rsidRPr="0063343F">
        <w:rPr>
          <w:rFonts w:cs="Arial"/>
        </w:rPr>
        <w:t>6</w:t>
      </w:r>
      <w:r w:rsidR="002F3EC4" w:rsidRPr="0063343F">
        <w:rPr>
          <w:rFonts w:cs="Arial"/>
        </w:rPr>
        <w:tab/>
      </w:r>
      <w:r w:rsidR="002F3EC4" w:rsidRPr="0063343F">
        <w:rPr>
          <w:rFonts w:cs="Arial"/>
        </w:rPr>
        <w:tab/>
      </w:r>
      <w:r w:rsidR="002F3EC4" w:rsidRPr="0063343F">
        <w:rPr>
          <w:rFonts w:cs="Arial"/>
        </w:rPr>
        <w:tab/>
      </w:r>
      <w:r w:rsidR="002F3EC4" w:rsidRPr="0063343F">
        <w:rPr>
          <w:rFonts w:cs="Arial"/>
        </w:rPr>
        <w:tab/>
      </w:r>
      <w:r w:rsidR="003A7FEB" w:rsidRPr="0063343F">
        <w:rPr>
          <w:rFonts w:cs="Arial"/>
        </w:rPr>
        <w:t>R</w:t>
      </w:r>
      <w:r w:rsidRPr="0063343F">
        <w:rPr>
          <w:rFonts w:cs="Arial"/>
        </w:rPr>
        <w:t>1</w:t>
      </w:r>
      <w:r w:rsidR="00C544DA" w:rsidRPr="0063343F">
        <w:rPr>
          <w:rFonts w:cs="Arial"/>
        </w:rPr>
        <w:t>26 934 000</w:t>
      </w:r>
    </w:p>
    <w:p w14:paraId="288BCEBD" w14:textId="137CA142" w:rsidR="000C50BE" w:rsidRPr="0063343F" w:rsidRDefault="00B6573E" w:rsidP="00FE5700">
      <w:pPr>
        <w:ind w:left="1134"/>
        <w:jc w:val="both"/>
        <w:rPr>
          <w:rFonts w:cs="Arial"/>
        </w:rPr>
      </w:pPr>
      <w:r w:rsidRPr="0063343F">
        <w:rPr>
          <w:rFonts w:cs="Arial"/>
        </w:rPr>
        <w:t>202</w:t>
      </w:r>
      <w:r w:rsidR="00C544DA" w:rsidRPr="0063343F">
        <w:rPr>
          <w:rFonts w:cs="Arial"/>
        </w:rPr>
        <w:t>6</w:t>
      </w:r>
      <w:r w:rsidRPr="0063343F">
        <w:rPr>
          <w:rFonts w:cs="Arial"/>
        </w:rPr>
        <w:t>/202</w:t>
      </w:r>
      <w:r w:rsidR="00C544DA" w:rsidRPr="0063343F">
        <w:rPr>
          <w:rFonts w:cs="Arial"/>
        </w:rPr>
        <w:t>7</w:t>
      </w:r>
      <w:r w:rsidRPr="0063343F">
        <w:rPr>
          <w:rFonts w:cs="Arial"/>
        </w:rPr>
        <w:tab/>
      </w:r>
      <w:r w:rsidRPr="0063343F">
        <w:rPr>
          <w:rFonts w:cs="Arial"/>
        </w:rPr>
        <w:tab/>
      </w:r>
      <w:r w:rsidRPr="0063343F">
        <w:rPr>
          <w:rFonts w:cs="Arial"/>
        </w:rPr>
        <w:tab/>
      </w:r>
      <w:r w:rsidRPr="0063343F">
        <w:rPr>
          <w:rFonts w:cs="Arial"/>
        </w:rPr>
        <w:tab/>
        <w:t>R1</w:t>
      </w:r>
      <w:r w:rsidR="00C544DA" w:rsidRPr="0063343F">
        <w:rPr>
          <w:rFonts w:cs="Arial"/>
        </w:rPr>
        <w:t>26 934 000</w:t>
      </w:r>
    </w:p>
    <w:p w14:paraId="1686E3EE" w14:textId="77777777" w:rsidR="00C91106" w:rsidRPr="0063343F" w:rsidRDefault="00C91106" w:rsidP="00FE5700">
      <w:pPr>
        <w:ind w:left="1134"/>
        <w:jc w:val="both"/>
        <w:rPr>
          <w:rFonts w:cs="Arial"/>
        </w:rPr>
      </w:pPr>
    </w:p>
    <w:p w14:paraId="4FF53FFC" w14:textId="77777777" w:rsidR="00C91106" w:rsidRPr="0063343F" w:rsidRDefault="00C91106" w:rsidP="00FE5700">
      <w:pPr>
        <w:ind w:left="1134"/>
        <w:jc w:val="both"/>
        <w:rPr>
          <w:rFonts w:cs="Arial"/>
        </w:rPr>
      </w:pPr>
      <w:r w:rsidRPr="0063343F">
        <w:rPr>
          <w:rFonts w:cs="Arial"/>
        </w:rPr>
        <w:t>ELECTRICITY SERVICES</w:t>
      </w:r>
    </w:p>
    <w:p w14:paraId="0EA47560" w14:textId="77777777" w:rsidR="00C91106" w:rsidRPr="0063343F" w:rsidRDefault="00C91106" w:rsidP="00FE5700">
      <w:pPr>
        <w:ind w:left="1134"/>
        <w:jc w:val="both"/>
        <w:rPr>
          <w:rFonts w:cs="Arial"/>
          <w:u w:val="single"/>
        </w:rPr>
      </w:pPr>
    </w:p>
    <w:p w14:paraId="56379AA6" w14:textId="1ACE8A84" w:rsidR="00C91106" w:rsidRPr="0063343F" w:rsidRDefault="00C91106" w:rsidP="00FE5700">
      <w:pPr>
        <w:ind w:left="1134"/>
        <w:jc w:val="both"/>
        <w:rPr>
          <w:rFonts w:cs="Arial"/>
        </w:rPr>
      </w:pPr>
      <w:r w:rsidRPr="0063343F">
        <w:rPr>
          <w:rFonts w:cs="Arial"/>
        </w:rPr>
        <w:t>The electricity service has been allocated an amount of</w:t>
      </w:r>
      <w:r w:rsidR="00971A59" w:rsidRPr="0063343F">
        <w:rPr>
          <w:rFonts w:cs="Arial"/>
        </w:rPr>
        <w:t xml:space="preserve"> </w:t>
      </w:r>
      <w:r w:rsidR="006A4DC0" w:rsidRPr="0063343F">
        <w:rPr>
          <w:rFonts w:cs="Arial"/>
        </w:rPr>
        <w:t>R</w:t>
      </w:r>
      <w:r w:rsidR="0038554D" w:rsidRPr="0063343F">
        <w:rPr>
          <w:rFonts w:cs="Arial"/>
        </w:rPr>
        <w:t>2</w:t>
      </w:r>
      <w:r w:rsidR="0031369E" w:rsidRPr="0063343F">
        <w:rPr>
          <w:rFonts w:cs="Arial"/>
        </w:rPr>
        <w:t>68.4</w:t>
      </w:r>
      <w:r w:rsidR="0038554D" w:rsidRPr="0063343F">
        <w:rPr>
          <w:rFonts w:cs="Arial"/>
        </w:rPr>
        <w:t xml:space="preserve"> </w:t>
      </w:r>
      <w:r w:rsidR="006A4DC0" w:rsidRPr="0063343F">
        <w:rPr>
          <w:rFonts w:cs="Arial"/>
        </w:rPr>
        <w:t>million over the MTREF 202</w:t>
      </w:r>
      <w:r w:rsidR="00C544DA" w:rsidRPr="0063343F">
        <w:rPr>
          <w:rFonts w:cs="Arial"/>
        </w:rPr>
        <w:t>4</w:t>
      </w:r>
      <w:r w:rsidR="006A4DC0" w:rsidRPr="0063343F">
        <w:rPr>
          <w:rFonts w:cs="Arial"/>
        </w:rPr>
        <w:t>/202</w:t>
      </w:r>
      <w:r w:rsidR="00C544DA" w:rsidRPr="0063343F">
        <w:rPr>
          <w:rFonts w:cs="Arial"/>
        </w:rPr>
        <w:t>5</w:t>
      </w:r>
      <w:r w:rsidR="006A4DC0" w:rsidRPr="0063343F">
        <w:rPr>
          <w:rFonts w:cs="Arial"/>
        </w:rPr>
        <w:t xml:space="preserve"> to 202</w:t>
      </w:r>
      <w:r w:rsidR="00C544DA" w:rsidRPr="0063343F">
        <w:rPr>
          <w:rFonts w:cs="Arial"/>
        </w:rPr>
        <w:t>6</w:t>
      </w:r>
      <w:r w:rsidR="006A4DC0" w:rsidRPr="0063343F">
        <w:rPr>
          <w:rFonts w:cs="Arial"/>
        </w:rPr>
        <w:t>/202</w:t>
      </w:r>
      <w:r w:rsidR="00C544DA" w:rsidRPr="0063343F">
        <w:rPr>
          <w:rFonts w:cs="Arial"/>
        </w:rPr>
        <w:t>7</w:t>
      </w:r>
      <w:r w:rsidRPr="0063343F">
        <w:rPr>
          <w:rFonts w:cs="Arial"/>
        </w:rPr>
        <w:t xml:space="preserve"> for</w:t>
      </w:r>
      <w:r w:rsidR="00D319AB" w:rsidRPr="0063343F">
        <w:rPr>
          <w:rFonts w:cs="Arial"/>
        </w:rPr>
        <w:t xml:space="preserve"> </w:t>
      </w:r>
      <w:r w:rsidR="001222FC" w:rsidRPr="0063343F">
        <w:rPr>
          <w:rFonts w:cs="Arial"/>
        </w:rPr>
        <w:t>infrastructure and maintenance</w:t>
      </w:r>
      <w:r w:rsidRPr="0063343F">
        <w:rPr>
          <w:rFonts w:cs="Arial"/>
        </w:rPr>
        <w:t xml:space="preserve"> of the electricity network. </w:t>
      </w:r>
      <w:r w:rsidR="00B6573E" w:rsidRPr="0063343F">
        <w:rPr>
          <w:rFonts w:cs="Arial"/>
        </w:rPr>
        <w:t>This amount excludes</w:t>
      </w:r>
      <w:r w:rsidR="001222FC" w:rsidRPr="0063343F">
        <w:rPr>
          <w:rFonts w:cs="Arial"/>
        </w:rPr>
        <w:t xml:space="preserve"> labour cost.</w:t>
      </w:r>
      <w:r w:rsidR="0038554D" w:rsidRPr="0063343F">
        <w:rPr>
          <w:rFonts w:cs="Arial"/>
        </w:rPr>
        <w:t xml:space="preserve"> </w:t>
      </w:r>
      <w:r w:rsidR="00EF5993" w:rsidRPr="0063343F">
        <w:rPr>
          <w:rFonts w:cs="Arial"/>
        </w:rPr>
        <w:t>The</w:t>
      </w:r>
      <w:r w:rsidRPr="0063343F">
        <w:rPr>
          <w:rFonts w:cs="Arial"/>
        </w:rPr>
        <w:t xml:space="preserve"> amount is allocated as follows:</w:t>
      </w:r>
    </w:p>
    <w:p w14:paraId="2E34A3AE" w14:textId="77777777" w:rsidR="00B73375" w:rsidRPr="0063343F" w:rsidRDefault="00B73375" w:rsidP="00FE5700">
      <w:pPr>
        <w:jc w:val="both"/>
        <w:rPr>
          <w:rFonts w:cs="Arial"/>
        </w:rPr>
      </w:pPr>
    </w:p>
    <w:p w14:paraId="347807BA" w14:textId="77777777" w:rsidR="00C91106" w:rsidRPr="0063343F" w:rsidRDefault="00C91106" w:rsidP="00FE5700">
      <w:pPr>
        <w:ind w:left="1134"/>
        <w:jc w:val="both"/>
        <w:rPr>
          <w:rFonts w:cs="Arial"/>
        </w:rPr>
      </w:pPr>
      <w:r w:rsidRPr="0063343F">
        <w:rPr>
          <w:rFonts w:cs="Arial"/>
        </w:rPr>
        <w:t>Financial Year</w:t>
      </w:r>
      <w:r w:rsidRPr="0063343F">
        <w:rPr>
          <w:rFonts w:cs="Arial"/>
        </w:rPr>
        <w:tab/>
      </w:r>
      <w:r w:rsidRPr="0063343F">
        <w:rPr>
          <w:rFonts w:cs="Arial"/>
        </w:rPr>
        <w:tab/>
        <w:t xml:space="preserve">Operational Expenditure </w:t>
      </w:r>
      <w:r w:rsidRPr="0063343F">
        <w:rPr>
          <w:rFonts w:cs="Arial"/>
        </w:rPr>
        <w:tab/>
        <w:t>Capital Expenditure</w:t>
      </w:r>
    </w:p>
    <w:p w14:paraId="7BCD4947" w14:textId="77777777" w:rsidR="00C91106" w:rsidRPr="0063343F" w:rsidRDefault="00C91106" w:rsidP="00FE5700">
      <w:pPr>
        <w:ind w:left="1134"/>
        <w:jc w:val="both"/>
        <w:rPr>
          <w:rFonts w:cs="Arial"/>
        </w:rPr>
      </w:pPr>
    </w:p>
    <w:p w14:paraId="0D81196A" w14:textId="66AC6899" w:rsidR="00C91106" w:rsidRPr="0063343F" w:rsidRDefault="00800E8D" w:rsidP="00FE5700">
      <w:pPr>
        <w:ind w:left="1134"/>
        <w:jc w:val="both"/>
        <w:rPr>
          <w:rFonts w:cs="Arial"/>
        </w:rPr>
      </w:pPr>
      <w:r w:rsidRPr="0063343F">
        <w:rPr>
          <w:rFonts w:cs="Arial"/>
        </w:rPr>
        <w:t>202</w:t>
      </w:r>
      <w:r w:rsidR="0031369E" w:rsidRPr="0063343F">
        <w:rPr>
          <w:rFonts w:cs="Arial"/>
        </w:rPr>
        <w:t>4</w:t>
      </w:r>
      <w:r w:rsidRPr="0063343F">
        <w:rPr>
          <w:rFonts w:cs="Arial"/>
        </w:rPr>
        <w:t>/202</w:t>
      </w:r>
      <w:r w:rsidR="0031369E" w:rsidRPr="0063343F">
        <w:rPr>
          <w:rFonts w:cs="Arial"/>
        </w:rPr>
        <w:t>5</w:t>
      </w:r>
      <w:r w:rsidR="006A4DC0" w:rsidRPr="0063343F">
        <w:rPr>
          <w:rFonts w:cs="Arial"/>
        </w:rPr>
        <w:tab/>
      </w:r>
      <w:r w:rsidR="006A4DC0" w:rsidRPr="0063343F">
        <w:rPr>
          <w:rFonts w:cs="Arial"/>
        </w:rPr>
        <w:tab/>
      </w:r>
      <w:r w:rsidRPr="0063343F">
        <w:rPr>
          <w:rFonts w:cs="Arial"/>
        </w:rPr>
        <w:t>R</w:t>
      </w:r>
      <w:r w:rsidR="0031369E" w:rsidRPr="0063343F">
        <w:rPr>
          <w:rFonts w:cs="Arial"/>
        </w:rPr>
        <w:t>45 038 051</w:t>
      </w:r>
      <w:r w:rsidR="0038554D" w:rsidRPr="0063343F">
        <w:rPr>
          <w:rFonts w:cs="Arial"/>
        </w:rPr>
        <w:t xml:space="preserve"> </w:t>
      </w:r>
      <w:r w:rsidR="00C91106" w:rsidRPr="0063343F">
        <w:rPr>
          <w:rFonts w:cs="Arial"/>
        </w:rPr>
        <w:tab/>
      </w:r>
      <w:r w:rsidR="00D319AB" w:rsidRPr="0063343F">
        <w:rPr>
          <w:rFonts w:cs="Arial"/>
        </w:rPr>
        <w:tab/>
      </w:r>
      <w:r w:rsidR="00C91106" w:rsidRPr="0063343F">
        <w:rPr>
          <w:rFonts w:cs="Arial"/>
        </w:rPr>
        <w:t>R</w:t>
      </w:r>
      <w:r w:rsidR="0031369E" w:rsidRPr="0063343F">
        <w:rPr>
          <w:rFonts w:cs="Arial"/>
        </w:rPr>
        <w:t>53 320 000</w:t>
      </w:r>
    </w:p>
    <w:p w14:paraId="2CB8AB49" w14:textId="48190DE2" w:rsidR="006A4DC0" w:rsidRPr="0063343F" w:rsidRDefault="00800E8D" w:rsidP="00FE5700">
      <w:pPr>
        <w:ind w:left="1134"/>
        <w:jc w:val="both"/>
        <w:rPr>
          <w:rFonts w:cs="Arial"/>
        </w:rPr>
      </w:pPr>
      <w:r w:rsidRPr="0063343F">
        <w:rPr>
          <w:rFonts w:cs="Arial"/>
        </w:rPr>
        <w:t>202</w:t>
      </w:r>
      <w:r w:rsidR="0031369E" w:rsidRPr="0063343F">
        <w:rPr>
          <w:rFonts w:cs="Arial"/>
        </w:rPr>
        <w:t>5</w:t>
      </w:r>
      <w:r w:rsidRPr="0063343F">
        <w:rPr>
          <w:rFonts w:cs="Arial"/>
        </w:rPr>
        <w:t>/202</w:t>
      </w:r>
      <w:r w:rsidR="0031369E" w:rsidRPr="0063343F">
        <w:rPr>
          <w:rFonts w:cs="Arial"/>
        </w:rPr>
        <w:t>6</w:t>
      </w:r>
      <w:r w:rsidR="006A4DC0" w:rsidRPr="0063343F">
        <w:rPr>
          <w:rFonts w:cs="Arial"/>
        </w:rPr>
        <w:tab/>
      </w:r>
      <w:r w:rsidR="006A4DC0" w:rsidRPr="0063343F">
        <w:rPr>
          <w:rFonts w:cs="Arial"/>
        </w:rPr>
        <w:tab/>
      </w:r>
      <w:r w:rsidRPr="0063343F">
        <w:rPr>
          <w:rFonts w:cs="Arial"/>
        </w:rPr>
        <w:t>R</w:t>
      </w:r>
      <w:r w:rsidR="0031369E" w:rsidRPr="0063343F">
        <w:rPr>
          <w:rFonts w:cs="Arial"/>
        </w:rPr>
        <w:t>40 485 970</w:t>
      </w:r>
      <w:r w:rsidR="006A4DC0" w:rsidRPr="0063343F">
        <w:rPr>
          <w:rFonts w:cs="Arial"/>
        </w:rPr>
        <w:tab/>
      </w:r>
      <w:r w:rsidR="006A4DC0" w:rsidRPr="0063343F">
        <w:rPr>
          <w:rFonts w:cs="Arial"/>
        </w:rPr>
        <w:tab/>
      </w:r>
      <w:r w:rsidR="00D319AB" w:rsidRPr="0063343F">
        <w:rPr>
          <w:rFonts w:cs="Arial"/>
        </w:rPr>
        <w:tab/>
      </w:r>
      <w:r w:rsidR="006A4DC0" w:rsidRPr="0063343F">
        <w:rPr>
          <w:rFonts w:cs="Arial"/>
        </w:rPr>
        <w:t>R</w:t>
      </w:r>
      <w:r w:rsidR="0031369E" w:rsidRPr="0063343F">
        <w:rPr>
          <w:rFonts w:cs="Arial"/>
        </w:rPr>
        <w:t>4</w:t>
      </w:r>
      <w:r w:rsidR="00B6573E" w:rsidRPr="0063343F">
        <w:rPr>
          <w:rFonts w:cs="Arial"/>
        </w:rPr>
        <w:t>5 000 000</w:t>
      </w:r>
    </w:p>
    <w:p w14:paraId="438FD6B4" w14:textId="0D7E502F" w:rsidR="000C50BE" w:rsidRPr="0063343F" w:rsidRDefault="00800E8D" w:rsidP="00FE5700">
      <w:pPr>
        <w:ind w:left="1134"/>
        <w:jc w:val="both"/>
        <w:rPr>
          <w:rFonts w:cs="Arial"/>
        </w:rPr>
      </w:pPr>
      <w:r w:rsidRPr="0063343F">
        <w:rPr>
          <w:rFonts w:cs="Arial"/>
        </w:rPr>
        <w:t>202</w:t>
      </w:r>
      <w:r w:rsidR="0031369E" w:rsidRPr="0063343F">
        <w:rPr>
          <w:rFonts w:cs="Arial"/>
        </w:rPr>
        <w:t>6</w:t>
      </w:r>
      <w:r w:rsidRPr="0063343F">
        <w:rPr>
          <w:rFonts w:cs="Arial"/>
        </w:rPr>
        <w:t>/202</w:t>
      </w:r>
      <w:r w:rsidR="0031369E" w:rsidRPr="0063343F">
        <w:rPr>
          <w:rFonts w:cs="Arial"/>
        </w:rPr>
        <w:t>7</w:t>
      </w:r>
      <w:r w:rsidR="00B6573E" w:rsidRPr="0063343F">
        <w:rPr>
          <w:rFonts w:cs="Arial"/>
        </w:rPr>
        <w:tab/>
      </w:r>
      <w:r w:rsidR="00B6573E" w:rsidRPr="0063343F">
        <w:rPr>
          <w:rFonts w:cs="Arial"/>
        </w:rPr>
        <w:tab/>
      </w:r>
      <w:r w:rsidRPr="0063343F">
        <w:rPr>
          <w:rFonts w:cs="Arial"/>
        </w:rPr>
        <w:t>R</w:t>
      </w:r>
      <w:r w:rsidR="0031369E" w:rsidRPr="0063343F">
        <w:rPr>
          <w:rFonts w:cs="Arial"/>
        </w:rPr>
        <w:t>30 229 970</w:t>
      </w:r>
      <w:r w:rsidR="00B6573E" w:rsidRPr="0063343F">
        <w:rPr>
          <w:rFonts w:cs="Arial"/>
        </w:rPr>
        <w:tab/>
      </w:r>
      <w:r w:rsidR="00B6573E" w:rsidRPr="0063343F">
        <w:rPr>
          <w:rFonts w:cs="Arial"/>
        </w:rPr>
        <w:tab/>
      </w:r>
      <w:r w:rsidR="00B6573E" w:rsidRPr="0063343F">
        <w:rPr>
          <w:rFonts w:cs="Arial"/>
        </w:rPr>
        <w:tab/>
        <w:t>R</w:t>
      </w:r>
      <w:r w:rsidR="0038554D" w:rsidRPr="0063343F">
        <w:rPr>
          <w:rFonts w:cs="Arial"/>
        </w:rPr>
        <w:t>5</w:t>
      </w:r>
      <w:r w:rsidR="0031369E" w:rsidRPr="0063343F">
        <w:rPr>
          <w:rFonts w:cs="Arial"/>
        </w:rPr>
        <w:t>4 40</w:t>
      </w:r>
      <w:r w:rsidR="00B6573E" w:rsidRPr="0063343F">
        <w:rPr>
          <w:rFonts w:cs="Arial"/>
        </w:rPr>
        <w:t>0 000</w:t>
      </w:r>
    </w:p>
    <w:p w14:paraId="36C46A50" w14:textId="77777777" w:rsidR="001222FC" w:rsidRPr="0063343F" w:rsidRDefault="001222FC" w:rsidP="00FE5700">
      <w:pPr>
        <w:jc w:val="both"/>
        <w:rPr>
          <w:rFonts w:cs="Arial"/>
        </w:rPr>
      </w:pPr>
    </w:p>
    <w:p w14:paraId="5EB13528" w14:textId="77777777" w:rsidR="00F6489A" w:rsidRPr="0063343F" w:rsidRDefault="00F6489A" w:rsidP="00F6489A">
      <w:pPr>
        <w:ind w:left="1134"/>
        <w:jc w:val="both"/>
        <w:rPr>
          <w:rFonts w:cs="Arial"/>
        </w:rPr>
      </w:pPr>
      <w:r w:rsidRPr="0063343F">
        <w:rPr>
          <w:rFonts w:cs="Arial"/>
        </w:rPr>
        <w:t>The bulk electricity purchases amount to R560 million for the 2024/2025 financial year.</w:t>
      </w:r>
    </w:p>
    <w:p w14:paraId="4F511E2A" w14:textId="77777777" w:rsidR="00F6489A" w:rsidRPr="0063343F" w:rsidRDefault="00F6489A" w:rsidP="00F6489A">
      <w:pPr>
        <w:ind w:left="1134"/>
        <w:jc w:val="both"/>
        <w:rPr>
          <w:rFonts w:cs="Arial"/>
        </w:rPr>
      </w:pPr>
    </w:p>
    <w:p w14:paraId="75FF1AE7" w14:textId="77777777" w:rsidR="00F6489A" w:rsidRPr="0063343F" w:rsidRDefault="00F6489A" w:rsidP="00F6489A">
      <w:pPr>
        <w:ind w:left="1134"/>
        <w:jc w:val="both"/>
        <w:rPr>
          <w:rFonts w:cs="Arial"/>
        </w:rPr>
      </w:pPr>
      <w:r w:rsidRPr="0063343F">
        <w:rPr>
          <w:rFonts w:cs="Arial"/>
        </w:rPr>
        <w:t xml:space="preserve">Distribution losses of 11,34 percent, 6,11 percent, and 13,74 percent for the 2020/2021, 2021/2022 and 2022/2023 financial years respectively have been recorded in Councils financial statements. </w:t>
      </w:r>
    </w:p>
    <w:p w14:paraId="56B81477" w14:textId="77777777" w:rsidR="00F6489A" w:rsidRPr="0063343F" w:rsidRDefault="00F6489A" w:rsidP="00F6489A">
      <w:pPr>
        <w:ind w:left="1134"/>
        <w:jc w:val="both"/>
        <w:rPr>
          <w:rFonts w:cs="Arial"/>
        </w:rPr>
      </w:pPr>
    </w:p>
    <w:p w14:paraId="6EF5FF81" w14:textId="77777777" w:rsidR="00F6489A" w:rsidRPr="0063343F" w:rsidRDefault="00F6489A" w:rsidP="00F6489A">
      <w:pPr>
        <w:ind w:left="1134"/>
        <w:jc w:val="both"/>
        <w:rPr>
          <w:rFonts w:cs="Arial"/>
        </w:rPr>
      </w:pPr>
      <w:r w:rsidRPr="0063343F">
        <w:rPr>
          <w:rFonts w:cs="Arial"/>
        </w:rPr>
        <w:t>The inadequate maintenance of the electricity network can be problematic as an electricity grid is enduring and tolerant, it will persevere and withstand long-time abuse.   Many grid transformers are overloaded for many hours in a day, when load is increased the windings heat up, when load decreases, they cool down.   In most cases, it will take years to destroy a transformer, but when it finally let go it could cost lives.</w:t>
      </w:r>
    </w:p>
    <w:p w14:paraId="6E57F5BE" w14:textId="77777777" w:rsidR="00F6489A" w:rsidRPr="0063343F" w:rsidRDefault="00F6489A" w:rsidP="00F6489A">
      <w:pPr>
        <w:ind w:left="1134"/>
        <w:jc w:val="both"/>
        <w:rPr>
          <w:rFonts w:cs="Arial"/>
        </w:rPr>
      </w:pPr>
    </w:p>
    <w:p w14:paraId="3F7B59DB" w14:textId="77777777" w:rsidR="00F6489A" w:rsidRPr="0063343F" w:rsidRDefault="00F6489A" w:rsidP="00F6489A">
      <w:pPr>
        <w:ind w:left="1134"/>
        <w:jc w:val="both"/>
        <w:rPr>
          <w:rFonts w:cs="Arial"/>
        </w:rPr>
      </w:pPr>
      <w:r w:rsidRPr="0063343F">
        <w:rPr>
          <w:rFonts w:cs="Arial"/>
        </w:rPr>
        <w:t>It is therefore important that the Municipality ensures that the electricity network is maintained adequately.   Meter reading audits must also be performed to curb the losses.</w:t>
      </w:r>
    </w:p>
    <w:p w14:paraId="7A330CAF" w14:textId="77777777" w:rsidR="00F6489A" w:rsidRPr="0063343F" w:rsidRDefault="00F6489A" w:rsidP="00F6489A">
      <w:pPr>
        <w:ind w:left="1134"/>
        <w:jc w:val="both"/>
        <w:rPr>
          <w:rFonts w:cs="Arial"/>
        </w:rPr>
      </w:pPr>
    </w:p>
    <w:p w14:paraId="137A8585" w14:textId="77777777" w:rsidR="00F6489A" w:rsidRPr="0063343F" w:rsidRDefault="00F6489A" w:rsidP="00F6489A">
      <w:pPr>
        <w:ind w:left="1134"/>
        <w:jc w:val="both"/>
        <w:rPr>
          <w:rFonts w:cs="Arial"/>
        </w:rPr>
      </w:pPr>
      <w:r w:rsidRPr="0063343F">
        <w:rPr>
          <w:rFonts w:cs="Arial"/>
        </w:rPr>
        <w:t>SOLID WASTE</w:t>
      </w:r>
    </w:p>
    <w:p w14:paraId="5E61012D" w14:textId="77777777" w:rsidR="00F6489A" w:rsidRPr="0063343F" w:rsidRDefault="00F6489A" w:rsidP="00F6489A">
      <w:pPr>
        <w:ind w:left="1134"/>
        <w:jc w:val="both"/>
        <w:rPr>
          <w:rFonts w:cs="Arial"/>
        </w:rPr>
      </w:pPr>
    </w:p>
    <w:p w14:paraId="4A770E96" w14:textId="77777777" w:rsidR="00F6489A" w:rsidRPr="0063343F" w:rsidRDefault="00F6489A" w:rsidP="00F6489A">
      <w:pPr>
        <w:ind w:left="1134"/>
        <w:jc w:val="both"/>
        <w:rPr>
          <w:rFonts w:cs="Arial"/>
        </w:rPr>
      </w:pPr>
      <w:r w:rsidRPr="0063343F">
        <w:rPr>
          <w:rFonts w:cs="Arial"/>
        </w:rPr>
        <w:t>Each year the Municipalities solid waste function is brought under pressure due to the fact that +- 33 600 Rural households have access to a basic removal service less frequent than once a week.   +- 66 550 Rural households are using communal dump services.</w:t>
      </w:r>
    </w:p>
    <w:p w14:paraId="54777844" w14:textId="77777777" w:rsidR="00F6489A" w:rsidRPr="0063343F" w:rsidRDefault="00F6489A" w:rsidP="00F6489A">
      <w:pPr>
        <w:ind w:left="1134"/>
        <w:jc w:val="both"/>
        <w:rPr>
          <w:rFonts w:cs="Arial"/>
        </w:rPr>
      </w:pPr>
    </w:p>
    <w:p w14:paraId="064DB880" w14:textId="77777777" w:rsidR="00F6489A" w:rsidRPr="0063343F" w:rsidRDefault="00F6489A" w:rsidP="00F6489A">
      <w:pPr>
        <w:ind w:left="1134"/>
        <w:jc w:val="both"/>
        <w:rPr>
          <w:rFonts w:cs="Arial"/>
        </w:rPr>
      </w:pPr>
      <w:r w:rsidRPr="0063343F">
        <w:rPr>
          <w:rFonts w:cs="Arial"/>
        </w:rPr>
        <w:t>An increase of 4.9% on the previous financial year tariff is proposed, which will provide for an amount of R43 979 397 as service charges on the 2024/2025 Budget.</w:t>
      </w:r>
    </w:p>
    <w:p w14:paraId="6EABBA46" w14:textId="77777777" w:rsidR="00F6489A" w:rsidRPr="0063343F" w:rsidRDefault="00F6489A" w:rsidP="00F6489A">
      <w:pPr>
        <w:ind w:left="1134"/>
        <w:jc w:val="both"/>
        <w:rPr>
          <w:rFonts w:cs="Arial"/>
        </w:rPr>
      </w:pPr>
    </w:p>
    <w:p w14:paraId="4D15FCF9" w14:textId="77777777" w:rsidR="00F6489A" w:rsidRPr="0063343F" w:rsidRDefault="00F6489A" w:rsidP="00F6489A">
      <w:pPr>
        <w:ind w:left="1134"/>
        <w:jc w:val="both"/>
        <w:rPr>
          <w:rFonts w:cs="Arial"/>
        </w:rPr>
      </w:pPr>
      <w:r w:rsidRPr="0063343F">
        <w:rPr>
          <w:rFonts w:cs="Arial"/>
        </w:rPr>
        <w:t xml:space="preserve">The increase of 4.9% on the previous year tariffs is within the acceptable norm by National Treasury. </w:t>
      </w:r>
    </w:p>
    <w:p w14:paraId="5F96CBE0" w14:textId="77777777" w:rsidR="00F6489A" w:rsidRPr="0063343F" w:rsidRDefault="00F6489A" w:rsidP="00F6489A">
      <w:pPr>
        <w:ind w:left="1134"/>
        <w:jc w:val="both"/>
        <w:rPr>
          <w:rFonts w:cs="Arial"/>
        </w:rPr>
      </w:pPr>
      <w:r w:rsidRPr="0063343F">
        <w:rPr>
          <w:rFonts w:cs="Arial"/>
        </w:rPr>
        <w:t xml:space="preserve"> </w:t>
      </w:r>
    </w:p>
    <w:p w14:paraId="37182E09" w14:textId="77777777" w:rsidR="00F6489A" w:rsidRPr="0063343F" w:rsidRDefault="00F6489A" w:rsidP="00F6489A">
      <w:pPr>
        <w:ind w:left="1134"/>
        <w:jc w:val="both"/>
        <w:rPr>
          <w:rFonts w:cs="Arial"/>
        </w:rPr>
      </w:pPr>
      <w:r w:rsidRPr="0063343F">
        <w:rPr>
          <w:rFonts w:cs="Arial"/>
        </w:rPr>
        <w:t>It will not be possible to address this problem in the short term but additional allocations in future budgets will be considered to ensure that all the communities are provided with at least a basic refuse removal service.</w:t>
      </w:r>
    </w:p>
    <w:p w14:paraId="35AAEB0F" w14:textId="77777777" w:rsidR="00F6489A" w:rsidRPr="0063343F" w:rsidRDefault="00F6489A" w:rsidP="00F6489A">
      <w:pPr>
        <w:jc w:val="both"/>
        <w:rPr>
          <w:rFonts w:cs="Arial"/>
        </w:rPr>
      </w:pPr>
    </w:p>
    <w:p w14:paraId="7908657A" w14:textId="77777777" w:rsidR="00F6489A" w:rsidRPr="0063343F" w:rsidRDefault="00F6489A" w:rsidP="00F6489A">
      <w:pPr>
        <w:ind w:left="1134"/>
        <w:jc w:val="both"/>
        <w:rPr>
          <w:rFonts w:cs="Arial"/>
        </w:rPr>
      </w:pPr>
      <w:r w:rsidRPr="0063343F">
        <w:rPr>
          <w:rFonts w:cs="Arial"/>
        </w:rPr>
        <w:t>LIQUIDITY</w:t>
      </w:r>
    </w:p>
    <w:p w14:paraId="522A0104" w14:textId="77777777" w:rsidR="00F6489A" w:rsidRPr="0063343F" w:rsidRDefault="00F6489A" w:rsidP="00F6489A">
      <w:pPr>
        <w:ind w:left="1134"/>
        <w:jc w:val="both"/>
        <w:rPr>
          <w:rFonts w:cs="Arial"/>
          <w:u w:val="single"/>
        </w:rPr>
      </w:pPr>
    </w:p>
    <w:p w14:paraId="3075CE7F" w14:textId="77777777" w:rsidR="00F6489A" w:rsidRPr="0063343F" w:rsidRDefault="00F6489A" w:rsidP="00F6489A">
      <w:pPr>
        <w:ind w:left="1134"/>
        <w:jc w:val="both"/>
        <w:rPr>
          <w:rFonts w:cs="Arial"/>
        </w:rPr>
      </w:pPr>
      <w:r w:rsidRPr="0063343F">
        <w:rPr>
          <w:rFonts w:cs="Arial"/>
        </w:rPr>
        <w:t>The key liquidity metrics are currently deemed to be adequate however to ensure future viability the Municipality needs to determine creative ways in which it can generate funds to comply with the requirements of MFMA Circular 71 which determines that the cash/cost coverage ratio of a Municipality must remain between 1 and 3 months.   The Municipality was encouraged by Treasury to adopt</w:t>
      </w:r>
      <w:r w:rsidRPr="0063343F">
        <w:rPr>
          <w:rFonts w:cs="Arial"/>
          <w:color w:val="FF0000"/>
        </w:rPr>
        <w:t xml:space="preserve"> </w:t>
      </w:r>
      <w:r w:rsidRPr="0063343F">
        <w:rPr>
          <w:rFonts w:cs="Arial"/>
        </w:rPr>
        <w:t>an operational budget which provides for a surplus of between one- and three-months actual expenditure.</w:t>
      </w:r>
    </w:p>
    <w:p w14:paraId="327FA206" w14:textId="77777777" w:rsidR="00F6489A" w:rsidRPr="0063343F" w:rsidRDefault="00F6489A" w:rsidP="00F6489A">
      <w:pPr>
        <w:ind w:left="1134"/>
        <w:jc w:val="both"/>
        <w:rPr>
          <w:rFonts w:cs="Arial"/>
        </w:rPr>
      </w:pPr>
    </w:p>
    <w:p w14:paraId="65778962" w14:textId="77777777" w:rsidR="00F6489A" w:rsidRPr="0063343F" w:rsidRDefault="00F6489A" w:rsidP="00F6489A">
      <w:pPr>
        <w:ind w:left="1134"/>
        <w:jc w:val="both"/>
        <w:rPr>
          <w:rFonts w:cs="Arial"/>
        </w:rPr>
      </w:pPr>
      <w:r w:rsidRPr="0063343F">
        <w:rPr>
          <w:rFonts w:cs="Arial"/>
        </w:rPr>
        <w:t>To comply with this requirement, the Budget Steering Committee recommended that the surplus of between 1 and 3 months must be phased in over a period of time.</w:t>
      </w:r>
    </w:p>
    <w:p w14:paraId="35DE6033" w14:textId="77777777" w:rsidR="00F6489A" w:rsidRPr="0063343F" w:rsidRDefault="00F6489A" w:rsidP="00F6489A">
      <w:pPr>
        <w:ind w:left="1134"/>
        <w:jc w:val="both"/>
        <w:rPr>
          <w:rFonts w:cs="Arial"/>
        </w:rPr>
      </w:pPr>
      <w:r w:rsidRPr="0063343F">
        <w:rPr>
          <w:rFonts w:cs="Arial"/>
        </w:rPr>
        <w:t>The following provision has been made over the next three years:</w:t>
      </w:r>
    </w:p>
    <w:p w14:paraId="2F1D5813" w14:textId="77777777" w:rsidR="00F6489A" w:rsidRPr="0063343F" w:rsidRDefault="00F6489A" w:rsidP="00F6489A">
      <w:pPr>
        <w:ind w:left="1134"/>
        <w:jc w:val="both"/>
        <w:rPr>
          <w:rFonts w:cs="Arial"/>
        </w:rPr>
      </w:pPr>
    </w:p>
    <w:p w14:paraId="13C898B0" w14:textId="77777777" w:rsidR="00F6489A" w:rsidRPr="0063343F" w:rsidRDefault="00F6489A" w:rsidP="00F6489A">
      <w:pPr>
        <w:ind w:left="1134"/>
        <w:jc w:val="both"/>
        <w:rPr>
          <w:rFonts w:cs="Arial"/>
          <w:u w:val="single"/>
        </w:rPr>
      </w:pPr>
      <w:r w:rsidRPr="0063343F">
        <w:rPr>
          <w:rFonts w:cs="Arial"/>
          <w:u w:val="single"/>
        </w:rPr>
        <w:t>Year</w:t>
      </w:r>
      <w:r w:rsidRPr="0063343F">
        <w:rPr>
          <w:rFonts w:cs="Arial"/>
        </w:rPr>
        <w:t xml:space="preserve">             </w:t>
      </w:r>
      <w:r w:rsidRPr="0063343F">
        <w:rPr>
          <w:rFonts w:cs="Arial"/>
        </w:rPr>
        <w:tab/>
      </w:r>
      <w:r w:rsidRPr="0063343F">
        <w:rPr>
          <w:rFonts w:cs="Arial"/>
        </w:rPr>
        <w:tab/>
      </w:r>
      <w:r w:rsidRPr="0063343F">
        <w:rPr>
          <w:rFonts w:cs="Arial"/>
          <w:u w:val="single"/>
        </w:rPr>
        <w:t>Surplus Allocation</w:t>
      </w:r>
    </w:p>
    <w:p w14:paraId="11964BDE" w14:textId="77777777" w:rsidR="00F6489A" w:rsidRPr="0063343F" w:rsidRDefault="00F6489A" w:rsidP="00F6489A">
      <w:pPr>
        <w:ind w:left="1134"/>
        <w:jc w:val="both"/>
        <w:rPr>
          <w:rFonts w:cs="Arial"/>
          <w:u w:val="single"/>
        </w:rPr>
      </w:pPr>
    </w:p>
    <w:p w14:paraId="4DE93267" w14:textId="77777777" w:rsidR="00F6489A" w:rsidRPr="0063343F" w:rsidRDefault="00F6489A" w:rsidP="00F6489A">
      <w:pPr>
        <w:ind w:left="1134"/>
        <w:jc w:val="both"/>
        <w:rPr>
          <w:rFonts w:cs="Arial"/>
        </w:rPr>
      </w:pPr>
      <w:r w:rsidRPr="0063343F">
        <w:rPr>
          <w:rFonts w:cs="Arial"/>
        </w:rPr>
        <w:t>2024/2025</w:t>
      </w:r>
      <w:r w:rsidRPr="0063343F">
        <w:rPr>
          <w:rFonts w:cs="Arial"/>
        </w:rPr>
        <w:tab/>
      </w:r>
      <w:r w:rsidRPr="0063343F">
        <w:rPr>
          <w:rFonts w:cs="Arial"/>
        </w:rPr>
        <w:tab/>
        <w:t>R30 211 494</w:t>
      </w:r>
    </w:p>
    <w:p w14:paraId="063F8073" w14:textId="77777777" w:rsidR="00F6489A" w:rsidRPr="0063343F" w:rsidRDefault="00F6489A" w:rsidP="00F6489A">
      <w:pPr>
        <w:ind w:left="1134"/>
        <w:jc w:val="both"/>
        <w:rPr>
          <w:rFonts w:cs="Arial"/>
        </w:rPr>
      </w:pPr>
      <w:r w:rsidRPr="0063343F">
        <w:rPr>
          <w:rFonts w:cs="Arial"/>
        </w:rPr>
        <w:t>2025/2026</w:t>
      </w:r>
      <w:r w:rsidRPr="0063343F">
        <w:rPr>
          <w:rFonts w:cs="Arial"/>
        </w:rPr>
        <w:tab/>
      </w:r>
      <w:r w:rsidRPr="0063343F">
        <w:rPr>
          <w:rFonts w:cs="Arial"/>
        </w:rPr>
        <w:tab/>
        <w:t>R72 836 352</w:t>
      </w:r>
    </w:p>
    <w:p w14:paraId="4D2F65E3" w14:textId="77777777" w:rsidR="00F6489A" w:rsidRPr="0063343F" w:rsidRDefault="00F6489A" w:rsidP="00F6489A">
      <w:pPr>
        <w:ind w:left="1134"/>
        <w:jc w:val="both"/>
        <w:rPr>
          <w:rFonts w:cs="Arial"/>
        </w:rPr>
      </w:pPr>
      <w:r w:rsidRPr="0063343F">
        <w:rPr>
          <w:rFonts w:cs="Arial"/>
        </w:rPr>
        <w:t>2026/2027</w:t>
      </w:r>
      <w:r w:rsidRPr="0063343F">
        <w:rPr>
          <w:rFonts w:cs="Arial"/>
        </w:rPr>
        <w:tab/>
      </w:r>
      <w:r w:rsidRPr="0063343F">
        <w:rPr>
          <w:rFonts w:cs="Arial"/>
        </w:rPr>
        <w:tab/>
        <w:t>R199 035 215</w:t>
      </w:r>
    </w:p>
    <w:p w14:paraId="2E649274" w14:textId="77777777" w:rsidR="00F6489A" w:rsidRPr="0063343F" w:rsidRDefault="00F6489A" w:rsidP="00F6489A">
      <w:pPr>
        <w:ind w:left="1134"/>
        <w:jc w:val="both"/>
        <w:rPr>
          <w:rFonts w:cs="Arial"/>
        </w:rPr>
      </w:pPr>
    </w:p>
    <w:p w14:paraId="63532F93" w14:textId="77777777" w:rsidR="00F6489A" w:rsidRPr="0063343F" w:rsidRDefault="00F6489A" w:rsidP="00F6489A">
      <w:pPr>
        <w:jc w:val="both"/>
        <w:rPr>
          <w:rFonts w:cs="Arial"/>
        </w:rPr>
      </w:pPr>
    </w:p>
    <w:p w14:paraId="09550687" w14:textId="77777777" w:rsidR="00F6489A" w:rsidRPr="0063343F" w:rsidRDefault="00F6489A" w:rsidP="00F6489A">
      <w:pPr>
        <w:ind w:left="1134"/>
        <w:jc w:val="both"/>
        <w:rPr>
          <w:rFonts w:cs="Arial"/>
          <w:b/>
          <w:u w:val="single"/>
        </w:rPr>
      </w:pPr>
      <w:r w:rsidRPr="0063343F">
        <w:rPr>
          <w:rFonts w:cs="Arial"/>
          <w:b/>
          <w:u w:val="single"/>
        </w:rPr>
        <w:t>MULTI-YEAR PROJECTIONS (INCLUDING WATER AND SEWER)</w:t>
      </w:r>
    </w:p>
    <w:p w14:paraId="1DE820A4" w14:textId="77777777" w:rsidR="00F6489A" w:rsidRPr="0063343F" w:rsidRDefault="00F6489A" w:rsidP="00F6489A">
      <w:pPr>
        <w:ind w:left="1134"/>
        <w:jc w:val="both"/>
        <w:rPr>
          <w:rFonts w:cs="Arial"/>
          <w:u w:val="single"/>
        </w:rPr>
      </w:pPr>
    </w:p>
    <w:p w14:paraId="6D3904DF" w14:textId="77777777" w:rsidR="00F6489A" w:rsidRPr="0063343F" w:rsidRDefault="00F6489A" w:rsidP="00F6489A">
      <w:pPr>
        <w:ind w:left="1134"/>
        <w:jc w:val="both"/>
        <w:rPr>
          <w:rFonts w:cs="Arial"/>
        </w:rPr>
      </w:pPr>
      <w:r w:rsidRPr="0063343F">
        <w:rPr>
          <w:rFonts w:cs="Arial"/>
        </w:rPr>
        <w:t xml:space="preserve">REVENUE:    (Greater Tzaneen Municipality, GTEDA including Water </w:t>
      </w:r>
    </w:p>
    <w:p w14:paraId="3F7CE249" w14:textId="77777777" w:rsidR="00F6489A" w:rsidRPr="0063343F" w:rsidRDefault="00F6489A" w:rsidP="00F6489A">
      <w:pPr>
        <w:ind w:left="1134"/>
        <w:jc w:val="both"/>
        <w:rPr>
          <w:rFonts w:cs="Arial"/>
        </w:rPr>
      </w:pPr>
      <w:r w:rsidRPr="0063343F">
        <w:rPr>
          <w:rFonts w:cs="Arial"/>
        </w:rPr>
        <w:t xml:space="preserve">                        &amp; Sewer Services)</w:t>
      </w:r>
    </w:p>
    <w:p w14:paraId="3501ED5A" w14:textId="77777777" w:rsidR="00F6489A" w:rsidRPr="0063343F" w:rsidRDefault="00F6489A" w:rsidP="00F6489A">
      <w:pPr>
        <w:ind w:left="1134"/>
        <w:jc w:val="both"/>
        <w:rPr>
          <w:rFonts w:cs="Arial"/>
        </w:rPr>
      </w:pP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1940"/>
        <w:gridCol w:w="1940"/>
        <w:gridCol w:w="1940"/>
      </w:tblGrid>
      <w:tr w:rsidR="00F6489A" w:rsidRPr="0063343F" w14:paraId="56474B06" w14:textId="77777777" w:rsidTr="00F11559">
        <w:tc>
          <w:tcPr>
            <w:tcW w:w="1908" w:type="dxa"/>
            <w:shd w:val="clear" w:color="auto" w:fill="auto"/>
          </w:tcPr>
          <w:p w14:paraId="25FB5F94" w14:textId="77777777" w:rsidR="00F6489A" w:rsidRPr="0063343F" w:rsidRDefault="00F6489A" w:rsidP="00F11559">
            <w:pPr>
              <w:jc w:val="both"/>
              <w:rPr>
                <w:rFonts w:cs="Arial"/>
                <w:b/>
                <w:sz w:val="22"/>
                <w:szCs w:val="22"/>
              </w:rPr>
            </w:pPr>
            <w:r w:rsidRPr="0063343F">
              <w:rPr>
                <w:rFonts w:cs="Arial"/>
                <w:b/>
                <w:sz w:val="22"/>
                <w:szCs w:val="22"/>
              </w:rPr>
              <w:t>ITEM</w:t>
            </w:r>
          </w:p>
        </w:tc>
        <w:tc>
          <w:tcPr>
            <w:tcW w:w="1940" w:type="dxa"/>
            <w:shd w:val="clear" w:color="auto" w:fill="auto"/>
          </w:tcPr>
          <w:p w14:paraId="378E67FD" w14:textId="77777777" w:rsidR="00F6489A" w:rsidRPr="0063343F" w:rsidRDefault="00F6489A" w:rsidP="00F11559">
            <w:pPr>
              <w:jc w:val="both"/>
              <w:rPr>
                <w:rFonts w:cs="Arial"/>
                <w:b/>
                <w:sz w:val="22"/>
                <w:szCs w:val="22"/>
              </w:rPr>
            </w:pPr>
            <w:r w:rsidRPr="0063343F">
              <w:rPr>
                <w:rFonts w:cs="Arial"/>
                <w:b/>
                <w:sz w:val="22"/>
                <w:szCs w:val="22"/>
              </w:rPr>
              <w:t>2024/2025</w:t>
            </w:r>
          </w:p>
        </w:tc>
        <w:tc>
          <w:tcPr>
            <w:tcW w:w="1940" w:type="dxa"/>
            <w:shd w:val="clear" w:color="auto" w:fill="auto"/>
          </w:tcPr>
          <w:p w14:paraId="6D3829BA" w14:textId="77777777" w:rsidR="00F6489A" w:rsidRPr="0063343F" w:rsidRDefault="00F6489A" w:rsidP="00F11559">
            <w:pPr>
              <w:jc w:val="both"/>
              <w:rPr>
                <w:rFonts w:cs="Arial"/>
                <w:b/>
                <w:sz w:val="22"/>
                <w:szCs w:val="22"/>
              </w:rPr>
            </w:pPr>
            <w:r w:rsidRPr="0063343F">
              <w:rPr>
                <w:rFonts w:cs="Arial"/>
                <w:b/>
                <w:sz w:val="22"/>
                <w:szCs w:val="22"/>
              </w:rPr>
              <w:t>2025/2026</w:t>
            </w:r>
          </w:p>
        </w:tc>
        <w:tc>
          <w:tcPr>
            <w:tcW w:w="1940" w:type="dxa"/>
            <w:shd w:val="clear" w:color="auto" w:fill="auto"/>
          </w:tcPr>
          <w:p w14:paraId="1EA5B617" w14:textId="77777777" w:rsidR="00F6489A" w:rsidRPr="0063343F" w:rsidRDefault="00F6489A" w:rsidP="00F11559">
            <w:pPr>
              <w:jc w:val="both"/>
              <w:rPr>
                <w:rFonts w:cs="Arial"/>
                <w:b/>
                <w:sz w:val="22"/>
                <w:szCs w:val="22"/>
              </w:rPr>
            </w:pPr>
            <w:r w:rsidRPr="0063343F">
              <w:rPr>
                <w:rFonts w:cs="Arial"/>
                <w:b/>
                <w:sz w:val="22"/>
                <w:szCs w:val="22"/>
              </w:rPr>
              <w:t>2026/2027</w:t>
            </w:r>
          </w:p>
        </w:tc>
      </w:tr>
      <w:tr w:rsidR="00F6489A" w:rsidRPr="0063343F" w14:paraId="69454436" w14:textId="77777777" w:rsidTr="00F11559">
        <w:tc>
          <w:tcPr>
            <w:tcW w:w="1908" w:type="dxa"/>
            <w:shd w:val="clear" w:color="auto" w:fill="auto"/>
          </w:tcPr>
          <w:p w14:paraId="081607A4" w14:textId="77777777" w:rsidR="00F6489A" w:rsidRPr="0063343F" w:rsidRDefault="00F6489A" w:rsidP="00F11559">
            <w:pPr>
              <w:jc w:val="both"/>
              <w:rPr>
                <w:rFonts w:cs="Arial"/>
              </w:rPr>
            </w:pPr>
            <w:r w:rsidRPr="0063343F">
              <w:rPr>
                <w:rFonts w:cs="Arial"/>
              </w:rPr>
              <w:t>Revenue</w:t>
            </w:r>
          </w:p>
        </w:tc>
        <w:tc>
          <w:tcPr>
            <w:tcW w:w="1940" w:type="dxa"/>
            <w:shd w:val="clear" w:color="auto" w:fill="auto"/>
          </w:tcPr>
          <w:p w14:paraId="502FC59D" w14:textId="77777777" w:rsidR="00F6489A" w:rsidRPr="0063343F" w:rsidRDefault="00F6489A" w:rsidP="00F11559">
            <w:pPr>
              <w:jc w:val="both"/>
              <w:rPr>
                <w:rFonts w:cs="Arial"/>
              </w:rPr>
            </w:pPr>
            <w:r w:rsidRPr="0063343F">
              <w:t>R 2 067 805 408</w:t>
            </w:r>
          </w:p>
        </w:tc>
        <w:tc>
          <w:tcPr>
            <w:tcW w:w="1940" w:type="dxa"/>
            <w:shd w:val="clear" w:color="auto" w:fill="auto"/>
          </w:tcPr>
          <w:p w14:paraId="53BD0A3A" w14:textId="77777777" w:rsidR="00F6489A" w:rsidRPr="0063343F" w:rsidRDefault="00F6489A" w:rsidP="00F11559">
            <w:pPr>
              <w:jc w:val="both"/>
              <w:rPr>
                <w:rFonts w:cs="Arial"/>
              </w:rPr>
            </w:pPr>
            <w:r w:rsidRPr="0063343F">
              <w:t>R 2 198 925 246</w:t>
            </w:r>
          </w:p>
        </w:tc>
        <w:tc>
          <w:tcPr>
            <w:tcW w:w="1940" w:type="dxa"/>
            <w:shd w:val="clear" w:color="auto" w:fill="auto"/>
          </w:tcPr>
          <w:p w14:paraId="163E2605" w14:textId="77777777" w:rsidR="00F6489A" w:rsidRPr="0063343F" w:rsidRDefault="00F6489A" w:rsidP="00F11559">
            <w:pPr>
              <w:jc w:val="both"/>
              <w:rPr>
                <w:rFonts w:cs="Arial"/>
              </w:rPr>
            </w:pPr>
            <w:r w:rsidRPr="0063343F">
              <w:t>R 2 405 594 901</w:t>
            </w:r>
          </w:p>
        </w:tc>
      </w:tr>
    </w:tbl>
    <w:p w14:paraId="2156C6E0" w14:textId="77777777" w:rsidR="00F6489A" w:rsidRPr="0063343F" w:rsidRDefault="00F6489A" w:rsidP="00F6489A">
      <w:pPr>
        <w:ind w:left="1134"/>
        <w:jc w:val="both"/>
        <w:rPr>
          <w:rFonts w:cs="Arial"/>
        </w:rPr>
      </w:pPr>
    </w:p>
    <w:p w14:paraId="19185180" w14:textId="77777777" w:rsidR="00F6489A" w:rsidRPr="0063343F" w:rsidRDefault="00F6489A" w:rsidP="00F6489A">
      <w:pPr>
        <w:ind w:left="1134"/>
        <w:jc w:val="both"/>
        <w:rPr>
          <w:rFonts w:cs="Arial"/>
        </w:rPr>
      </w:pPr>
      <w:r w:rsidRPr="0063343F">
        <w:rPr>
          <w:rFonts w:cs="Arial"/>
        </w:rPr>
        <w:t>The table above reflects the multi-year projections on revenue which is mainly based on the inflation forecast contained in National Treasuries Budget Circular 126 and 128 as well as the Grants contained in the Division of Revenue Bill (DORA) 2024/2025.</w:t>
      </w:r>
    </w:p>
    <w:p w14:paraId="54FB51F9" w14:textId="77777777" w:rsidR="00F6489A" w:rsidRPr="0063343F" w:rsidRDefault="00F6489A" w:rsidP="00F6489A">
      <w:pPr>
        <w:ind w:left="1134"/>
        <w:jc w:val="both"/>
        <w:rPr>
          <w:rFonts w:cs="Arial"/>
        </w:rPr>
      </w:pPr>
    </w:p>
    <w:p w14:paraId="48849952" w14:textId="77777777" w:rsidR="00F6489A" w:rsidRPr="0063343F" w:rsidRDefault="00F6489A" w:rsidP="00F6489A">
      <w:pPr>
        <w:ind w:left="1134"/>
        <w:jc w:val="both"/>
        <w:rPr>
          <w:rFonts w:cs="Arial"/>
        </w:rPr>
      </w:pPr>
      <w:r w:rsidRPr="0063343F">
        <w:rPr>
          <w:rFonts w:cs="Arial"/>
        </w:rPr>
        <w:t xml:space="preserve">The revenue increased from R1 815 522 342 in the 2023/2024  financial year to R2 067 805 408 in the 2024/2025 financial year.   </w:t>
      </w:r>
    </w:p>
    <w:p w14:paraId="21FAACCB" w14:textId="77777777" w:rsidR="00F6489A" w:rsidRPr="0063343F" w:rsidRDefault="00F6489A" w:rsidP="00F6489A">
      <w:pPr>
        <w:ind w:left="1134"/>
        <w:jc w:val="both"/>
        <w:rPr>
          <w:rFonts w:cs="Arial"/>
        </w:rPr>
      </w:pPr>
      <w:r w:rsidRPr="0063343F">
        <w:rPr>
          <w:rFonts w:cs="Arial"/>
        </w:rPr>
        <w:t>The main contributors to these increases are:</w:t>
      </w:r>
    </w:p>
    <w:p w14:paraId="28C39E98" w14:textId="77777777" w:rsidR="00F6489A" w:rsidRPr="0063343F" w:rsidRDefault="00F6489A" w:rsidP="00F6489A">
      <w:pPr>
        <w:jc w:val="both"/>
        <w:rPr>
          <w:rFonts w:cs="Arial"/>
          <w:sz w:val="18"/>
          <w:szCs w:val="18"/>
        </w:rPr>
      </w:pPr>
    </w:p>
    <w:p w14:paraId="73A8058E" w14:textId="77777777" w:rsidR="00F6489A" w:rsidRPr="0063343F" w:rsidRDefault="00F6489A" w:rsidP="00F6489A">
      <w:pPr>
        <w:ind w:left="1134"/>
        <w:jc w:val="both"/>
        <w:rPr>
          <w:rFonts w:cs="Arial"/>
        </w:rPr>
      </w:pPr>
    </w:p>
    <w:p w14:paraId="0FEA1EB6" w14:textId="77777777" w:rsidR="00F6489A" w:rsidRPr="0063343F" w:rsidRDefault="00F6489A" w:rsidP="00F6489A">
      <w:pPr>
        <w:ind w:left="1134"/>
        <w:jc w:val="both"/>
        <w:rPr>
          <w:rFonts w:cs="Arial"/>
        </w:rPr>
      </w:pPr>
      <w:r w:rsidRPr="0063343F">
        <w:rPr>
          <w:rFonts w:cs="Arial"/>
        </w:rPr>
        <w:t>Grants</w:t>
      </w:r>
    </w:p>
    <w:p w14:paraId="23A8E4FD" w14:textId="77777777" w:rsidR="00F6489A" w:rsidRPr="0063343F" w:rsidRDefault="00F6489A" w:rsidP="00F6489A">
      <w:pPr>
        <w:ind w:left="1134"/>
        <w:jc w:val="both"/>
        <w:rPr>
          <w:rFonts w:cs="Arial"/>
          <w:b/>
        </w:rPr>
      </w:pPr>
    </w:p>
    <w:p w14:paraId="21659295" w14:textId="77777777" w:rsidR="00F6489A" w:rsidRPr="0063343F" w:rsidRDefault="00F6489A" w:rsidP="00F6489A">
      <w:pPr>
        <w:ind w:left="1134"/>
        <w:jc w:val="both"/>
        <w:rPr>
          <w:rFonts w:cs="Arial"/>
        </w:rPr>
      </w:pPr>
      <w:r w:rsidRPr="0063343F">
        <w:rPr>
          <w:rFonts w:cs="Arial"/>
        </w:rPr>
        <w:t>Grants are contained in the Division of Revenue Act and the following Grants have been published.</w:t>
      </w:r>
    </w:p>
    <w:p w14:paraId="50B51B58" w14:textId="77777777" w:rsidR="00F6489A" w:rsidRPr="0063343F" w:rsidRDefault="00F6489A" w:rsidP="00F6489A">
      <w:pPr>
        <w:jc w:val="both"/>
        <w:rPr>
          <w:rFonts w:cs="Arial"/>
        </w:rPr>
      </w:pPr>
    </w:p>
    <w:p w14:paraId="4EE6E82B" w14:textId="77777777" w:rsidR="00F6489A" w:rsidRPr="0063343F" w:rsidRDefault="00F6489A" w:rsidP="00F6489A">
      <w:pPr>
        <w:ind w:left="1134"/>
        <w:jc w:val="both"/>
        <w:rPr>
          <w:rFonts w:cs="Arial"/>
        </w:rPr>
      </w:pPr>
      <w:r w:rsidRPr="0063343F">
        <w:rPr>
          <w:rFonts w:cs="Arial"/>
        </w:rPr>
        <w:t>2024/2025</w:t>
      </w:r>
      <w:r w:rsidRPr="0063343F">
        <w:rPr>
          <w:rFonts w:cs="Arial"/>
        </w:rPr>
        <w:tab/>
        <w:t>-</w:t>
      </w:r>
      <w:r w:rsidRPr="0063343F">
        <w:rPr>
          <w:rFonts w:cs="Arial"/>
        </w:rPr>
        <w:tab/>
        <w:t>R708,756,000</w:t>
      </w:r>
    </w:p>
    <w:p w14:paraId="0B65945D" w14:textId="77777777" w:rsidR="00F6489A" w:rsidRPr="0063343F" w:rsidRDefault="00F6489A" w:rsidP="00F6489A">
      <w:pPr>
        <w:ind w:left="1134"/>
        <w:jc w:val="both"/>
        <w:rPr>
          <w:rFonts w:cs="Arial"/>
        </w:rPr>
      </w:pPr>
      <w:r w:rsidRPr="0063343F">
        <w:rPr>
          <w:rFonts w:cs="Arial"/>
        </w:rPr>
        <w:t>2025/2026</w:t>
      </w:r>
      <w:r w:rsidRPr="0063343F">
        <w:rPr>
          <w:rFonts w:cs="Arial"/>
        </w:rPr>
        <w:tab/>
        <w:t>-</w:t>
      </w:r>
      <w:r w:rsidRPr="0063343F">
        <w:rPr>
          <w:rFonts w:cs="Arial"/>
        </w:rPr>
        <w:tab/>
        <w:t>R681,944,000</w:t>
      </w:r>
    </w:p>
    <w:p w14:paraId="52F965FC" w14:textId="77777777" w:rsidR="00F6489A" w:rsidRPr="0063343F" w:rsidRDefault="00F6489A" w:rsidP="00F6489A">
      <w:pPr>
        <w:ind w:left="1134"/>
        <w:jc w:val="both"/>
        <w:rPr>
          <w:rFonts w:cs="Arial"/>
        </w:rPr>
      </w:pPr>
      <w:r w:rsidRPr="0063343F">
        <w:rPr>
          <w:rFonts w:cs="Arial"/>
        </w:rPr>
        <w:t>2026/2027</w:t>
      </w:r>
      <w:r w:rsidRPr="0063343F">
        <w:rPr>
          <w:rFonts w:cs="Arial"/>
        </w:rPr>
        <w:tab/>
        <w:t>-</w:t>
      </w:r>
      <w:r w:rsidRPr="0063343F">
        <w:rPr>
          <w:rFonts w:cs="Arial"/>
        </w:rPr>
        <w:tab/>
        <w:t>R687,525,000</w:t>
      </w:r>
    </w:p>
    <w:p w14:paraId="44CA6936" w14:textId="77777777" w:rsidR="00F6489A" w:rsidRPr="0063343F" w:rsidRDefault="00F6489A" w:rsidP="00F6489A">
      <w:pPr>
        <w:jc w:val="both"/>
        <w:rPr>
          <w:rFonts w:cs="Arial"/>
        </w:rPr>
      </w:pPr>
    </w:p>
    <w:p w14:paraId="24330F57" w14:textId="77777777" w:rsidR="00F6489A" w:rsidRPr="0063343F" w:rsidRDefault="00F6489A" w:rsidP="00F6489A">
      <w:pPr>
        <w:jc w:val="both"/>
        <w:rPr>
          <w:rFonts w:cs="Arial"/>
        </w:rPr>
      </w:pPr>
    </w:p>
    <w:p w14:paraId="55E04476" w14:textId="77777777" w:rsidR="00F6489A" w:rsidRPr="0063343F" w:rsidRDefault="00F6489A" w:rsidP="00F6489A">
      <w:pPr>
        <w:ind w:left="1134"/>
        <w:jc w:val="both"/>
        <w:rPr>
          <w:rFonts w:cs="Arial"/>
        </w:rPr>
      </w:pPr>
      <w:r w:rsidRPr="0063343F">
        <w:rPr>
          <w:rFonts w:cs="Arial"/>
        </w:rPr>
        <w:t xml:space="preserve"> </w:t>
      </w:r>
    </w:p>
    <w:p w14:paraId="17AF4420" w14:textId="77777777" w:rsidR="00F6489A" w:rsidRPr="0063343F" w:rsidRDefault="00F6489A" w:rsidP="00F6489A">
      <w:pPr>
        <w:ind w:left="1134"/>
        <w:jc w:val="both"/>
        <w:rPr>
          <w:rFonts w:cs="Arial"/>
        </w:rPr>
      </w:pPr>
    </w:p>
    <w:p w14:paraId="39D550A0" w14:textId="77777777" w:rsidR="00F6489A" w:rsidRPr="0063343F" w:rsidRDefault="00F6489A" w:rsidP="00F6489A">
      <w:pPr>
        <w:ind w:left="1134"/>
        <w:jc w:val="both"/>
        <w:rPr>
          <w:rFonts w:cs="Arial"/>
        </w:rPr>
      </w:pPr>
    </w:p>
    <w:p w14:paraId="4782CB2A" w14:textId="77777777" w:rsidR="00F6489A" w:rsidRPr="0063343F" w:rsidRDefault="00F6489A" w:rsidP="00F6489A">
      <w:pPr>
        <w:ind w:left="1134"/>
        <w:jc w:val="both"/>
        <w:rPr>
          <w:rFonts w:cs="Arial"/>
        </w:rPr>
      </w:pPr>
    </w:p>
    <w:p w14:paraId="7FB8D735" w14:textId="77777777" w:rsidR="00F6489A" w:rsidRPr="0063343F" w:rsidRDefault="00F6489A" w:rsidP="00F6489A">
      <w:pPr>
        <w:ind w:left="1134"/>
        <w:jc w:val="both"/>
        <w:rPr>
          <w:rFonts w:cs="Arial"/>
        </w:rPr>
      </w:pPr>
    </w:p>
    <w:p w14:paraId="3EA23203" w14:textId="77777777" w:rsidR="006F513E" w:rsidRPr="0063343F" w:rsidRDefault="006F513E" w:rsidP="00F6489A">
      <w:pPr>
        <w:ind w:left="1134"/>
        <w:jc w:val="both"/>
        <w:rPr>
          <w:rFonts w:cs="Arial"/>
        </w:rPr>
      </w:pPr>
    </w:p>
    <w:p w14:paraId="227F1AE9" w14:textId="77777777" w:rsidR="006F513E" w:rsidRPr="0063343F" w:rsidRDefault="006F513E" w:rsidP="00F6489A">
      <w:pPr>
        <w:ind w:left="1134"/>
        <w:jc w:val="both"/>
        <w:rPr>
          <w:rFonts w:cs="Arial"/>
        </w:rPr>
      </w:pPr>
    </w:p>
    <w:p w14:paraId="62729D08" w14:textId="77777777" w:rsidR="006F513E" w:rsidRPr="0063343F" w:rsidRDefault="006F513E" w:rsidP="00F6489A">
      <w:pPr>
        <w:ind w:left="1134"/>
        <w:jc w:val="both"/>
        <w:rPr>
          <w:rFonts w:cs="Arial"/>
        </w:rPr>
      </w:pPr>
    </w:p>
    <w:p w14:paraId="1300515E" w14:textId="77777777" w:rsidR="006F513E" w:rsidRPr="0063343F" w:rsidRDefault="006F513E" w:rsidP="00F6489A">
      <w:pPr>
        <w:ind w:left="1134"/>
        <w:jc w:val="both"/>
        <w:rPr>
          <w:rFonts w:cs="Arial"/>
        </w:rPr>
      </w:pPr>
    </w:p>
    <w:p w14:paraId="7124FAFF" w14:textId="77777777" w:rsidR="00F6489A" w:rsidRPr="0063343F" w:rsidRDefault="00F6489A" w:rsidP="00F6489A">
      <w:pPr>
        <w:ind w:left="1134"/>
        <w:jc w:val="both"/>
        <w:rPr>
          <w:rFonts w:cs="Arial"/>
        </w:rPr>
      </w:pPr>
    </w:p>
    <w:p w14:paraId="32BDF476" w14:textId="77777777" w:rsidR="00F6489A" w:rsidRPr="0063343F" w:rsidRDefault="00F6489A" w:rsidP="00F6489A">
      <w:pPr>
        <w:ind w:left="1134"/>
        <w:jc w:val="both"/>
        <w:rPr>
          <w:rFonts w:cs="Arial"/>
        </w:rPr>
      </w:pPr>
      <w:r w:rsidRPr="0063343F">
        <w:rPr>
          <w:rFonts w:cs="Arial"/>
        </w:rPr>
        <w:t>Service Charges</w:t>
      </w:r>
    </w:p>
    <w:p w14:paraId="3C581508" w14:textId="77777777" w:rsidR="00F6489A" w:rsidRPr="0063343F" w:rsidRDefault="00F6489A" w:rsidP="00F6489A">
      <w:pPr>
        <w:ind w:left="1134"/>
        <w:jc w:val="both"/>
        <w:rPr>
          <w:rFonts w:cs="Arial"/>
        </w:rPr>
      </w:pPr>
    </w:p>
    <w:p w14:paraId="1A2B964C" w14:textId="77777777" w:rsidR="00F6489A" w:rsidRPr="0063343F" w:rsidRDefault="00F6489A" w:rsidP="00F6489A">
      <w:pPr>
        <w:ind w:left="1134"/>
        <w:jc w:val="both"/>
        <w:rPr>
          <w:rFonts w:cs="Arial"/>
        </w:rPr>
      </w:pPr>
      <w:r w:rsidRPr="0063343F">
        <w:rPr>
          <w:rFonts w:cs="Arial"/>
        </w:rPr>
        <w:t>The increase in service charges are based on the inflation forecast contained in National Treasuries Budget Circulars 126 and 128.</w:t>
      </w:r>
    </w:p>
    <w:p w14:paraId="1531928A" w14:textId="77777777" w:rsidR="00F6489A" w:rsidRPr="0063343F" w:rsidRDefault="00F6489A" w:rsidP="00F6489A">
      <w:pPr>
        <w:ind w:left="1134"/>
        <w:jc w:val="both"/>
        <w:rPr>
          <w:rFonts w:cs="Arial"/>
        </w:rPr>
      </w:pPr>
    </w:p>
    <w:tbl>
      <w:tblPr>
        <w:tblW w:w="7905" w:type="dxa"/>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6"/>
        <w:gridCol w:w="1930"/>
        <w:gridCol w:w="1930"/>
        <w:gridCol w:w="2029"/>
      </w:tblGrid>
      <w:tr w:rsidR="00F6489A" w:rsidRPr="0063343F" w14:paraId="331E3FA1" w14:textId="77777777" w:rsidTr="00F11559">
        <w:trPr>
          <w:trHeight w:val="247"/>
        </w:trPr>
        <w:tc>
          <w:tcPr>
            <w:tcW w:w="2016" w:type="dxa"/>
            <w:shd w:val="clear" w:color="auto" w:fill="auto"/>
          </w:tcPr>
          <w:p w14:paraId="29CF8310" w14:textId="77777777" w:rsidR="00F6489A" w:rsidRPr="0063343F" w:rsidRDefault="00F6489A" w:rsidP="00F11559">
            <w:pPr>
              <w:jc w:val="both"/>
              <w:rPr>
                <w:rFonts w:cs="Arial"/>
                <w:b/>
                <w:sz w:val="22"/>
                <w:szCs w:val="22"/>
              </w:rPr>
            </w:pPr>
            <w:r w:rsidRPr="0063343F">
              <w:rPr>
                <w:rFonts w:cs="Arial"/>
                <w:b/>
                <w:sz w:val="22"/>
                <w:szCs w:val="22"/>
              </w:rPr>
              <w:t>ITEM</w:t>
            </w:r>
          </w:p>
        </w:tc>
        <w:tc>
          <w:tcPr>
            <w:tcW w:w="1930" w:type="dxa"/>
            <w:shd w:val="clear" w:color="auto" w:fill="auto"/>
          </w:tcPr>
          <w:p w14:paraId="18E3C8DE" w14:textId="77777777" w:rsidR="00F6489A" w:rsidRPr="0063343F" w:rsidRDefault="00F6489A" w:rsidP="00F11559">
            <w:pPr>
              <w:jc w:val="both"/>
              <w:rPr>
                <w:rFonts w:cs="Arial"/>
                <w:b/>
                <w:sz w:val="22"/>
                <w:szCs w:val="22"/>
              </w:rPr>
            </w:pPr>
            <w:r w:rsidRPr="0063343F">
              <w:rPr>
                <w:rFonts w:cs="Arial"/>
                <w:b/>
                <w:sz w:val="22"/>
                <w:szCs w:val="22"/>
              </w:rPr>
              <w:t>2024/2025</w:t>
            </w:r>
          </w:p>
        </w:tc>
        <w:tc>
          <w:tcPr>
            <w:tcW w:w="1930" w:type="dxa"/>
            <w:shd w:val="clear" w:color="auto" w:fill="auto"/>
          </w:tcPr>
          <w:p w14:paraId="759DAE22" w14:textId="77777777" w:rsidR="00F6489A" w:rsidRPr="0063343F" w:rsidRDefault="00F6489A" w:rsidP="00F11559">
            <w:pPr>
              <w:jc w:val="both"/>
              <w:rPr>
                <w:rFonts w:cs="Arial"/>
                <w:b/>
                <w:sz w:val="22"/>
                <w:szCs w:val="22"/>
              </w:rPr>
            </w:pPr>
            <w:r w:rsidRPr="0063343F">
              <w:rPr>
                <w:rFonts w:cs="Arial"/>
                <w:b/>
                <w:sz w:val="22"/>
                <w:szCs w:val="22"/>
              </w:rPr>
              <w:t>2025/2026</w:t>
            </w:r>
          </w:p>
        </w:tc>
        <w:tc>
          <w:tcPr>
            <w:tcW w:w="2029" w:type="dxa"/>
            <w:shd w:val="clear" w:color="auto" w:fill="auto"/>
          </w:tcPr>
          <w:p w14:paraId="3D2E451D" w14:textId="77777777" w:rsidR="00F6489A" w:rsidRPr="0063343F" w:rsidRDefault="00F6489A" w:rsidP="00F11559">
            <w:pPr>
              <w:jc w:val="both"/>
              <w:rPr>
                <w:rFonts w:cs="Arial"/>
                <w:b/>
                <w:sz w:val="22"/>
                <w:szCs w:val="22"/>
              </w:rPr>
            </w:pPr>
            <w:r w:rsidRPr="0063343F">
              <w:rPr>
                <w:rFonts w:cs="Arial"/>
                <w:b/>
                <w:sz w:val="22"/>
                <w:szCs w:val="22"/>
              </w:rPr>
              <w:t>2026/2027</w:t>
            </w:r>
          </w:p>
        </w:tc>
      </w:tr>
      <w:tr w:rsidR="00F6489A" w:rsidRPr="0063343F" w14:paraId="7127834C" w14:textId="77777777" w:rsidTr="00F11559">
        <w:tc>
          <w:tcPr>
            <w:tcW w:w="2016" w:type="dxa"/>
            <w:shd w:val="clear" w:color="auto" w:fill="auto"/>
          </w:tcPr>
          <w:p w14:paraId="2A7BD204" w14:textId="77777777" w:rsidR="00F6489A" w:rsidRPr="0063343F" w:rsidRDefault="00F6489A" w:rsidP="00F11559">
            <w:pPr>
              <w:jc w:val="both"/>
              <w:rPr>
                <w:rFonts w:cs="Arial"/>
              </w:rPr>
            </w:pPr>
            <w:r w:rsidRPr="0063343F">
              <w:rPr>
                <w:rFonts w:cs="Arial"/>
              </w:rPr>
              <w:t>Service charges</w:t>
            </w:r>
          </w:p>
        </w:tc>
        <w:tc>
          <w:tcPr>
            <w:tcW w:w="1930" w:type="dxa"/>
            <w:shd w:val="clear" w:color="auto" w:fill="auto"/>
          </w:tcPr>
          <w:p w14:paraId="6B34A4B7" w14:textId="77777777" w:rsidR="00F6489A" w:rsidRPr="0063343F" w:rsidRDefault="00F6489A" w:rsidP="00F11559">
            <w:pPr>
              <w:jc w:val="both"/>
              <w:rPr>
                <w:rFonts w:cs="Arial"/>
              </w:rPr>
            </w:pPr>
            <w:r w:rsidRPr="0063343F">
              <w:t xml:space="preserve">1 031 754 695 </w:t>
            </w:r>
          </w:p>
        </w:tc>
        <w:tc>
          <w:tcPr>
            <w:tcW w:w="1930" w:type="dxa"/>
            <w:shd w:val="clear" w:color="auto" w:fill="auto"/>
          </w:tcPr>
          <w:p w14:paraId="5D9FE256" w14:textId="77777777" w:rsidR="00F6489A" w:rsidRPr="0063343F" w:rsidRDefault="00F6489A" w:rsidP="00F11559">
            <w:pPr>
              <w:jc w:val="both"/>
              <w:rPr>
                <w:rFonts w:cs="Arial"/>
              </w:rPr>
            </w:pPr>
            <w:r w:rsidRPr="0063343F">
              <w:t xml:space="preserve">1 175 309 819 </w:t>
            </w:r>
          </w:p>
        </w:tc>
        <w:tc>
          <w:tcPr>
            <w:tcW w:w="2029" w:type="dxa"/>
            <w:shd w:val="clear" w:color="auto" w:fill="auto"/>
          </w:tcPr>
          <w:p w14:paraId="59BADFC6" w14:textId="77777777" w:rsidR="00F6489A" w:rsidRPr="0063343F" w:rsidRDefault="00F6489A" w:rsidP="00F11559">
            <w:pPr>
              <w:jc w:val="both"/>
              <w:rPr>
                <w:rFonts w:cs="Arial"/>
              </w:rPr>
            </w:pPr>
            <w:r w:rsidRPr="0063343F">
              <w:t xml:space="preserve">1 360 677 811 </w:t>
            </w:r>
          </w:p>
        </w:tc>
      </w:tr>
    </w:tbl>
    <w:p w14:paraId="13E4E8AF" w14:textId="77777777" w:rsidR="00F6489A" w:rsidRPr="0063343F" w:rsidRDefault="00F6489A" w:rsidP="00F6489A">
      <w:pPr>
        <w:ind w:left="1134"/>
        <w:jc w:val="both"/>
        <w:rPr>
          <w:rFonts w:cs="Arial"/>
        </w:rPr>
      </w:pPr>
    </w:p>
    <w:p w14:paraId="4FBF2E9B" w14:textId="77777777" w:rsidR="00F6489A" w:rsidRPr="0063343F" w:rsidRDefault="00F6489A" w:rsidP="00F6489A">
      <w:pPr>
        <w:ind w:left="1134"/>
        <w:jc w:val="both"/>
        <w:rPr>
          <w:rFonts w:cs="Arial"/>
        </w:rPr>
      </w:pPr>
    </w:p>
    <w:p w14:paraId="746BD083" w14:textId="77777777" w:rsidR="00F6489A" w:rsidRPr="0063343F" w:rsidRDefault="00F6489A" w:rsidP="00F6489A">
      <w:pPr>
        <w:ind w:left="1134"/>
        <w:jc w:val="both"/>
        <w:rPr>
          <w:rFonts w:cs="Arial"/>
        </w:rPr>
      </w:pPr>
      <w:r w:rsidRPr="0063343F">
        <w:rPr>
          <w:rFonts w:cs="Arial"/>
        </w:rPr>
        <w:t>EXPENDITURE:   Greater Tzaneen Municipality, GTEDA including</w:t>
      </w:r>
    </w:p>
    <w:p w14:paraId="672B3A7B" w14:textId="77777777" w:rsidR="00F6489A" w:rsidRPr="0063343F" w:rsidRDefault="00F6489A" w:rsidP="00F6489A">
      <w:pPr>
        <w:ind w:left="1134"/>
        <w:jc w:val="both"/>
        <w:rPr>
          <w:rFonts w:cs="Arial"/>
        </w:rPr>
      </w:pPr>
      <w:r w:rsidRPr="0063343F">
        <w:rPr>
          <w:rFonts w:cs="Arial"/>
        </w:rPr>
        <w:t xml:space="preserve">                              Water &amp; Sewer services)</w:t>
      </w:r>
    </w:p>
    <w:p w14:paraId="006F7B7F" w14:textId="77777777" w:rsidR="00F6489A" w:rsidRPr="0063343F" w:rsidRDefault="00F6489A" w:rsidP="00F6489A">
      <w:pPr>
        <w:jc w:val="both"/>
        <w:rPr>
          <w:rFonts w:cs="Arial"/>
        </w:rPr>
      </w:pPr>
    </w:p>
    <w:p w14:paraId="4FE15F73" w14:textId="77777777" w:rsidR="00F6489A" w:rsidRPr="0063343F" w:rsidRDefault="00F6489A" w:rsidP="00F6489A">
      <w:pPr>
        <w:ind w:left="1134"/>
        <w:jc w:val="both"/>
        <w:rPr>
          <w:rFonts w:cs="Arial"/>
        </w:rPr>
      </w:pPr>
      <w:r w:rsidRPr="0063343F">
        <w:rPr>
          <w:rFonts w:cs="Arial"/>
        </w:rPr>
        <w:t>The operating expenditure has increased from R1.604 billion in the 2023/2024 financial year to R1.808 billion in the 2024/2025 financial year.   This increase is primarily the result of increases in several expenditure items.</w:t>
      </w:r>
    </w:p>
    <w:p w14:paraId="14178DFB" w14:textId="77777777" w:rsidR="00F6489A" w:rsidRPr="0063343F" w:rsidRDefault="00F6489A" w:rsidP="00F6489A">
      <w:pPr>
        <w:ind w:left="1134"/>
        <w:jc w:val="both"/>
        <w:rPr>
          <w:rFonts w:cs="Arial"/>
        </w:rPr>
      </w:pPr>
    </w:p>
    <w:p w14:paraId="66AE94E6" w14:textId="77777777" w:rsidR="00F6489A" w:rsidRPr="0063343F" w:rsidRDefault="00F6489A" w:rsidP="00F6489A">
      <w:pPr>
        <w:ind w:left="1134"/>
        <w:jc w:val="both"/>
        <w:rPr>
          <w:rFonts w:cs="Arial"/>
        </w:rPr>
      </w:pPr>
      <w:r w:rsidRPr="0063343F">
        <w:rPr>
          <w:rFonts w:cs="Arial"/>
        </w:rPr>
        <w:t xml:space="preserve">CAPITAL </w:t>
      </w:r>
    </w:p>
    <w:p w14:paraId="529316AB" w14:textId="77777777" w:rsidR="00F6489A" w:rsidRPr="0063343F" w:rsidRDefault="00F6489A" w:rsidP="00F6489A">
      <w:pPr>
        <w:ind w:left="1134"/>
        <w:jc w:val="both"/>
        <w:rPr>
          <w:rFonts w:cs="Arial"/>
        </w:rPr>
      </w:pPr>
    </w:p>
    <w:p w14:paraId="6FD9732A" w14:textId="77777777" w:rsidR="00F6489A" w:rsidRPr="0063343F" w:rsidRDefault="00F6489A" w:rsidP="00F6489A">
      <w:pPr>
        <w:ind w:left="1134"/>
        <w:jc w:val="both"/>
        <w:rPr>
          <w:rFonts w:cs="Arial"/>
        </w:rPr>
      </w:pPr>
      <w:r w:rsidRPr="0063343F">
        <w:rPr>
          <w:rFonts w:cs="Arial"/>
        </w:rPr>
        <w:t>The Multi-Year capital projections are contained in item “19 summary of detailed capital budget” of this report.</w:t>
      </w:r>
    </w:p>
    <w:p w14:paraId="0423F252" w14:textId="77777777" w:rsidR="00F6489A" w:rsidRPr="0063343F" w:rsidRDefault="00F6489A" w:rsidP="00F6489A">
      <w:pPr>
        <w:jc w:val="both"/>
        <w:rPr>
          <w:rFonts w:cs="Arial"/>
        </w:rPr>
      </w:pPr>
    </w:p>
    <w:p w14:paraId="7213E22B" w14:textId="77777777" w:rsidR="00F6489A" w:rsidRPr="0063343F" w:rsidRDefault="00F6489A" w:rsidP="00F6489A">
      <w:pPr>
        <w:ind w:left="1134"/>
        <w:jc w:val="both"/>
        <w:rPr>
          <w:rFonts w:cs="Arial"/>
        </w:rPr>
      </w:pPr>
      <w:r w:rsidRPr="0063343F">
        <w:rPr>
          <w:rFonts w:cs="Arial"/>
        </w:rPr>
        <w:t xml:space="preserve">TARIFFS </w:t>
      </w:r>
    </w:p>
    <w:p w14:paraId="7FD8762A" w14:textId="77777777" w:rsidR="00F6489A" w:rsidRPr="0063343F" w:rsidRDefault="00F6489A" w:rsidP="00F6489A">
      <w:pPr>
        <w:ind w:left="1134"/>
        <w:jc w:val="both"/>
        <w:rPr>
          <w:rFonts w:cs="Arial"/>
        </w:rPr>
      </w:pPr>
    </w:p>
    <w:p w14:paraId="2E3A34DA" w14:textId="77777777" w:rsidR="00F6489A" w:rsidRPr="0063343F" w:rsidRDefault="00F6489A" w:rsidP="00F6489A">
      <w:pPr>
        <w:ind w:left="1134"/>
        <w:jc w:val="both"/>
        <w:rPr>
          <w:rFonts w:cs="Arial"/>
        </w:rPr>
      </w:pPr>
      <w:r w:rsidRPr="0063343F">
        <w:rPr>
          <w:rFonts w:cs="Arial"/>
        </w:rPr>
        <w:t>National Treasury informed Municipalities through Budget Circular’s 128 that the under-mentioned Macro Economic forecasts must be considered when preparing the 2024/2025 MTREF Municipal Budget</w:t>
      </w:r>
    </w:p>
    <w:p w14:paraId="0A0A51F6" w14:textId="77777777" w:rsidR="00F6489A" w:rsidRPr="0063343F" w:rsidRDefault="00F6489A" w:rsidP="00F6489A">
      <w:pPr>
        <w:ind w:left="1134"/>
        <w:jc w:val="both"/>
        <w:rPr>
          <w:rFonts w:cs="Arial"/>
          <w:b/>
        </w:rPr>
      </w:pP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9"/>
        <w:gridCol w:w="1697"/>
        <w:gridCol w:w="1697"/>
        <w:gridCol w:w="1697"/>
      </w:tblGrid>
      <w:tr w:rsidR="00F6489A" w:rsidRPr="0063343F" w14:paraId="60374F27" w14:textId="77777777" w:rsidTr="00F11559">
        <w:trPr>
          <w:trHeight w:val="470"/>
        </w:trPr>
        <w:tc>
          <w:tcPr>
            <w:tcW w:w="2049" w:type="dxa"/>
            <w:shd w:val="clear" w:color="auto" w:fill="auto"/>
          </w:tcPr>
          <w:p w14:paraId="48F6F7C6" w14:textId="77777777" w:rsidR="00F6489A" w:rsidRPr="0063343F" w:rsidRDefault="00F6489A" w:rsidP="00F11559">
            <w:pPr>
              <w:jc w:val="both"/>
              <w:rPr>
                <w:rFonts w:cs="Arial"/>
                <w:b/>
              </w:rPr>
            </w:pPr>
            <w:r w:rsidRPr="0063343F">
              <w:rPr>
                <w:rFonts w:cs="Arial"/>
                <w:b/>
              </w:rPr>
              <w:t>CATEGORY</w:t>
            </w:r>
          </w:p>
        </w:tc>
        <w:tc>
          <w:tcPr>
            <w:tcW w:w="1697" w:type="dxa"/>
            <w:shd w:val="clear" w:color="auto" w:fill="auto"/>
          </w:tcPr>
          <w:p w14:paraId="458C439E" w14:textId="77777777" w:rsidR="00F6489A" w:rsidRPr="0063343F" w:rsidRDefault="00F6489A" w:rsidP="00F11559">
            <w:pPr>
              <w:jc w:val="both"/>
              <w:rPr>
                <w:rFonts w:cs="Arial"/>
                <w:b/>
              </w:rPr>
            </w:pPr>
            <w:r w:rsidRPr="0063343F">
              <w:rPr>
                <w:rFonts w:cs="Arial"/>
                <w:b/>
              </w:rPr>
              <w:t>2024/2025</w:t>
            </w:r>
          </w:p>
        </w:tc>
        <w:tc>
          <w:tcPr>
            <w:tcW w:w="1697" w:type="dxa"/>
            <w:shd w:val="clear" w:color="auto" w:fill="auto"/>
          </w:tcPr>
          <w:p w14:paraId="310AD253" w14:textId="77777777" w:rsidR="00F6489A" w:rsidRPr="0063343F" w:rsidRDefault="00F6489A" w:rsidP="00F11559">
            <w:pPr>
              <w:jc w:val="both"/>
              <w:rPr>
                <w:rFonts w:cs="Arial"/>
                <w:b/>
              </w:rPr>
            </w:pPr>
            <w:r w:rsidRPr="0063343F">
              <w:rPr>
                <w:rFonts w:cs="Arial"/>
                <w:b/>
              </w:rPr>
              <w:t>2025/2026</w:t>
            </w:r>
          </w:p>
        </w:tc>
        <w:tc>
          <w:tcPr>
            <w:tcW w:w="1697" w:type="dxa"/>
            <w:shd w:val="clear" w:color="auto" w:fill="auto"/>
          </w:tcPr>
          <w:p w14:paraId="07339066" w14:textId="77777777" w:rsidR="00F6489A" w:rsidRPr="0063343F" w:rsidRDefault="00F6489A" w:rsidP="00F11559">
            <w:pPr>
              <w:jc w:val="both"/>
              <w:rPr>
                <w:rFonts w:cs="Arial"/>
                <w:b/>
              </w:rPr>
            </w:pPr>
            <w:r w:rsidRPr="0063343F">
              <w:rPr>
                <w:rFonts w:cs="Arial"/>
                <w:b/>
              </w:rPr>
              <w:t>2026/2027</w:t>
            </w:r>
          </w:p>
        </w:tc>
      </w:tr>
      <w:tr w:rsidR="00F6489A" w:rsidRPr="0063343F" w14:paraId="7F2CD4A2" w14:textId="77777777" w:rsidTr="00F11559">
        <w:tc>
          <w:tcPr>
            <w:tcW w:w="2049" w:type="dxa"/>
            <w:shd w:val="clear" w:color="auto" w:fill="auto"/>
          </w:tcPr>
          <w:p w14:paraId="44E46A8D" w14:textId="77777777" w:rsidR="00F6489A" w:rsidRPr="0063343F" w:rsidRDefault="00F6489A" w:rsidP="00F11559">
            <w:pPr>
              <w:jc w:val="both"/>
              <w:rPr>
                <w:rFonts w:cs="Arial"/>
              </w:rPr>
            </w:pPr>
            <w:r w:rsidRPr="0063343F">
              <w:rPr>
                <w:rFonts w:cs="Arial"/>
              </w:rPr>
              <w:t>Property Rates</w:t>
            </w:r>
          </w:p>
        </w:tc>
        <w:tc>
          <w:tcPr>
            <w:tcW w:w="1697" w:type="dxa"/>
            <w:shd w:val="clear" w:color="auto" w:fill="auto"/>
          </w:tcPr>
          <w:p w14:paraId="09D885D5" w14:textId="77777777" w:rsidR="00F6489A" w:rsidRPr="0063343F" w:rsidRDefault="00F6489A" w:rsidP="00F11559">
            <w:pPr>
              <w:jc w:val="center"/>
              <w:rPr>
                <w:rFonts w:cs="Arial"/>
              </w:rPr>
            </w:pPr>
            <w:r w:rsidRPr="0063343F">
              <w:t>0%</w:t>
            </w:r>
          </w:p>
        </w:tc>
        <w:tc>
          <w:tcPr>
            <w:tcW w:w="1697" w:type="dxa"/>
            <w:shd w:val="clear" w:color="auto" w:fill="auto"/>
          </w:tcPr>
          <w:p w14:paraId="5292F15A" w14:textId="77777777" w:rsidR="00F6489A" w:rsidRPr="0063343F" w:rsidRDefault="00F6489A" w:rsidP="00F11559">
            <w:pPr>
              <w:jc w:val="center"/>
              <w:rPr>
                <w:rFonts w:cs="Arial"/>
              </w:rPr>
            </w:pPr>
            <w:r w:rsidRPr="0063343F">
              <w:t xml:space="preserve">     4.6%</w:t>
            </w:r>
          </w:p>
        </w:tc>
        <w:tc>
          <w:tcPr>
            <w:tcW w:w="1697" w:type="dxa"/>
            <w:shd w:val="clear" w:color="auto" w:fill="auto"/>
          </w:tcPr>
          <w:p w14:paraId="6A41F3A4" w14:textId="77777777" w:rsidR="00F6489A" w:rsidRPr="0063343F" w:rsidRDefault="00F6489A" w:rsidP="00F11559">
            <w:pPr>
              <w:jc w:val="center"/>
              <w:rPr>
                <w:rFonts w:cs="Arial"/>
              </w:rPr>
            </w:pPr>
            <w:r w:rsidRPr="0063343F">
              <w:t>4.6%</w:t>
            </w:r>
          </w:p>
        </w:tc>
      </w:tr>
      <w:tr w:rsidR="00F6489A" w:rsidRPr="0063343F" w14:paraId="44025BBA" w14:textId="77777777" w:rsidTr="00F11559">
        <w:tc>
          <w:tcPr>
            <w:tcW w:w="2049" w:type="dxa"/>
            <w:shd w:val="clear" w:color="auto" w:fill="auto"/>
          </w:tcPr>
          <w:p w14:paraId="75E646EE" w14:textId="77777777" w:rsidR="00F6489A" w:rsidRPr="0063343F" w:rsidRDefault="00F6489A" w:rsidP="00F11559">
            <w:pPr>
              <w:jc w:val="both"/>
              <w:rPr>
                <w:rFonts w:cs="Arial"/>
              </w:rPr>
            </w:pPr>
            <w:r w:rsidRPr="0063343F">
              <w:rPr>
                <w:rFonts w:cs="Arial"/>
              </w:rPr>
              <w:t>Electricity</w:t>
            </w:r>
          </w:p>
        </w:tc>
        <w:tc>
          <w:tcPr>
            <w:tcW w:w="1697" w:type="dxa"/>
            <w:shd w:val="clear" w:color="auto" w:fill="auto"/>
          </w:tcPr>
          <w:p w14:paraId="1E3C10E0" w14:textId="77777777" w:rsidR="00F6489A" w:rsidRPr="0063343F" w:rsidRDefault="00F6489A" w:rsidP="00F11559">
            <w:pPr>
              <w:jc w:val="center"/>
              <w:rPr>
                <w:rFonts w:cs="Arial"/>
              </w:rPr>
            </w:pPr>
            <w:r w:rsidRPr="0063343F">
              <w:t xml:space="preserve">12.70%   </w:t>
            </w:r>
          </w:p>
        </w:tc>
        <w:tc>
          <w:tcPr>
            <w:tcW w:w="1697" w:type="dxa"/>
            <w:shd w:val="clear" w:color="auto" w:fill="auto"/>
          </w:tcPr>
          <w:p w14:paraId="016010F5" w14:textId="77777777" w:rsidR="00F6489A" w:rsidRPr="0063343F" w:rsidRDefault="00F6489A" w:rsidP="00F11559">
            <w:pPr>
              <w:jc w:val="center"/>
              <w:rPr>
                <w:rFonts w:cs="Arial"/>
              </w:rPr>
            </w:pPr>
            <w:r w:rsidRPr="0063343F">
              <w:t>15.70%</w:t>
            </w:r>
          </w:p>
        </w:tc>
        <w:tc>
          <w:tcPr>
            <w:tcW w:w="1697" w:type="dxa"/>
            <w:shd w:val="clear" w:color="auto" w:fill="auto"/>
          </w:tcPr>
          <w:p w14:paraId="5D774797" w14:textId="77777777" w:rsidR="00F6489A" w:rsidRPr="0063343F" w:rsidRDefault="00F6489A" w:rsidP="00F11559">
            <w:pPr>
              <w:jc w:val="center"/>
              <w:rPr>
                <w:rFonts w:cs="Arial"/>
              </w:rPr>
            </w:pPr>
            <w:r w:rsidRPr="0063343F">
              <w:t xml:space="preserve">17.70%   </w:t>
            </w:r>
          </w:p>
        </w:tc>
      </w:tr>
      <w:tr w:rsidR="00F6489A" w:rsidRPr="0063343F" w14:paraId="2B32C0E5" w14:textId="77777777" w:rsidTr="00F11559">
        <w:tc>
          <w:tcPr>
            <w:tcW w:w="2049" w:type="dxa"/>
            <w:shd w:val="clear" w:color="auto" w:fill="auto"/>
          </w:tcPr>
          <w:p w14:paraId="2985B4C8" w14:textId="77777777" w:rsidR="00F6489A" w:rsidRPr="0063343F" w:rsidRDefault="00F6489A" w:rsidP="00F11559">
            <w:pPr>
              <w:jc w:val="both"/>
              <w:rPr>
                <w:rFonts w:cs="Arial"/>
              </w:rPr>
            </w:pPr>
            <w:r w:rsidRPr="0063343F">
              <w:rPr>
                <w:rFonts w:cs="Arial"/>
              </w:rPr>
              <w:t>Refuse</w:t>
            </w:r>
          </w:p>
        </w:tc>
        <w:tc>
          <w:tcPr>
            <w:tcW w:w="1697" w:type="dxa"/>
            <w:shd w:val="clear" w:color="auto" w:fill="auto"/>
          </w:tcPr>
          <w:p w14:paraId="097517B4" w14:textId="77777777" w:rsidR="00F6489A" w:rsidRPr="0063343F" w:rsidRDefault="00F6489A" w:rsidP="00F11559">
            <w:pPr>
              <w:jc w:val="center"/>
              <w:rPr>
                <w:rFonts w:cs="Arial"/>
              </w:rPr>
            </w:pPr>
            <w:r w:rsidRPr="0063343F">
              <w:t>4.9%</w:t>
            </w:r>
          </w:p>
        </w:tc>
        <w:tc>
          <w:tcPr>
            <w:tcW w:w="1697" w:type="dxa"/>
            <w:shd w:val="clear" w:color="auto" w:fill="auto"/>
          </w:tcPr>
          <w:p w14:paraId="6C1B0CF6" w14:textId="77777777" w:rsidR="00F6489A" w:rsidRPr="0063343F" w:rsidRDefault="00F6489A" w:rsidP="00F11559">
            <w:pPr>
              <w:jc w:val="center"/>
              <w:rPr>
                <w:rFonts w:cs="Arial"/>
              </w:rPr>
            </w:pPr>
            <w:r w:rsidRPr="0063343F">
              <w:t xml:space="preserve">     4.6%</w:t>
            </w:r>
          </w:p>
        </w:tc>
        <w:tc>
          <w:tcPr>
            <w:tcW w:w="1697" w:type="dxa"/>
            <w:shd w:val="clear" w:color="auto" w:fill="auto"/>
          </w:tcPr>
          <w:p w14:paraId="64CD1886" w14:textId="77777777" w:rsidR="00F6489A" w:rsidRPr="0063343F" w:rsidRDefault="00F6489A" w:rsidP="00F11559">
            <w:pPr>
              <w:jc w:val="center"/>
              <w:rPr>
                <w:rFonts w:cs="Arial"/>
              </w:rPr>
            </w:pPr>
            <w:r w:rsidRPr="0063343F">
              <w:t>4.6%</w:t>
            </w:r>
          </w:p>
        </w:tc>
      </w:tr>
      <w:tr w:rsidR="00F6489A" w:rsidRPr="0063343F" w14:paraId="0D8BC934" w14:textId="77777777" w:rsidTr="00F11559">
        <w:tc>
          <w:tcPr>
            <w:tcW w:w="2049" w:type="dxa"/>
            <w:shd w:val="clear" w:color="auto" w:fill="auto"/>
          </w:tcPr>
          <w:p w14:paraId="551EE077" w14:textId="77777777" w:rsidR="00F6489A" w:rsidRPr="0063343F" w:rsidRDefault="00F6489A" w:rsidP="00F11559">
            <w:pPr>
              <w:jc w:val="both"/>
              <w:rPr>
                <w:rFonts w:cs="Arial"/>
              </w:rPr>
            </w:pPr>
            <w:r w:rsidRPr="0063343F">
              <w:rPr>
                <w:rFonts w:cs="Arial"/>
              </w:rPr>
              <w:t xml:space="preserve">Water </w:t>
            </w:r>
          </w:p>
        </w:tc>
        <w:tc>
          <w:tcPr>
            <w:tcW w:w="1697" w:type="dxa"/>
            <w:shd w:val="clear" w:color="auto" w:fill="auto"/>
          </w:tcPr>
          <w:p w14:paraId="1C9615D1" w14:textId="77777777" w:rsidR="00F6489A" w:rsidRPr="0063343F" w:rsidRDefault="00F6489A" w:rsidP="00F11559">
            <w:pPr>
              <w:jc w:val="center"/>
              <w:rPr>
                <w:rFonts w:cs="Arial"/>
              </w:rPr>
            </w:pPr>
            <w:r w:rsidRPr="0063343F">
              <w:t>4.9%</w:t>
            </w:r>
          </w:p>
        </w:tc>
        <w:tc>
          <w:tcPr>
            <w:tcW w:w="1697" w:type="dxa"/>
            <w:shd w:val="clear" w:color="auto" w:fill="auto"/>
          </w:tcPr>
          <w:p w14:paraId="44CFAB92" w14:textId="77777777" w:rsidR="00F6489A" w:rsidRPr="0063343F" w:rsidRDefault="00F6489A" w:rsidP="00F11559">
            <w:pPr>
              <w:jc w:val="center"/>
              <w:rPr>
                <w:rFonts w:cs="Arial"/>
              </w:rPr>
            </w:pPr>
            <w:r w:rsidRPr="0063343F">
              <w:t xml:space="preserve">     4.6%</w:t>
            </w:r>
          </w:p>
        </w:tc>
        <w:tc>
          <w:tcPr>
            <w:tcW w:w="1697" w:type="dxa"/>
            <w:shd w:val="clear" w:color="auto" w:fill="auto"/>
          </w:tcPr>
          <w:p w14:paraId="6DF5E62A" w14:textId="77777777" w:rsidR="00F6489A" w:rsidRPr="0063343F" w:rsidRDefault="00F6489A" w:rsidP="00F11559">
            <w:pPr>
              <w:jc w:val="center"/>
              <w:rPr>
                <w:rFonts w:cs="Arial"/>
              </w:rPr>
            </w:pPr>
            <w:r w:rsidRPr="0063343F">
              <w:t>4.6%</w:t>
            </w:r>
          </w:p>
        </w:tc>
      </w:tr>
      <w:tr w:rsidR="00F6489A" w:rsidRPr="0063343F" w14:paraId="0E4DE74A" w14:textId="77777777" w:rsidTr="00F11559">
        <w:tc>
          <w:tcPr>
            <w:tcW w:w="2049" w:type="dxa"/>
            <w:shd w:val="clear" w:color="auto" w:fill="auto"/>
          </w:tcPr>
          <w:p w14:paraId="46B291C1" w14:textId="77777777" w:rsidR="00F6489A" w:rsidRPr="0063343F" w:rsidRDefault="00F6489A" w:rsidP="00F11559">
            <w:pPr>
              <w:jc w:val="both"/>
              <w:rPr>
                <w:rFonts w:cs="Arial"/>
              </w:rPr>
            </w:pPr>
            <w:r w:rsidRPr="0063343F">
              <w:rPr>
                <w:rFonts w:cs="Arial"/>
              </w:rPr>
              <w:t>Sewerage</w:t>
            </w:r>
          </w:p>
        </w:tc>
        <w:tc>
          <w:tcPr>
            <w:tcW w:w="1697" w:type="dxa"/>
            <w:shd w:val="clear" w:color="auto" w:fill="auto"/>
          </w:tcPr>
          <w:p w14:paraId="4B8E65FD" w14:textId="77777777" w:rsidR="00F6489A" w:rsidRPr="0063343F" w:rsidRDefault="00F6489A" w:rsidP="00F11559">
            <w:pPr>
              <w:jc w:val="center"/>
              <w:rPr>
                <w:rFonts w:cs="Arial"/>
              </w:rPr>
            </w:pPr>
            <w:r w:rsidRPr="0063343F">
              <w:t>4.9%</w:t>
            </w:r>
          </w:p>
        </w:tc>
        <w:tc>
          <w:tcPr>
            <w:tcW w:w="1697" w:type="dxa"/>
            <w:shd w:val="clear" w:color="auto" w:fill="auto"/>
          </w:tcPr>
          <w:p w14:paraId="30EB82B0" w14:textId="77777777" w:rsidR="00F6489A" w:rsidRPr="0063343F" w:rsidRDefault="00F6489A" w:rsidP="00F11559">
            <w:pPr>
              <w:jc w:val="center"/>
              <w:rPr>
                <w:rFonts w:cs="Arial"/>
              </w:rPr>
            </w:pPr>
            <w:r w:rsidRPr="0063343F">
              <w:t xml:space="preserve">     4.6%</w:t>
            </w:r>
          </w:p>
        </w:tc>
        <w:tc>
          <w:tcPr>
            <w:tcW w:w="1697" w:type="dxa"/>
            <w:shd w:val="clear" w:color="auto" w:fill="auto"/>
          </w:tcPr>
          <w:p w14:paraId="5601635E" w14:textId="77777777" w:rsidR="00F6489A" w:rsidRPr="0063343F" w:rsidRDefault="00F6489A" w:rsidP="00F11559">
            <w:pPr>
              <w:jc w:val="center"/>
              <w:rPr>
                <w:rFonts w:cs="Arial"/>
              </w:rPr>
            </w:pPr>
            <w:r w:rsidRPr="0063343F">
              <w:t>4.6%</w:t>
            </w:r>
          </w:p>
        </w:tc>
      </w:tr>
    </w:tbl>
    <w:p w14:paraId="5DAEC910" w14:textId="77777777" w:rsidR="00F6489A" w:rsidRPr="0063343F" w:rsidRDefault="00F6489A" w:rsidP="00F6489A">
      <w:pPr>
        <w:jc w:val="both"/>
        <w:rPr>
          <w:rFonts w:cs="Arial"/>
        </w:rPr>
      </w:pPr>
    </w:p>
    <w:p w14:paraId="15645A15" w14:textId="77777777" w:rsidR="00F6489A" w:rsidRPr="0063343F" w:rsidRDefault="00F6489A" w:rsidP="00F6489A">
      <w:pPr>
        <w:ind w:left="1134"/>
        <w:jc w:val="both"/>
        <w:rPr>
          <w:rFonts w:cs="Arial"/>
        </w:rPr>
      </w:pPr>
      <w:r w:rsidRPr="0063343F">
        <w:rPr>
          <w:rFonts w:cs="Arial"/>
        </w:rPr>
        <w:t>The Municipality strives to project increases that are not above the CPI as advised by National Treasury.   This is however hampered by a combination of increases in input cost associated with providing services and the ongoing attempt to ensure that cost reflective tariffs are approved and implemented.</w:t>
      </w:r>
    </w:p>
    <w:p w14:paraId="45E0A75A" w14:textId="77777777" w:rsidR="00F6489A" w:rsidRPr="0063343F" w:rsidRDefault="00F6489A" w:rsidP="00F6489A">
      <w:pPr>
        <w:ind w:left="1134"/>
        <w:jc w:val="both"/>
        <w:rPr>
          <w:rFonts w:cs="Arial"/>
        </w:rPr>
      </w:pPr>
      <w:r w:rsidRPr="0063343F">
        <w:rPr>
          <w:rFonts w:cs="Arial"/>
        </w:rPr>
        <w:t>The Municipality will however continue focusing on Budget Management to reduce any inefficiency and thereby reduce the impact on our residents.   It must also be mentioned that the Municipalities revenue base is not at the required level due to high rural areas that are part of the Municipalities responsibility.   This requires creative and innovative ways of ensuring affordable and cost reflective tariffs as well as efficient service delivery.</w:t>
      </w:r>
    </w:p>
    <w:p w14:paraId="56810BB9" w14:textId="77777777" w:rsidR="00F6489A" w:rsidRPr="0063343F" w:rsidRDefault="00F6489A" w:rsidP="00F6489A">
      <w:pPr>
        <w:ind w:left="1134"/>
        <w:jc w:val="both"/>
        <w:rPr>
          <w:rFonts w:cs="Arial"/>
        </w:rPr>
      </w:pPr>
      <w:r w:rsidRPr="0063343F">
        <w:rPr>
          <w:rFonts w:cs="Arial"/>
        </w:rPr>
        <w:t>The Municipality strives for equal service levels for all communities it serves.</w:t>
      </w:r>
    </w:p>
    <w:p w14:paraId="2FABA4DB" w14:textId="77777777" w:rsidR="00F6489A" w:rsidRPr="0063343F" w:rsidRDefault="00F6489A" w:rsidP="00F6489A">
      <w:pPr>
        <w:ind w:left="1134"/>
        <w:jc w:val="both"/>
        <w:rPr>
          <w:rFonts w:cs="Arial"/>
        </w:rPr>
      </w:pPr>
    </w:p>
    <w:p w14:paraId="66E02792" w14:textId="77777777" w:rsidR="00F6489A" w:rsidRPr="0063343F" w:rsidRDefault="00F6489A" w:rsidP="00F6489A">
      <w:pPr>
        <w:ind w:left="1134"/>
        <w:jc w:val="both"/>
        <w:rPr>
          <w:rFonts w:cs="Arial"/>
        </w:rPr>
      </w:pPr>
    </w:p>
    <w:p w14:paraId="405AE6DA" w14:textId="77777777" w:rsidR="00F6489A" w:rsidRPr="0063343F" w:rsidRDefault="00F6489A" w:rsidP="00F6489A">
      <w:pPr>
        <w:ind w:left="1134"/>
        <w:jc w:val="both"/>
        <w:rPr>
          <w:rFonts w:cs="Arial"/>
        </w:rPr>
      </w:pPr>
    </w:p>
    <w:p w14:paraId="7A5718BA" w14:textId="77777777" w:rsidR="00F6489A" w:rsidRPr="0063343F" w:rsidRDefault="00F6489A" w:rsidP="00F6489A">
      <w:pPr>
        <w:ind w:left="1134"/>
        <w:jc w:val="both"/>
        <w:rPr>
          <w:rFonts w:cs="Arial"/>
          <w:b/>
          <w:u w:val="single"/>
        </w:rPr>
      </w:pPr>
      <w:r w:rsidRPr="0063343F">
        <w:rPr>
          <w:rFonts w:cs="Arial"/>
          <w:b/>
          <w:u w:val="single"/>
        </w:rPr>
        <w:t>COMPLIANCE INFORMATION</w:t>
      </w:r>
    </w:p>
    <w:p w14:paraId="7A5C881C" w14:textId="77777777" w:rsidR="00F6489A" w:rsidRPr="0063343F" w:rsidRDefault="00F6489A" w:rsidP="00F6489A">
      <w:pPr>
        <w:ind w:left="1134"/>
        <w:jc w:val="both"/>
        <w:rPr>
          <w:rFonts w:cs="Arial"/>
          <w:b/>
          <w:u w:val="single"/>
        </w:rPr>
      </w:pPr>
    </w:p>
    <w:p w14:paraId="4ADE93C8" w14:textId="77777777" w:rsidR="00F6489A" w:rsidRPr="0063343F" w:rsidRDefault="00F6489A" w:rsidP="00F6489A">
      <w:pPr>
        <w:ind w:left="1134"/>
        <w:jc w:val="both"/>
        <w:rPr>
          <w:rFonts w:cs="Arial"/>
          <w:b/>
        </w:rPr>
      </w:pPr>
      <w:r w:rsidRPr="0063343F">
        <w:rPr>
          <w:rFonts w:cs="Arial"/>
          <w:b/>
        </w:rPr>
        <w:t>Property Rates</w:t>
      </w:r>
    </w:p>
    <w:p w14:paraId="57D83200" w14:textId="77777777" w:rsidR="00F6489A" w:rsidRPr="0063343F" w:rsidRDefault="00F6489A" w:rsidP="00F6489A">
      <w:pPr>
        <w:ind w:left="1134"/>
        <w:jc w:val="both"/>
        <w:rPr>
          <w:rFonts w:cs="Arial"/>
        </w:rPr>
      </w:pPr>
    </w:p>
    <w:p w14:paraId="1C031BBE" w14:textId="77777777" w:rsidR="00F6489A" w:rsidRPr="0063343F" w:rsidRDefault="00F6489A" w:rsidP="00F6489A">
      <w:pPr>
        <w:ind w:left="1134"/>
        <w:jc w:val="both"/>
        <w:rPr>
          <w:rFonts w:cs="Arial"/>
        </w:rPr>
      </w:pPr>
      <w:r w:rsidRPr="0063343F">
        <w:rPr>
          <w:rFonts w:cs="Arial"/>
        </w:rPr>
        <w:t>The cent in the Rand rates will be kept constant on Property Rates (0% tariff increase) due to the implementation of the new General Valuation Roll from 1 July 2024, which will constitute an increase in Property Values.</w:t>
      </w:r>
    </w:p>
    <w:p w14:paraId="3E4C1786" w14:textId="77777777" w:rsidR="00F6489A" w:rsidRPr="0063343F" w:rsidRDefault="00F6489A" w:rsidP="00F6489A">
      <w:pPr>
        <w:ind w:left="1134"/>
        <w:jc w:val="both"/>
        <w:rPr>
          <w:rFonts w:cs="Arial"/>
        </w:rPr>
      </w:pPr>
    </w:p>
    <w:p w14:paraId="082F3ECF" w14:textId="77777777" w:rsidR="00F6489A" w:rsidRPr="0063343F" w:rsidRDefault="00F6489A" w:rsidP="00F6489A">
      <w:pPr>
        <w:ind w:left="1134"/>
        <w:jc w:val="both"/>
        <w:rPr>
          <w:rFonts w:cs="Arial"/>
          <w:b/>
        </w:rPr>
      </w:pPr>
      <w:r w:rsidRPr="0063343F">
        <w:rPr>
          <w:rFonts w:cs="Arial"/>
          <w:b/>
        </w:rPr>
        <w:t>Service Charges</w:t>
      </w:r>
    </w:p>
    <w:p w14:paraId="1789377C" w14:textId="77777777" w:rsidR="00F6489A" w:rsidRPr="0063343F" w:rsidRDefault="00F6489A" w:rsidP="00F6489A">
      <w:pPr>
        <w:ind w:left="1134"/>
        <w:jc w:val="both"/>
        <w:rPr>
          <w:rFonts w:cs="Arial"/>
        </w:rPr>
      </w:pPr>
    </w:p>
    <w:p w14:paraId="062250F0" w14:textId="77777777" w:rsidR="00F6489A" w:rsidRPr="0063343F" w:rsidRDefault="00F6489A" w:rsidP="00F6489A">
      <w:pPr>
        <w:ind w:left="1134"/>
        <w:jc w:val="both"/>
        <w:rPr>
          <w:rFonts w:cs="Arial"/>
        </w:rPr>
      </w:pPr>
      <w:r w:rsidRPr="0063343F">
        <w:rPr>
          <w:rFonts w:cs="Arial"/>
        </w:rPr>
        <w:t>The increases in the service charge tariffs are within the upper limit set by National Treasury for the 2024/2025 financial year and according to the inflation forecast for the 2025/2026 and 2026/2027 financial years.</w:t>
      </w:r>
    </w:p>
    <w:p w14:paraId="6D87C633" w14:textId="77777777" w:rsidR="00F6489A" w:rsidRPr="0063343F" w:rsidRDefault="00F6489A" w:rsidP="00F6489A">
      <w:pPr>
        <w:ind w:left="1134"/>
        <w:jc w:val="both"/>
        <w:rPr>
          <w:rFonts w:cs="Arial"/>
        </w:rPr>
      </w:pPr>
    </w:p>
    <w:p w14:paraId="0CCB8984" w14:textId="77777777" w:rsidR="00F6489A" w:rsidRPr="0063343F" w:rsidRDefault="00F6489A" w:rsidP="00F6489A">
      <w:pPr>
        <w:ind w:left="1134"/>
        <w:jc w:val="both"/>
        <w:rPr>
          <w:rFonts w:cs="Arial"/>
        </w:rPr>
      </w:pPr>
      <w:r w:rsidRPr="0063343F">
        <w:rPr>
          <w:rFonts w:cs="Arial"/>
        </w:rPr>
        <w:t>The effective budget management is however dependent on whether the risk Council is exposed to are identified and addressed and if sufficient control measures have been put in place to curb the risks Council are exposed to.</w:t>
      </w:r>
    </w:p>
    <w:p w14:paraId="77675182" w14:textId="77777777" w:rsidR="00F6489A" w:rsidRPr="0063343F" w:rsidRDefault="00F6489A" w:rsidP="00F6489A">
      <w:pPr>
        <w:ind w:left="1134"/>
        <w:jc w:val="both"/>
        <w:rPr>
          <w:rFonts w:cs="Arial"/>
        </w:rPr>
      </w:pPr>
    </w:p>
    <w:p w14:paraId="51AEF025" w14:textId="77777777" w:rsidR="00F6489A" w:rsidRPr="0063343F" w:rsidRDefault="00F6489A" w:rsidP="00F6489A">
      <w:pPr>
        <w:ind w:left="1134"/>
        <w:jc w:val="both"/>
        <w:rPr>
          <w:rFonts w:cs="Arial"/>
        </w:rPr>
      </w:pPr>
      <w:r w:rsidRPr="0063343F">
        <w:rPr>
          <w:rFonts w:cs="Arial"/>
        </w:rPr>
        <w:t>To address these problems Council has established a Risk Management Unit and an Internal Audit Unit who’s duties and responsibilities are as follows:</w:t>
      </w:r>
    </w:p>
    <w:p w14:paraId="3F3FA876" w14:textId="77777777" w:rsidR="00F6489A" w:rsidRPr="0063343F" w:rsidRDefault="00F6489A" w:rsidP="00F6489A">
      <w:pPr>
        <w:jc w:val="both"/>
        <w:rPr>
          <w:rFonts w:cs="Arial"/>
        </w:rPr>
      </w:pPr>
    </w:p>
    <w:p w14:paraId="082E9BB9" w14:textId="77777777" w:rsidR="00F6489A" w:rsidRPr="0063343F" w:rsidRDefault="00F6489A" w:rsidP="00F6489A">
      <w:pPr>
        <w:ind w:left="1134"/>
        <w:jc w:val="both"/>
        <w:rPr>
          <w:rFonts w:cs="Arial"/>
          <w:b/>
        </w:rPr>
      </w:pPr>
      <w:r w:rsidRPr="0063343F">
        <w:rPr>
          <w:rFonts w:cs="Arial"/>
          <w:b/>
        </w:rPr>
        <w:t xml:space="preserve">Risk Management and Compliance Monitoring </w:t>
      </w:r>
    </w:p>
    <w:p w14:paraId="7F18CE69" w14:textId="77777777" w:rsidR="00F6489A" w:rsidRPr="0063343F" w:rsidRDefault="00F6489A" w:rsidP="00F6489A">
      <w:pPr>
        <w:ind w:left="1134"/>
        <w:jc w:val="both"/>
        <w:rPr>
          <w:rFonts w:cs="Arial"/>
        </w:rPr>
      </w:pPr>
    </w:p>
    <w:p w14:paraId="75B399E9" w14:textId="77777777" w:rsidR="00F6489A" w:rsidRPr="0063343F" w:rsidRDefault="00F6489A" w:rsidP="00F6489A">
      <w:pPr>
        <w:ind w:left="1134"/>
        <w:jc w:val="both"/>
        <w:rPr>
          <w:rFonts w:cs="Arial"/>
        </w:rPr>
      </w:pPr>
      <w:r w:rsidRPr="0063343F">
        <w:rPr>
          <w:rFonts w:cs="Arial"/>
        </w:rPr>
        <w:t xml:space="preserve">In terms of the Municipal Management Act no 56 of 2003, Chapter 8, Section 62 (i) (c), The Accounting Officer of a Municipality must maintain an effective, efficient and transparent system of Financial and Risk Management and Internal Control. </w:t>
      </w:r>
    </w:p>
    <w:p w14:paraId="062484F2" w14:textId="77777777" w:rsidR="00F6489A" w:rsidRPr="0063343F" w:rsidRDefault="00F6489A" w:rsidP="00F6489A">
      <w:pPr>
        <w:jc w:val="both"/>
        <w:rPr>
          <w:rFonts w:cs="Arial"/>
        </w:rPr>
      </w:pPr>
    </w:p>
    <w:p w14:paraId="420CF0C9" w14:textId="77777777" w:rsidR="00F6489A" w:rsidRPr="0063343F" w:rsidRDefault="00F6489A" w:rsidP="00F6489A">
      <w:pPr>
        <w:ind w:left="1134"/>
        <w:jc w:val="both"/>
        <w:rPr>
          <w:rFonts w:cs="Arial"/>
        </w:rPr>
      </w:pPr>
      <w:r w:rsidRPr="0063343F">
        <w:rPr>
          <w:rFonts w:cs="Arial"/>
        </w:rPr>
        <w:t>Compliance Monitoring</w:t>
      </w:r>
    </w:p>
    <w:p w14:paraId="057E23B1" w14:textId="77777777" w:rsidR="00F6489A" w:rsidRPr="0063343F" w:rsidRDefault="00F6489A" w:rsidP="00F6489A">
      <w:pPr>
        <w:ind w:left="1134"/>
        <w:jc w:val="both"/>
        <w:rPr>
          <w:rFonts w:cs="Arial"/>
        </w:rPr>
      </w:pPr>
    </w:p>
    <w:p w14:paraId="532BFA84" w14:textId="77777777" w:rsidR="00F6489A" w:rsidRPr="0063343F" w:rsidRDefault="00F6489A" w:rsidP="00F6489A">
      <w:pPr>
        <w:ind w:left="1134"/>
        <w:jc w:val="both"/>
        <w:rPr>
          <w:rFonts w:cs="Arial"/>
          <w:b/>
          <w:i/>
        </w:rPr>
      </w:pPr>
      <w:r w:rsidRPr="0063343F">
        <w:rPr>
          <w:rFonts w:cs="Arial"/>
        </w:rPr>
        <w:t>The Municipal Finance Management Act 56 of 2003, Section 60 (1) ‘</w:t>
      </w:r>
      <w:r w:rsidRPr="0063343F">
        <w:rPr>
          <w:rFonts w:cs="Arial"/>
          <w:b/>
          <w:i/>
        </w:rPr>
        <w:t>states that the Municipal manager of the municipality is the Accounting Officer of the Municipality, exercise the functions and powers assigned to an Accounting Officer in terms of this Act; and provide guidance and advice on compliance with this Act to the political structures, political office-bearers and officials of the municipality and any municipal entity under the sole or shared control of the municipality’’,</w:t>
      </w:r>
    </w:p>
    <w:p w14:paraId="59368327" w14:textId="77777777" w:rsidR="00F6489A" w:rsidRPr="0063343F" w:rsidRDefault="00F6489A" w:rsidP="00F6489A">
      <w:pPr>
        <w:ind w:left="1134"/>
        <w:jc w:val="both"/>
        <w:rPr>
          <w:rFonts w:cs="Arial"/>
        </w:rPr>
      </w:pPr>
      <w:r w:rsidRPr="0063343F">
        <w:rPr>
          <w:rFonts w:cs="Arial"/>
        </w:rPr>
        <w:t>The Risk and Compliance Management Unit of Greater Tzaneen Municipality has been established within the office of the Municipal Manager and Reports administratively to the Municipal Manager and functionally to the Risk Committee.</w:t>
      </w:r>
    </w:p>
    <w:p w14:paraId="1B5249E9" w14:textId="77777777" w:rsidR="00F6489A" w:rsidRPr="0063343F" w:rsidRDefault="00F6489A" w:rsidP="00F6489A">
      <w:pPr>
        <w:ind w:left="1134"/>
        <w:jc w:val="both"/>
        <w:rPr>
          <w:rFonts w:cs="Arial"/>
        </w:rPr>
      </w:pPr>
    </w:p>
    <w:p w14:paraId="3EEA21D9" w14:textId="77777777" w:rsidR="00F6489A" w:rsidRPr="0063343F" w:rsidRDefault="00F6489A" w:rsidP="00F6489A">
      <w:pPr>
        <w:ind w:left="1134"/>
        <w:jc w:val="both"/>
        <w:rPr>
          <w:rFonts w:cs="Arial"/>
        </w:rPr>
      </w:pPr>
    </w:p>
    <w:p w14:paraId="37215022" w14:textId="77777777" w:rsidR="00F6489A" w:rsidRPr="0063343F" w:rsidRDefault="00F6489A" w:rsidP="00F6489A">
      <w:pPr>
        <w:ind w:left="1134"/>
        <w:jc w:val="both"/>
        <w:rPr>
          <w:rFonts w:cs="Arial"/>
        </w:rPr>
      </w:pPr>
    </w:p>
    <w:p w14:paraId="140BFB13" w14:textId="77777777" w:rsidR="00F6489A" w:rsidRPr="0063343F" w:rsidRDefault="00F6489A" w:rsidP="00F6489A">
      <w:pPr>
        <w:ind w:left="1134"/>
        <w:jc w:val="both"/>
        <w:rPr>
          <w:rFonts w:cs="Arial"/>
        </w:rPr>
      </w:pPr>
      <w:r w:rsidRPr="0063343F">
        <w:rPr>
          <w:rFonts w:cs="Arial"/>
        </w:rPr>
        <w:t>This Unit is active and is inter-alia responsible for the following functions:</w:t>
      </w:r>
    </w:p>
    <w:p w14:paraId="2AABCFC3" w14:textId="77777777" w:rsidR="00F6489A" w:rsidRPr="0063343F" w:rsidRDefault="00F6489A" w:rsidP="00F6489A">
      <w:pPr>
        <w:ind w:left="1134"/>
        <w:jc w:val="both"/>
        <w:rPr>
          <w:rFonts w:cs="Arial"/>
        </w:rPr>
      </w:pPr>
    </w:p>
    <w:p w14:paraId="1C4E26BC" w14:textId="77777777" w:rsidR="00F6489A" w:rsidRPr="0063343F" w:rsidRDefault="00F6489A" w:rsidP="00F6489A">
      <w:pPr>
        <w:numPr>
          <w:ilvl w:val="0"/>
          <w:numId w:val="38"/>
        </w:numPr>
        <w:ind w:left="1701" w:hanging="567"/>
        <w:jc w:val="both"/>
        <w:rPr>
          <w:rFonts w:cs="Arial"/>
        </w:rPr>
      </w:pPr>
      <w:r w:rsidRPr="0063343F">
        <w:rPr>
          <w:rFonts w:cs="Arial"/>
        </w:rPr>
        <w:t xml:space="preserve">    Develop and implement Risk Management Policies and Strategies. </w:t>
      </w:r>
    </w:p>
    <w:p w14:paraId="7D30CB4A" w14:textId="77777777" w:rsidR="00F6489A" w:rsidRPr="0063343F" w:rsidRDefault="00F6489A" w:rsidP="00F6489A">
      <w:pPr>
        <w:ind w:left="1701"/>
        <w:jc w:val="both"/>
        <w:rPr>
          <w:rFonts w:cs="Arial"/>
        </w:rPr>
      </w:pPr>
    </w:p>
    <w:p w14:paraId="53F3E3A5" w14:textId="77777777" w:rsidR="00F6489A" w:rsidRPr="0063343F" w:rsidRDefault="00F6489A" w:rsidP="00F6489A">
      <w:pPr>
        <w:numPr>
          <w:ilvl w:val="0"/>
          <w:numId w:val="38"/>
        </w:numPr>
        <w:ind w:left="1701" w:hanging="567"/>
        <w:jc w:val="both"/>
        <w:rPr>
          <w:rFonts w:cs="Arial"/>
        </w:rPr>
      </w:pPr>
      <w:r w:rsidRPr="0063343F">
        <w:rPr>
          <w:rFonts w:cs="Arial"/>
        </w:rPr>
        <w:t xml:space="preserve">    Develop Risk Management framework and incorporate inter-alia Policies, implementation plan and the risk identification and methodology.</w:t>
      </w:r>
    </w:p>
    <w:p w14:paraId="4E712441" w14:textId="77777777" w:rsidR="00F6489A" w:rsidRPr="0063343F" w:rsidRDefault="00F6489A" w:rsidP="00F6489A">
      <w:pPr>
        <w:pStyle w:val="ListParagraph"/>
        <w:rPr>
          <w:rFonts w:cs="Arial"/>
        </w:rPr>
      </w:pPr>
    </w:p>
    <w:p w14:paraId="6588C05B" w14:textId="195B8D35" w:rsidR="00F6489A" w:rsidRPr="0063343F" w:rsidRDefault="00F6489A" w:rsidP="00F6489A">
      <w:pPr>
        <w:numPr>
          <w:ilvl w:val="0"/>
          <w:numId w:val="38"/>
        </w:numPr>
        <w:ind w:left="1701" w:hanging="567"/>
        <w:jc w:val="both"/>
        <w:rPr>
          <w:rFonts w:cs="Arial"/>
        </w:rPr>
      </w:pPr>
      <w:r w:rsidRPr="0063343F">
        <w:rPr>
          <w:rFonts w:cs="Arial"/>
        </w:rPr>
        <w:t xml:space="preserve">    Training of all stakeholders in Risk Management and continuously </w:t>
      </w:r>
      <w:r w:rsidR="00C83B0D">
        <w:rPr>
          <w:rFonts w:cs="Arial"/>
        </w:rPr>
        <w:t xml:space="preserve">  </w:t>
      </w:r>
      <w:r w:rsidRPr="0063343F">
        <w:rPr>
          <w:rFonts w:cs="Arial"/>
        </w:rPr>
        <w:t>driving Risk assessments.</w:t>
      </w:r>
    </w:p>
    <w:p w14:paraId="4A484EBB" w14:textId="77777777" w:rsidR="00F6489A" w:rsidRPr="0063343F" w:rsidRDefault="00F6489A" w:rsidP="00F6489A">
      <w:pPr>
        <w:pStyle w:val="ListParagraph"/>
        <w:rPr>
          <w:rFonts w:cs="Arial"/>
        </w:rPr>
      </w:pPr>
    </w:p>
    <w:p w14:paraId="53013672" w14:textId="77777777" w:rsidR="00F6489A" w:rsidRPr="0063343F" w:rsidRDefault="00F6489A" w:rsidP="00F6489A">
      <w:pPr>
        <w:numPr>
          <w:ilvl w:val="0"/>
          <w:numId w:val="49"/>
        </w:numPr>
        <w:ind w:left="1701" w:hanging="567"/>
        <w:jc w:val="both"/>
        <w:rPr>
          <w:rFonts w:cs="Arial"/>
        </w:rPr>
      </w:pPr>
      <w:r w:rsidRPr="0063343F">
        <w:rPr>
          <w:rFonts w:cs="Arial"/>
        </w:rPr>
        <w:t xml:space="preserve">    Develop and implement compliance monitoring plans, policies and strategies;</w:t>
      </w:r>
    </w:p>
    <w:p w14:paraId="70929D6F" w14:textId="77777777" w:rsidR="00F6489A" w:rsidRPr="0063343F" w:rsidRDefault="00F6489A" w:rsidP="00F6489A">
      <w:pPr>
        <w:ind w:left="1701"/>
        <w:jc w:val="both"/>
        <w:rPr>
          <w:rFonts w:cs="Arial"/>
        </w:rPr>
      </w:pPr>
    </w:p>
    <w:p w14:paraId="43AEAC5A" w14:textId="77777777" w:rsidR="00F6489A" w:rsidRPr="0063343F" w:rsidRDefault="00F6489A" w:rsidP="00F6489A">
      <w:pPr>
        <w:numPr>
          <w:ilvl w:val="0"/>
          <w:numId w:val="49"/>
        </w:numPr>
        <w:ind w:left="1701" w:hanging="567"/>
        <w:jc w:val="both"/>
        <w:rPr>
          <w:rFonts w:cs="Arial"/>
        </w:rPr>
      </w:pPr>
      <w:r w:rsidRPr="0063343F">
        <w:rPr>
          <w:rFonts w:cs="Arial"/>
        </w:rPr>
        <w:t xml:space="preserve">    Perform internal controls and develop an action plan to assist and improve on controls;</w:t>
      </w:r>
    </w:p>
    <w:p w14:paraId="1F16CA72" w14:textId="77777777" w:rsidR="00F6489A" w:rsidRPr="0063343F" w:rsidRDefault="00F6489A" w:rsidP="00F6489A">
      <w:pPr>
        <w:jc w:val="both"/>
        <w:rPr>
          <w:rFonts w:cs="Arial"/>
        </w:rPr>
      </w:pPr>
    </w:p>
    <w:p w14:paraId="48613169" w14:textId="77777777" w:rsidR="00F6489A" w:rsidRPr="0063343F" w:rsidRDefault="00F6489A" w:rsidP="00F6489A">
      <w:pPr>
        <w:numPr>
          <w:ilvl w:val="0"/>
          <w:numId w:val="49"/>
        </w:numPr>
        <w:ind w:left="1701" w:hanging="567"/>
        <w:jc w:val="both"/>
        <w:rPr>
          <w:rFonts w:cs="Arial"/>
        </w:rPr>
      </w:pPr>
      <w:r w:rsidRPr="0063343F">
        <w:rPr>
          <w:rFonts w:cs="Arial"/>
        </w:rPr>
        <w:t xml:space="preserve">    Conduct compliance monitoring with relevant legislations, laws and regulations, policies and procedures.</w:t>
      </w:r>
    </w:p>
    <w:p w14:paraId="53B1533F" w14:textId="77777777" w:rsidR="00F6489A" w:rsidRPr="0063343F" w:rsidRDefault="00F6489A" w:rsidP="00F6489A">
      <w:pPr>
        <w:jc w:val="both"/>
        <w:rPr>
          <w:rFonts w:cs="Arial"/>
        </w:rPr>
      </w:pPr>
    </w:p>
    <w:p w14:paraId="54D38A60" w14:textId="77777777" w:rsidR="00F6489A" w:rsidRPr="0063343F" w:rsidRDefault="00F6489A" w:rsidP="00F6489A">
      <w:pPr>
        <w:ind w:left="1134"/>
        <w:jc w:val="both"/>
        <w:rPr>
          <w:rFonts w:cs="Arial"/>
          <w:b/>
        </w:rPr>
      </w:pPr>
      <w:r w:rsidRPr="0063343F">
        <w:rPr>
          <w:rFonts w:cs="Arial"/>
          <w:b/>
        </w:rPr>
        <w:t>Internal Audit</w:t>
      </w:r>
    </w:p>
    <w:p w14:paraId="527073B1" w14:textId="77777777" w:rsidR="00F6489A" w:rsidRPr="0063343F" w:rsidRDefault="00F6489A" w:rsidP="00F6489A">
      <w:pPr>
        <w:ind w:left="1134"/>
        <w:jc w:val="both"/>
        <w:rPr>
          <w:rFonts w:cs="Arial"/>
          <w:b/>
        </w:rPr>
      </w:pPr>
    </w:p>
    <w:p w14:paraId="3F133FF1" w14:textId="77777777" w:rsidR="00F6489A" w:rsidRPr="0063343F" w:rsidRDefault="00F6489A" w:rsidP="00F6489A">
      <w:pPr>
        <w:ind w:left="1134"/>
        <w:jc w:val="both"/>
        <w:rPr>
          <w:rFonts w:cs="Arial"/>
        </w:rPr>
      </w:pPr>
      <w:r w:rsidRPr="0063343F">
        <w:rPr>
          <w:rFonts w:cs="Arial"/>
        </w:rPr>
        <w:t>Greater Tzaneen Municipality established an Internal Audit Unit in terms of section 165 of the Municipal Finance Management Act (MFMA). The Unit reports to the Municipal Manager administratively and functionally to the Audit Committee.   Some of their duties are summarized as follows:</w:t>
      </w:r>
    </w:p>
    <w:p w14:paraId="6088D6F1" w14:textId="77777777" w:rsidR="00F6489A" w:rsidRPr="0063343F" w:rsidRDefault="00F6489A" w:rsidP="00F6489A">
      <w:pPr>
        <w:ind w:left="1134"/>
        <w:jc w:val="both"/>
        <w:rPr>
          <w:rFonts w:cs="Arial"/>
        </w:rPr>
      </w:pPr>
    </w:p>
    <w:p w14:paraId="7CAAC5F2" w14:textId="77777777" w:rsidR="00F6489A" w:rsidRPr="0063343F" w:rsidRDefault="00F6489A" w:rsidP="00F6489A">
      <w:pPr>
        <w:numPr>
          <w:ilvl w:val="0"/>
          <w:numId w:val="39"/>
        </w:numPr>
        <w:ind w:left="1701" w:hanging="567"/>
        <w:jc w:val="both"/>
        <w:rPr>
          <w:rFonts w:cs="Arial"/>
        </w:rPr>
      </w:pPr>
      <w:r w:rsidRPr="0063343F">
        <w:rPr>
          <w:rFonts w:cs="Arial"/>
        </w:rPr>
        <w:t xml:space="preserve">   To advise the Accounting Officer and report to the Audit Committee on matters relating to:</w:t>
      </w:r>
    </w:p>
    <w:p w14:paraId="3E78D26B" w14:textId="77777777" w:rsidR="00F6489A" w:rsidRPr="0063343F" w:rsidRDefault="00F6489A" w:rsidP="00F6489A">
      <w:pPr>
        <w:ind w:left="1701"/>
        <w:jc w:val="both"/>
        <w:rPr>
          <w:rFonts w:cs="Arial"/>
        </w:rPr>
      </w:pPr>
    </w:p>
    <w:p w14:paraId="3C2D364D" w14:textId="77777777" w:rsidR="00F6489A" w:rsidRPr="0063343F" w:rsidRDefault="00F6489A" w:rsidP="00F6489A">
      <w:pPr>
        <w:numPr>
          <w:ilvl w:val="0"/>
          <w:numId w:val="40"/>
        </w:numPr>
        <w:jc w:val="both"/>
        <w:rPr>
          <w:rFonts w:cs="Arial"/>
        </w:rPr>
      </w:pPr>
      <w:r w:rsidRPr="0063343F">
        <w:rPr>
          <w:rFonts w:cs="Arial"/>
        </w:rPr>
        <w:t>Internal Control</w:t>
      </w:r>
    </w:p>
    <w:p w14:paraId="2D89033D" w14:textId="77777777" w:rsidR="00F6489A" w:rsidRPr="0063343F" w:rsidRDefault="00F6489A" w:rsidP="00F6489A">
      <w:pPr>
        <w:numPr>
          <w:ilvl w:val="0"/>
          <w:numId w:val="40"/>
        </w:numPr>
        <w:jc w:val="both"/>
        <w:rPr>
          <w:rFonts w:cs="Arial"/>
        </w:rPr>
      </w:pPr>
      <w:r w:rsidRPr="0063343F">
        <w:rPr>
          <w:rFonts w:cs="Arial"/>
        </w:rPr>
        <w:t>Accounting procedures and practices</w:t>
      </w:r>
    </w:p>
    <w:p w14:paraId="7C4DF7C6" w14:textId="77777777" w:rsidR="00F6489A" w:rsidRPr="0063343F" w:rsidRDefault="00F6489A" w:rsidP="00F6489A">
      <w:pPr>
        <w:numPr>
          <w:ilvl w:val="0"/>
          <w:numId w:val="40"/>
        </w:numPr>
        <w:jc w:val="both"/>
        <w:rPr>
          <w:rFonts w:cs="Arial"/>
        </w:rPr>
      </w:pPr>
      <w:r w:rsidRPr="0063343F">
        <w:rPr>
          <w:rFonts w:cs="Arial"/>
        </w:rPr>
        <w:t>Risk and Risk management</w:t>
      </w:r>
    </w:p>
    <w:p w14:paraId="5627651C" w14:textId="77777777" w:rsidR="00F6489A" w:rsidRPr="0063343F" w:rsidRDefault="00F6489A" w:rsidP="00F6489A">
      <w:pPr>
        <w:numPr>
          <w:ilvl w:val="0"/>
          <w:numId w:val="40"/>
        </w:numPr>
        <w:jc w:val="both"/>
        <w:rPr>
          <w:rFonts w:cs="Arial"/>
        </w:rPr>
      </w:pPr>
      <w:r w:rsidRPr="0063343F">
        <w:rPr>
          <w:rFonts w:cs="Arial"/>
        </w:rPr>
        <w:t>Performance Management, and</w:t>
      </w:r>
    </w:p>
    <w:p w14:paraId="405EB884" w14:textId="77777777" w:rsidR="00F6489A" w:rsidRDefault="00F6489A" w:rsidP="00F6489A">
      <w:pPr>
        <w:numPr>
          <w:ilvl w:val="0"/>
          <w:numId w:val="40"/>
        </w:numPr>
        <w:jc w:val="both"/>
        <w:rPr>
          <w:rFonts w:cs="Arial"/>
        </w:rPr>
      </w:pPr>
      <w:r w:rsidRPr="0063343F">
        <w:rPr>
          <w:rFonts w:cs="Arial"/>
        </w:rPr>
        <w:t>Loss control and compliance with legislation</w:t>
      </w:r>
    </w:p>
    <w:p w14:paraId="35A4B8FA" w14:textId="77777777" w:rsidR="00C83B0D" w:rsidRPr="0063343F" w:rsidRDefault="00C83B0D" w:rsidP="00F6489A">
      <w:pPr>
        <w:numPr>
          <w:ilvl w:val="0"/>
          <w:numId w:val="40"/>
        </w:numPr>
        <w:jc w:val="both"/>
        <w:rPr>
          <w:rFonts w:cs="Arial"/>
        </w:rPr>
      </w:pPr>
    </w:p>
    <w:p w14:paraId="0CD97586" w14:textId="77777777" w:rsidR="00F6489A" w:rsidRPr="0063343F" w:rsidRDefault="00F6489A" w:rsidP="00F6489A">
      <w:pPr>
        <w:ind w:left="2421"/>
        <w:jc w:val="both"/>
        <w:rPr>
          <w:rFonts w:cs="Arial"/>
        </w:rPr>
      </w:pPr>
    </w:p>
    <w:p w14:paraId="0D7E59CB" w14:textId="77777777" w:rsidR="00F6489A" w:rsidRPr="0063343F" w:rsidRDefault="00F6489A" w:rsidP="00F6489A">
      <w:pPr>
        <w:ind w:left="414" w:firstLine="720"/>
        <w:jc w:val="both"/>
        <w:rPr>
          <w:rFonts w:cs="Arial"/>
          <w:b/>
        </w:rPr>
      </w:pPr>
      <w:r w:rsidRPr="0063343F">
        <w:rPr>
          <w:rFonts w:cs="Arial"/>
          <w:b/>
        </w:rPr>
        <w:t>Cost Con</w:t>
      </w:r>
      <w:r w:rsidRPr="0063343F">
        <w:rPr>
          <w:rFonts w:cs="Arial"/>
        </w:rPr>
        <w:t>t</w:t>
      </w:r>
      <w:r w:rsidRPr="0063343F">
        <w:rPr>
          <w:rFonts w:cs="Arial"/>
          <w:b/>
        </w:rPr>
        <w:t>ainment Measures</w:t>
      </w:r>
    </w:p>
    <w:p w14:paraId="4347787E" w14:textId="77777777" w:rsidR="00F6489A" w:rsidRPr="0063343F" w:rsidRDefault="00F6489A" w:rsidP="00F6489A">
      <w:pPr>
        <w:ind w:left="1134"/>
        <w:jc w:val="both"/>
        <w:rPr>
          <w:rFonts w:cs="Arial"/>
        </w:rPr>
      </w:pPr>
    </w:p>
    <w:p w14:paraId="27E65902" w14:textId="77777777" w:rsidR="00F6489A" w:rsidRPr="0063343F" w:rsidRDefault="00F6489A" w:rsidP="00F6489A">
      <w:pPr>
        <w:ind w:left="1134"/>
        <w:jc w:val="both"/>
        <w:rPr>
          <w:rFonts w:cs="Arial"/>
        </w:rPr>
      </w:pPr>
      <w:r w:rsidRPr="0063343F">
        <w:rPr>
          <w:rFonts w:cs="Arial"/>
        </w:rPr>
        <w:t>To ensure value for money and to curb cost, Municipalities are urged to take cognizance of the cost containment measures which have been prescribed for Government Departments, constitutional institutions and public entities.</w:t>
      </w:r>
    </w:p>
    <w:p w14:paraId="4AF17665" w14:textId="77777777" w:rsidR="00F6489A" w:rsidRPr="0063343F" w:rsidRDefault="00F6489A" w:rsidP="00F6489A">
      <w:pPr>
        <w:ind w:left="1134"/>
        <w:jc w:val="both"/>
        <w:rPr>
          <w:rFonts w:cs="Arial"/>
        </w:rPr>
      </w:pPr>
      <w:r w:rsidRPr="0063343F">
        <w:rPr>
          <w:rFonts w:cs="Arial"/>
        </w:rPr>
        <w:t>Section 62 (1) (a) of the Municipal Finance Management Act No. 56 of 2003 stipulates that the Accounting Officer of a Municipality is responsible for managing the financial administration of a Municipality and must for this purpose take all reasonable steps to ensure that the resources of the Municipality are used effectively, efficiently and economically.</w:t>
      </w:r>
    </w:p>
    <w:p w14:paraId="2C57E446" w14:textId="77777777" w:rsidR="00F6489A" w:rsidRPr="0063343F" w:rsidRDefault="00F6489A" w:rsidP="00F6489A">
      <w:pPr>
        <w:ind w:left="1134"/>
        <w:jc w:val="both"/>
        <w:rPr>
          <w:rFonts w:cs="Arial"/>
        </w:rPr>
      </w:pPr>
    </w:p>
    <w:p w14:paraId="42DD1444" w14:textId="77777777" w:rsidR="00F6489A" w:rsidRPr="0063343F" w:rsidRDefault="00F6489A" w:rsidP="00F6489A">
      <w:pPr>
        <w:ind w:left="1134"/>
        <w:jc w:val="both"/>
        <w:rPr>
          <w:rFonts w:cs="Arial"/>
        </w:rPr>
      </w:pPr>
      <w:r w:rsidRPr="0063343F">
        <w:rPr>
          <w:rFonts w:cs="Arial"/>
        </w:rPr>
        <w:t>In terms of the legal framework, the elected Councils and Accounting Officers are required to institute appropriate measures to ensure that the limited resources and public funds are appropriately utilized to ensure value for money is achieved.</w:t>
      </w:r>
    </w:p>
    <w:p w14:paraId="365F4F71" w14:textId="77777777" w:rsidR="00F6489A" w:rsidRPr="0063343F" w:rsidRDefault="00F6489A" w:rsidP="00F6489A">
      <w:pPr>
        <w:ind w:left="1134"/>
        <w:jc w:val="both"/>
        <w:rPr>
          <w:rFonts w:cs="Arial"/>
        </w:rPr>
      </w:pPr>
    </w:p>
    <w:p w14:paraId="01777A9F" w14:textId="77777777" w:rsidR="00F6489A" w:rsidRPr="0063343F" w:rsidRDefault="00F6489A" w:rsidP="00F6489A">
      <w:pPr>
        <w:ind w:left="1134"/>
        <w:jc w:val="both"/>
        <w:rPr>
          <w:rFonts w:cs="Arial"/>
        </w:rPr>
      </w:pPr>
      <w:r w:rsidRPr="0063343F">
        <w:rPr>
          <w:rFonts w:cs="Arial"/>
        </w:rPr>
        <w:t>The purpose of Circular 82 is to guide Municipalities and Municipal Entities on cost containment measures that must be implemented in an effort to address the impact of the country’s economic challenges and to promote growth, address unemployment and equality, amongst others.</w:t>
      </w:r>
    </w:p>
    <w:p w14:paraId="5FA7CDB2" w14:textId="77777777" w:rsidR="00F6489A" w:rsidRPr="0063343F" w:rsidRDefault="00F6489A" w:rsidP="00F6489A">
      <w:pPr>
        <w:ind w:left="1134"/>
        <w:jc w:val="both"/>
        <w:rPr>
          <w:rFonts w:cs="Arial"/>
        </w:rPr>
      </w:pPr>
      <w:r w:rsidRPr="0063343F">
        <w:rPr>
          <w:rFonts w:cs="Arial"/>
        </w:rPr>
        <w:t>Greater Tzaneen Municipality has adopted the cost containment measures as well as the annual updating thereof.</w:t>
      </w:r>
    </w:p>
    <w:p w14:paraId="438B1EC0" w14:textId="77777777" w:rsidR="00F6489A" w:rsidRPr="0063343F" w:rsidRDefault="00F6489A" w:rsidP="00F6489A">
      <w:pPr>
        <w:jc w:val="both"/>
        <w:rPr>
          <w:rFonts w:cs="Arial"/>
        </w:rPr>
      </w:pPr>
    </w:p>
    <w:p w14:paraId="4B277F12" w14:textId="77777777" w:rsidR="00F6489A" w:rsidRPr="0063343F" w:rsidRDefault="00F6489A" w:rsidP="00F6489A">
      <w:pPr>
        <w:ind w:left="1134"/>
        <w:jc w:val="both"/>
        <w:rPr>
          <w:rFonts w:cs="Arial"/>
          <w:b/>
        </w:rPr>
      </w:pPr>
      <w:r w:rsidRPr="0063343F">
        <w:rPr>
          <w:rFonts w:cs="Arial"/>
          <w:b/>
        </w:rPr>
        <w:t>Schedule of Key Deadlines</w:t>
      </w:r>
    </w:p>
    <w:p w14:paraId="4542AEC7" w14:textId="77777777" w:rsidR="00F6489A" w:rsidRPr="0063343F" w:rsidRDefault="00F6489A" w:rsidP="00F6489A">
      <w:pPr>
        <w:ind w:left="1134"/>
        <w:jc w:val="both"/>
        <w:rPr>
          <w:rFonts w:cs="Arial"/>
          <w:b/>
        </w:rPr>
      </w:pPr>
    </w:p>
    <w:p w14:paraId="2A37EEF2" w14:textId="77777777" w:rsidR="00F6489A" w:rsidRPr="0063343F" w:rsidRDefault="00F6489A" w:rsidP="00F6489A">
      <w:pPr>
        <w:ind w:left="1134"/>
        <w:jc w:val="both"/>
        <w:rPr>
          <w:rFonts w:cs="Arial"/>
        </w:rPr>
      </w:pPr>
      <w:r w:rsidRPr="0063343F">
        <w:rPr>
          <w:rFonts w:cs="Arial"/>
        </w:rPr>
        <w:t>The schedule of key deadlines is an extract from the Municipality’s IDP Budget and PMS Calendar and details the key events and activities involved in the budget process.   It is a statement that outlines the key elements of the Budget process that the Municipality embarked on while drafting the 2023/2024 Budget.   This schedule is meant to ensure that all Legislative requirements are complied with during the preparation and approval of the 2023/2024 Budget.</w:t>
      </w:r>
    </w:p>
    <w:p w14:paraId="3ED68DE9" w14:textId="77777777" w:rsidR="00F6489A" w:rsidRPr="0063343F" w:rsidRDefault="00F6489A" w:rsidP="00F6489A">
      <w:pPr>
        <w:ind w:left="1134"/>
        <w:jc w:val="both"/>
        <w:rPr>
          <w:rFonts w:cs="Arial"/>
        </w:rPr>
      </w:pPr>
      <w:r w:rsidRPr="0063343F">
        <w:rPr>
          <w:rFonts w:cs="Arial"/>
        </w:rPr>
        <w:t>The schedule of key deadlines was approved by Council during the month of August 2023</w:t>
      </w:r>
    </w:p>
    <w:p w14:paraId="480EEEDF" w14:textId="77777777" w:rsidR="00F6489A" w:rsidRPr="0063343F" w:rsidRDefault="00F6489A" w:rsidP="00F6489A">
      <w:pPr>
        <w:ind w:left="1134"/>
        <w:jc w:val="both"/>
        <w:rPr>
          <w:rFonts w:cs="Arial"/>
        </w:rPr>
      </w:pPr>
    </w:p>
    <w:p w14:paraId="7FEEC8EF" w14:textId="77777777" w:rsidR="00F6489A" w:rsidRPr="0063343F" w:rsidRDefault="00F6489A" w:rsidP="00F6489A">
      <w:pPr>
        <w:ind w:left="1134"/>
        <w:jc w:val="both"/>
        <w:rPr>
          <w:rFonts w:cs="Arial"/>
        </w:rPr>
      </w:pPr>
      <w:r w:rsidRPr="0063343F">
        <w:rPr>
          <w:rFonts w:cs="Arial"/>
        </w:rPr>
        <w:t>The IDP, Budget and PMS processes are done within Legislative guidelines and Policy context with amongst other the following:</w:t>
      </w:r>
    </w:p>
    <w:p w14:paraId="069F768F" w14:textId="77777777" w:rsidR="00F6489A" w:rsidRPr="0063343F" w:rsidRDefault="00F6489A" w:rsidP="00F6489A">
      <w:pPr>
        <w:ind w:left="1134"/>
        <w:jc w:val="both"/>
        <w:rPr>
          <w:rFonts w:cs="Arial"/>
        </w:rPr>
      </w:pPr>
    </w:p>
    <w:p w14:paraId="2E93F7A2" w14:textId="77777777" w:rsidR="00F6489A" w:rsidRPr="0063343F" w:rsidRDefault="00F6489A" w:rsidP="00F6489A">
      <w:pPr>
        <w:numPr>
          <w:ilvl w:val="0"/>
          <w:numId w:val="39"/>
        </w:numPr>
        <w:spacing w:line="360" w:lineRule="auto"/>
        <w:ind w:hanging="720"/>
        <w:jc w:val="both"/>
        <w:rPr>
          <w:rFonts w:cs="Arial"/>
        </w:rPr>
      </w:pPr>
      <w:r w:rsidRPr="0063343F">
        <w:rPr>
          <w:rFonts w:cs="Arial"/>
        </w:rPr>
        <w:t>Constitution of the Republic of South Africa (Act 108 of 1996)</w:t>
      </w:r>
    </w:p>
    <w:p w14:paraId="7D8FD7B7" w14:textId="77777777" w:rsidR="00F6489A" w:rsidRPr="0063343F" w:rsidRDefault="00F6489A" w:rsidP="00F6489A">
      <w:pPr>
        <w:numPr>
          <w:ilvl w:val="0"/>
          <w:numId w:val="39"/>
        </w:numPr>
        <w:spacing w:line="360" w:lineRule="auto"/>
        <w:ind w:hanging="720"/>
        <w:jc w:val="both"/>
        <w:rPr>
          <w:rFonts w:cs="Arial"/>
        </w:rPr>
      </w:pPr>
      <w:r w:rsidRPr="0063343F">
        <w:rPr>
          <w:rFonts w:cs="Arial"/>
        </w:rPr>
        <w:t>The Municipal Systems Act (Act 32 of 2000)</w:t>
      </w:r>
    </w:p>
    <w:p w14:paraId="12538DD4" w14:textId="77777777" w:rsidR="00F6489A" w:rsidRPr="0063343F" w:rsidRDefault="00F6489A" w:rsidP="00F6489A">
      <w:pPr>
        <w:numPr>
          <w:ilvl w:val="0"/>
          <w:numId w:val="39"/>
        </w:numPr>
        <w:spacing w:line="360" w:lineRule="auto"/>
        <w:ind w:hanging="720"/>
        <w:jc w:val="both"/>
        <w:rPr>
          <w:rFonts w:cs="Arial"/>
        </w:rPr>
      </w:pPr>
      <w:r w:rsidRPr="0063343F">
        <w:rPr>
          <w:rFonts w:cs="Arial"/>
        </w:rPr>
        <w:t>Municipal Planning and Performance Management regulations 2001</w:t>
      </w:r>
    </w:p>
    <w:p w14:paraId="2A74CBB8" w14:textId="77777777" w:rsidR="00F6489A" w:rsidRPr="0063343F" w:rsidRDefault="00F6489A" w:rsidP="00F6489A">
      <w:pPr>
        <w:numPr>
          <w:ilvl w:val="0"/>
          <w:numId w:val="39"/>
        </w:numPr>
        <w:spacing w:line="360" w:lineRule="auto"/>
        <w:ind w:hanging="720"/>
        <w:jc w:val="both"/>
        <w:rPr>
          <w:rFonts w:cs="Arial"/>
        </w:rPr>
      </w:pPr>
      <w:r w:rsidRPr="0063343F">
        <w:rPr>
          <w:rFonts w:cs="Arial"/>
        </w:rPr>
        <w:t>Municipal Finance Management Act (Act 56 of 2003)</w:t>
      </w:r>
    </w:p>
    <w:p w14:paraId="5DB8132E" w14:textId="77777777" w:rsidR="00F6489A" w:rsidRPr="0063343F" w:rsidRDefault="00F6489A" w:rsidP="00F6489A">
      <w:pPr>
        <w:numPr>
          <w:ilvl w:val="0"/>
          <w:numId w:val="39"/>
        </w:numPr>
        <w:ind w:left="1418" w:hanging="284"/>
        <w:jc w:val="both"/>
        <w:rPr>
          <w:rFonts w:cs="Arial"/>
        </w:rPr>
      </w:pPr>
      <w:r w:rsidRPr="0063343F">
        <w:rPr>
          <w:rFonts w:cs="Arial"/>
        </w:rPr>
        <w:t>Spatial Planning and Land Use Management Act, 2013, Act No. 16 of 2013.</w:t>
      </w:r>
    </w:p>
    <w:p w14:paraId="79C4B488" w14:textId="77777777" w:rsidR="00F6489A" w:rsidRPr="0063343F" w:rsidRDefault="00F6489A" w:rsidP="00F6489A">
      <w:pPr>
        <w:jc w:val="both"/>
        <w:rPr>
          <w:rFonts w:cs="Arial"/>
        </w:rPr>
      </w:pPr>
    </w:p>
    <w:p w14:paraId="0A4ECA08" w14:textId="77777777" w:rsidR="00F6489A" w:rsidRPr="0063343F" w:rsidRDefault="00F6489A" w:rsidP="00F6489A">
      <w:pPr>
        <w:ind w:left="1418"/>
        <w:jc w:val="both"/>
        <w:rPr>
          <w:rFonts w:cs="Arial"/>
        </w:rPr>
      </w:pPr>
    </w:p>
    <w:p w14:paraId="0BA95BDE" w14:textId="77777777" w:rsidR="00F6489A" w:rsidRPr="0063343F" w:rsidRDefault="00F6489A" w:rsidP="00F6489A">
      <w:pPr>
        <w:jc w:val="both"/>
        <w:rPr>
          <w:rFonts w:cs="Arial"/>
        </w:rPr>
      </w:pPr>
    </w:p>
    <w:p w14:paraId="7B3607A5" w14:textId="77777777" w:rsidR="00F6489A" w:rsidRPr="0063343F" w:rsidRDefault="00F6489A" w:rsidP="00F6489A">
      <w:pPr>
        <w:jc w:val="both"/>
        <w:rPr>
          <w:rFonts w:cs="Arial"/>
        </w:rPr>
      </w:pPr>
    </w:p>
    <w:p w14:paraId="62D04764" w14:textId="77777777" w:rsidR="00F6489A" w:rsidRPr="0063343F" w:rsidRDefault="00F6489A" w:rsidP="00F6489A">
      <w:pPr>
        <w:jc w:val="both"/>
        <w:rPr>
          <w:rFonts w:cs="Arial"/>
        </w:rPr>
      </w:pPr>
    </w:p>
    <w:p w14:paraId="6B4FAA4E" w14:textId="77777777" w:rsidR="00F6489A" w:rsidRPr="0063343F" w:rsidRDefault="00F6489A" w:rsidP="00F6489A">
      <w:pPr>
        <w:jc w:val="both"/>
        <w:rPr>
          <w:rFonts w:cs="Arial"/>
        </w:rPr>
      </w:pPr>
    </w:p>
    <w:p w14:paraId="07AD9CAA" w14:textId="77777777" w:rsidR="006F513E" w:rsidRPr="0063343F" w:rsidRDefault="006F513E" w:rsidP="00F6489A">
      <w:pPr>
        <w:ind w:left="1134"/>
        <w:jc w:val="both"/>
        <w:rPr>
          <w:rFonts w:cs="Arial"/>
          <w:b/>
        </w:rPr>
      </w:pPr>
    </w:p>
    <w:p w14:paraId="3CFAA37E" w14:textId="77777777" w:rsidR="006F513E" w:rsidRPr="0063343F" w:rsidRDefault="006F513E" w:rsidP="00F6489A">
      <w:pPr>
        <w:ind w:left="1134"/>
        <w:jc w:val="both"/>
        <w:rPr>
          <w:rFonts w:cs="Arial"/>
          <w:b/>
        </w:rPr>
      </w:pPr>
    </w:p>
    <w:p w14:paraId="313B3D7B" w14:textId="77777777" w:rsidR="006F513E" w:rsidRPr="0063343F" w:rsidRDefault="006F513E" w:rsidP="00F6489A">
      <w:pPr>
        <w:ind w:left="1134"/>
        <w:jc w:val="both"/>
        <w:rPr>
          <w:rFonts w:cs="Arial"/>
          <w:b/>
        </w:rPr>
      </w:pPr>
    </w:p>
    <w:p w14:paraId="6A457083" w14:textId="765EE319" w:rsidR="00F6489A" w:rsidRPr="0063343F" w:rsidRDefault="00F6489A" w:rsidP="00F6489A">
      <w:pPr>
        <w:ind w:left="1134"/>
        <w:jc w:val="both"/>
        <w:rPr>
          <w:rFonts w:cs="Arial"/>
          <w:b/>
        </w:rPr>
      </w:pPr>
      <w:r w:rsidRPr="0063343F">
        <w:rPr>
          <w:rFonts w:cs="Arial"/>
          <w:b/>
        </w:rPr>
        <w:t>Budget Steering Committee</w:t>
      </w:r>
    </w:p>
    <w:p w14:paraId="04FA4D4D" w14:textId="77777777" w:rsidR="00F6489A" w:rsidRPr="0063343F" w:rsidRDefault="00F6489A" w:rsidP="00F6489A">
      <w:pPr>
        <w:ind w:left="1134"/>
        <w:jc w:val="both"/>
        <w:rPr>
          <w:rFonts w:cs="Arial"/>
          <w:b/>
        </w:rPr>
      </w:pPr>
    </w:p>
    <w:p w14:paraId="1174322E" w14:textId="77777777" w:rsidR="00F6489A" w:rsidRPr="0063343F" w:rsidRDefault="00F6489A" w:rsidP="00F6489A">
      <w:pPr>
        <w:ind w:left="1134"/>
        <w:jc w:val="both"/>
        <w:rPr>
          <w:rFonts w:cs="Arial"/>
        </w:rPr>
      </w:pPr>
      <w:r w:rsidRPr="0063343F">
        <w:rPr>
          <w:rFonts w:cs="Arial"/>
        </w:rPr>
        <w:t>Section 4 of the Municipal Budget and Reporting Regulations provides that the Mayor of the Municipality must establish a Budget Steering Committee to provide technical assistance to the Mayor in discharging his responsibility regarding the budget process.</w:t>
      </w:r>
    </w:p>
    <w:p w14:paraId="31B5D2D2" w14:textId="77777777" w:rsidR="00F6489A" w:rsidRPr="0063343F" w:rsidRDefault="00F6489A" w:rsidP="00F6489A">
      <w:pPr>
        <w:ind w:left="1134"/>
        <w:jc w:val="both"/>
        <w:rPr>
          <w:rFonts w:cs="Arial"/>
        </w:rPr>
      </w:pPr>
    </w:p>
    <w:p w14:paraId="2765A067" w14:textId="77777777" w:rsidR="00F6489A" w:rsidRPr="0063343F" w:rsidRDefault="00F6489A" w:rsidP="00F6489A">
      <w:pPr>
        <w:ind w:left="1134"/>
        <w:jc w:val="both"/>
        <w:rPr>
          <w:rFonts w:cs="Arial"/>
        </w:rPr>
      </w:pPr>
      <w:r w:rsidRPr="0063343F">
        <w:rPr>
          <w:rFonts w:cs="Arial"/>
        </w:rPr>
        <w:t>The Budget Steering Committee was established and is functional.   The Agenda and minutes of this Committee is attached to this report as Annexure “P”.</w:t>
      </w:r>
    </w:p>
    <w:p w14:paraId="00C7484B" w14:textId="77777777" w:rsidR="00F6489A" w:rsidRPr="0063343F" w:rsidRDefault="00F6489A" w:rsidP="00F6489A">
      <w:pPr>
        <w:numPr>
          <w:ilvl w:val="0"/>
          <w:numId w:val="12"/>
        </w:numPr>
        <w:ind w:left="1134" w:hanging="567"/>
        <w:jc w:val="both"/>
        <w:rPr>
          <w:rFonts w:cs="Arial"/>
          <w:u w:val="single"/>
        </w:rPr>
      </w:pPr>
      <w:r w:rsidRPr="0063343F">
        <w:rPr>
          <w:rFonts w:cs="Arial"/>
          <w:u w:val="single"/>
        </w:rPr>
        <w:t>THE EFFECT OF THE ANNUAL BUDGET (TZANEEN AND WATER AND SEWER</w:t>
      </w:r>
    </w:p>
    <w:p w14:paraId="782D138C" w14:textId="77777777" w:rsidR="00F6489A" w:rsidRPr="0063343F" w:rsidRDefault="00F6489A" w:rsidP="00F6489A">
      <w:pPr>
        <w:jc w:val="both"/>
        <w:rPr>
          <w:rFonts w:cs="Arial"/>
        </w:rPr>
      </w:pPr>
    </w:p>
    <w:p w14:paraId="7453EBCD" w14:textId="77777777" w:rsidR="00F6489A" w:rsidRPr="0063343F" w:rsidRDefault="00F6489A" w:rsidP="00F6489A">
      <w:pPr>
        <w:ind w:left="1134"/>
        <w:jc w:val="both"/>
        <w:rPr>
          <w:rFonts w:cs="Arial"/>
        </w:rPr>
      </w:pPr>
      <w:r w:rsidRPr="0063343F">
        <w:rPr>
          <w:rFonts w:cs="Arial"/>
        </w:rPr>
        <w:t>The growth of Council’s Medium-Term Revenue and Expenditure Framework (MTREF) is based on a combination of factors of which, the most important is the fact that National Treasury Advices Council not to increase its budget unrealistically.</w:t>
      </w:r>
    </w:p>
    <w:p w14:paraId="528A0C49" w14:textId="77777777" w:rsidR="00F6489A" w:rsidRPr="0063343F" w:rsidRDefault="00F6489A" w:rsidP="00F6489A">
      <w:pPr>
        <w:ind w:left="1134"/>
        <w:jc w:val="both"/>
        <w:rPr>
          <w:rFonts w:cs="Arial"/>
        </w:rPr>
      </w:pPr>
    </w:p>
    <w:p w14:paraId="15062D41" w14:textId="77777777" w:rsidR="00F6489A" w:rsidRPr="0063343F" w:rsidRDefault="00F6489A" w:rsidP="00F6489A">
      <w:pPr>
        <w:ind w:left="1134"/>
        <w:jc w:val="both"/>
        <w:rPr>
          <w:rFonts w:cs="Arial"/>
        </w:rPr>
      </w:pPr>
      <w:r w:rsidRPr="0063343F">
        <w:rPr>
          <w:rFonts w:cs="Arial"/>
        </w:rPr>
        <w:t>National Treasury also cautioned Municipality’s not to materially and unreasonably prejudice national economic policies particularly those on inflation and that cognizance must be taken of the Municipal Budget Circular’s no. 126 and 128 of the 2024/2025 MTREF which determines the following:</w:t>
      </w:r>
    </w:p>
    <w:p w14:paraId="2902DD33" w14:textId="77777777" w:rsidR="00F6489A" w:rsidRPr="0063343F" w:rsidRDefault="00F6489A" w:rsidP="00F6489A">
      <w:pPr>
        <w:jc w:val="both"/>
        <w:rPr>
          <w:rFonts w:cs="Arial"/>
        </w:rPr>
      </w:pPr>
    </w:p>
    <w:p w14:paraId="6DECA50C" w14:textId="77777777" w:rsidR="00F6489A" w:rsidRPr="0063343F" w:rsidRDefault="00F6489A" w:rsidP="00F6489A">
      <w:pPr>
        <w:ind w:left="1134"/>
        <w:jc w:val="both"/>
        <w:rPr>
          <w:rFonts w:cs="Arial"/>
          <w:b/>
        </w:rPr>
      </w:pPr>
      <w:r w:rsidRPr="0063343F">
        <w:rPr>
          <w:rFonts w:cs="Arial"/>
          <w:b/>
        </w:rPr>
        <w:t>Revising rates tariffs and other charges.</w:t>
      </w:r>
    </w:p>
    <w:p w14:paraId="2A84AE0E" w14:textId="77777777" w:rsidR="00F6489A" w:rsidRPr="0063343F" w:rsidRDefault="00F6489A" w:rsidP="00F6489A">
      <w:pPr>
        <w:ind w:left="1134"/>
        <w:jc w:val="both"/>
        <w:rPr>
          <w:rFonts w:cs="Arial"/>
        </w:rPr>
      </w:pPr>
    </w:p>
    <w:p w14:paraId="3F1609C1" w14:textId="77777777" w:rsidR="00F6489A" w:rsidRPr="0063343F" w:rsidRDefault="00F6489A" w:rsidP="00F6489A">
      <w:pPr>
        <w:ind w:left="1134"/>
        <w:jc w:val="both"/>
        <w:rPr>
          <w:rFonts w:cs="Arial"/>
          <w:i/>
        </w:rPr>
      </w:pPr>
      <w:r w:rsidRPr="0063343F">
        <w:rPr>
          <w:rFonts w:cs="Arial"/>
          <w:i/>
        </w:rPr>
        <w:t xml:space="preserve">“National Treasury continues to encourage municipalities to keep increases in rates, tariffs and other charges at levels that reflect an appropriate balance between the interests of poor households, other customers and ensuring the financial sustainability of the municipality.   For this reason, Municipalities must justify in their budget documentation all increases in excess of the projected inflation target for </w:t>
      </w:r>
      <w:r w:rsidRPr="0063343F">
        <w:rPr>
          <w:rFonts w:cs="Arial"/>
        </w:rPr>
        <w:t>2024/2025</w:t>
      </w:r>
      <w:r w:rsidRPr="0063343F">
        <w:rPr>
          <w:rFonts w:cs="Arial"/>
          <w:i/>
        </w:rPr>
        <w:t>.</w:t>
      </w:r>
    </w:p>
    <w:p w14:paraId="4B811392" w14:textId="77777777" w:rsidR="00F6489A" w:rsidRPr="0063343F" w:rsidRDefault="00F6489A" w:rsidP="00F6489A">
      <w:pPr>
        <w:ind w:left="1134"/>
        <w:jc w:val="both"/>
        <w:rPr>
          <w:rFonts w:cs="Arial"/>
          <w:b/>
          <w:i/>
        </w:rPr>
      </w:pPr>
    </w:p>
    <w:p w14:paraId="31D89571" w14:textId="77777777" w:rsidR="00F6489A" w:rsidRPr="0063343F" w:rsidRDefault="00F6489A" w:rsidP="00F6489A">
      <w:pPr>
        <w:ind w:left="1134"/>
        <w:jc w:val="both"/>
        <w:rPr>
          <w:rFonts w:cs="Arial"/>
        </w:rPr>
      </w:pPr>
      <w:r w:rsidRPr="0063343F">
        <w:rPr>
          <w:rFonts w:cs="Arial"/>
        </w:rPr>
        <w:t xml:space="preserve">The upper boundary of tariff increases prescribed by National Treasury in Circular no 126 and 128 is 4.9% for tariffs and other charges.   </w:t>
      </w:r>
    </w:p>
    <w:p w14:paraId="5CE9DBE0" w14:textId="77777777" w:rsidR="00F6489A" w:rsidRPr="0063343F" w:rsidRDefault="00F6489A" w:rsidP="00F6489A">
      <w:pPr>
        <w:ind w:left="1134"/>
        <w:jc w:val="both"/>
        <w:rPr>
          <w:rFonts w:cs="Arial"/>
        </w:rPr>
      </w:pPr>
    </w:p>
    <w:p w14:paraId="12A519B0" w14:textId="77777777" w:rsidR="00F6489A" w:rsidRPr="0063343F" w:rsidRDefault="00F6489A" w:rsidP="00F6489A">
      <w:pPr>
        <w:ind w:left="1134"/>
        <w:jc w:val="both"/>
        <w:rPr>
          <w:rFonts w:cs="Arial"/>
        </w:rPr>
      </w:pPr>
      <w:r w:rsidRPr="0063343F">
        <w:rPr>
          <w:rFonts w:cs="Arial"/>
        </w:rPr>
        <w:t>The operating budget, of Greater Tzaneen Municipality reflects the following increases:</w:t>
      </w:r>
    </w:p>
    <w:p w14:paraId="62D72B55" w14:textId="77777777" w:rsidR="00F6489A" w:rsidRPr="0063343F" w:rsidRDefault="00F6489A" w:rsidP="00F6489A">
      <w:pPr>
        <w:jc w:val="both"/>
        <w:rPr>
          <w:rFonts w:cs="Arial"/>
        </w:rPr>
      </w:pPr>
    </w:p>
    <w:p w14:paraId="73A65722" w14:textId="77777777" w:rsidR="00F6489A" w:rsidRPr="0063343F" w:rsidRDefault="00F6489A" w:rsidP="00F6489A">
      <w:pPr>
        <w:ind w:left="414" w:firstLine="720"/>
        <w:jc w:val="both"/>
        <w:rPr>
          <w:rFonts w:cs="Arial"/>
        </w:rPr>
      </w:pPr>
      <w:r w:rsidRPr="0063343F">
        <w:rPr>
          <w:rFonts w:cs="Arial"/>
        </w:rPr>
        <w:t xml:space="preserve">PROPERTY RATES </w:t>
      </w:r>
      <w:r w:rsidRPr="0063343F">
        <w:rPr>
          <w:rFonts w:cs="Arial"/>
        </w:rPr>
        <w:tab/>
      </w:r>
      <w:r w:rsidRPr="0063343F">
        <w:rPr>
          <w:rFonts w:cs="Arial"/>
        </w:rPr>
        <w:tab/>
      </w:r>
    </w:p>
    <w:p w14:paraId="4F69ABD6" w14:textId="77777777" w:rsidR="00F6489A" w:rsidRPr="0063343F" w:rsidRDefault="00F6489A" w:rsidP="00F6489A">
      <w:pPr>
        <w:ind w:left="1134"/>
        <w:jc w:val="both"/>
        <w:rPr>
          <w:rFonts w:cs="Arial"/>
        </w:rPr>
      </w:pPr>
    </w:p>
    <w:p w14:paraId="23F20D95" w14:textId="77777777" w:rsidR="00F6489A" w:rsidRPr="0063343F" w:rsidRDefault="00F6489A" w:rsidP="00F6489A">
      <w:pPr>
        <w:ind w:left="1134"/>
        <w:jc w:val="both"/>
        <w:rPr>
          <w:rFonts w:cs="Arial"/>
        </w:rPr>
      </w:pPr>
      <w:r w:rsidRPr="0063343F">
        <w:rPr>
          <w:rFonts w:cs="Arial"/>
        </w:rPr>
        <w:t>Property rates is a major source of revenue for the Municipality and contribute to cover cost for the provision of general services.   Determining the effective property rates tariff is therefore an integral part of the Municipalities budgeting process.</w:t>
      </w:r>
    </w:p>
    <w:p w14:paraId="17FFC2A1" w14:textId="77777777" w:rsidR="00F6489A" w:rsidRPr="0063343F" w:rsidRDefault="00F6489A" w:rsidP="00F6489A">
      <w:pPr>
        <w:ind w:left="1134"/>
        <w:jc w:val="both"/>
        <w:rPr>
          <w:rFonts w:cs="Arial"/>
        </w:rPr>
      </w:pPr>
    </w:p>
    <w:p w14:paraId="49DA687D" w14:textId="77777777" w:rsidR="00F6489A" w:rsidRPr="0063343F" w:rsidRDefault="00F6489A" w:rsidP="00F6489A">
      <w:pPr>
        <w:ind w:left="1134"/>
        <w:jc w:val="both"/>
        <w:rPr>
          <w:rFonts w:cs="Arial"/>
        </w:rPr>
      </w:pPr>
      <w:r w:rsidRPr="0063343F">
        <w:rPr>
          <w:rFonts w:cs="Arial"/>
        </w:rPr>
        <w:t>National Treasury’s MFMA Circular No. 51 deals, inter alia with the implementation of the Municipal Property Rates Act, with the regulations issued by the Department of Co-operative Governance.   These regulations came into effect on 1 July 2009 and prescribe the differential rate ratio for public service infrastructure, public benefit organization and agricultural properties relative to residential properties to be 0.25:1.   The implementation of these Regulations was effected in previous budget processes and the Property Rates Policy of the Municipality has been amended accordingly.</w:t>
      </w:r>
    </w:p>
    <w:p w14:paraId="5AE7609F" w14:textId="77777777" w:rsidR="00F6489A" w:rsidRPr="0063343F" w:rsidRDefault="00F6489A" w:rsidP="00F6489A">
      <w:pPr>
        <w:ind w:left="1134"/>
        <w:jc w:val="both"/>
        <w:rPr>
          <w:rFonts w:cs="Arial"/>
        </w:rPr>
      </w:pPr>
    </w:p>
    <w:p w14:paraId="79728C19" w14:textId="77777777" w:rsidR="00F6489A" w:rsidRPr="0063343F" w:rsidRDefault="00F6489A" w:rsidP="00F6489A">
      <w:pPr>
        <w:ind w:left="1134"/>
        <w:jc w:val="both"/>
        <w:rPr>
          <w:rFonts w:cs="Arial"/>
        </w:rPr>
      </w:pPr>
    </w:p>
    <w:p w14:paraId="3A75A134" w14:textId="77777777" w:rsidR="00F6489A" w:rsidRPr="0063343F" w:rsidRDefault="00F6489A" w:rsidP="00F6489A">
      <w:pPr>
        <w:ind w:left="1134"/>
        <w:jc w:val="both"/>
        <w:rPr>
          <w:rFonts w:cs="Arial"/>
        </w:rPr>
      </w:pPr>
      <w:r w:rsidRPr="0063343F">
        <w:rPr>
          <w:rFonts w:cs="Arial"/>
        </w:rPr>
        <w:t>The following stipulations in the Property Rates Policy are highlighted:</w:t>
      </w:r>
    </w:p>
    <w:p w14:paraId="4DB62720" w14:textId="77777777" w:rsidR="00F6489A" w:rsidRPr="0063343F" w:rsidRDefault="00F6489A" w:rsidP="00F6489A">
      <w:pPr>
        <w:ind w:left="1134"/>
        <w:jc w:val="both"/>
        <w:rPr>
          <w:rFonts w:cs="Arial"/>
        </w:rPr>
      </w:pPr>
    </w:p>
    <w:p w14:paraId="6007CB4B" w14:textId="77777777" w:rsidR="00F6489A" w:rsidRPr="0063343F" w:rsidRDefault="00F6489A" w:rsidP="00F6489A">
      <w:pPr>
        <w:numPr>
          <w:ilvl w:val="0"/>
          <w:numId w:val="44"/>
        </w:numPr>
        <w:tabs>
          <w:tab w:val="clear" w:pos="4212"/>
          <w:tab w:val="num" w:pos="1701"/>
        </w:tabs>
        <w:ind w:left="1701" w:hanging="567"/>
        <w:jc w:val="both"/>
        <w:rPr>
          <w:rFonts w:cs="Arial"/>
        </w:rPr>
      </w:pPr>
      <w:r w:rsidRPr="0063343F">
        <w:rPr>
          <w:rFonts w:cs="Arial"/>
        </w:rPr>
        <w:t>The first R15 000 of the market value of a property used for residential purposes is excluded from the rate-able value (Section 17(h) of the MPRA)</w:t>
      </w:r>
    </w:p>
    <w:p w14:paraId="260EDFD4" w14:textId="77777777" w:rsidR="00F6489A" w:rsidRPr="0063343F" w:rsidRDefault="00F6489A" w:rsidP="00F6489A">
      <w:pPr>
        <w:ind w:left="1134"/>
        <w:jc w:val="both"/>
        <w:rPr>
          <w:rFonts w:cs="Arial"/>
        </w:rPr>
      </w:pPr>
    </w:p>
    <w:p w14:paraId="23AD8ADB" w14:textId="77777777" w:rsidR="00F6489A" w:rsidRPr="0063343F" w:rsidRDefault="00F6489A" w:rsidP="00F6489A">
      <w:pPr>
        <w:numPr>
          <w:ilvl w:val="0"/>
          <w:numId w:val="44"/>
        </w:numPr>
        <w:tabs>
          <w:tab w:val="clear" w:pos="4212"/>
          <w:tab w:val="num" w:pos="1701"/>
        </w:tabs>
        <w:ind w:left="1701" w:hanging="567"/>
        <w:jc w:val="both"/>
        <w:rPr>
          <w:rFonts w:cs="Arial"/>
        </w:rPr>
      </w:pPr>
      <w:r w:rsidRPr="0063343F">
        <w:rPr>
          <w:rFonts w:cs="Arial"/>
        </w:rPr>
        <w:t>100% Rebate will be granted to registered indigents in terms of the Municipality’s Indigent Policy.</w:t>
      </w:r>
    </w:p>
    <w:p w14:paraId="53B4A7EF" w14:textId="77777777" w:rsidR="00F6489A" w:rsidRPr="0063343F" w:rsidRDefault="00F6489A" w:rsidP="00F6489A">
      <w:pPr>
        <w:ind w:left="1134"/>
        <w:jc w:val="both"/>
        <w:rPr>
          <w:rFonts w:cs="Arial"/>
        </w:rPr>
      </w:pPr>
    </w:p>
    <w:p w14:paraId="549B5463" w14:textId="77777777" w:rsidR="00F6489A" w:rsidRPr="0063343F" w:rsidRDefault="00F6489A" w:rsidP="00F6489A">
      <w:pPr>
        <w:ind w:left="1134"/>
        <w:jc w:val="both"/>
        <w:rPr>
          <w:rFonts w:cs="Arial"/>
        </w:rPr>
      </w:pPr>
      <w:r w:rsidRPr="0063343F">
        <w:rPr>
          <w:rFonts w:cs="Arial"/>
        </w:rPr>
        <w:t>An increase of 0% on the previous year Property Rates Tariffs are proposed.   To comply with Legislative requirements a new valuation roll will be effective from the 1</w:t>
      </w:r>
      <w:r w:rsidRPr="0063343F">
        <w:rPr>
          <w:rFonts w:cs="Arial"/>
          <w:vertAlign w:val="superscript"/>
        </w:rPr>
        <w:t>st</w:t>
      </w:r>
      <w:r w:rsidRPr="0063343F">
        <w:rPr>
          <w:rFonts w:cs="Arial"/>
        </w:rPr>
        <w:t xml:space="preserve"> of July 2024.</w:t>
      </w:r>
    </w:p>
    <w:p w14:paraId="66014EA0" w14:textId="77777777" w:rsidR="00F6489A" w:rsidRPr="0063343F" w:rsidRDefault="00F6489A" w:rsidP="00F6489A">
      <w:pPr>
        <w:ind w:left="1134"/>
        <w:jc w:val="both"/>
        <w:rPr>
          <w:rFonts w:cs="Arial"/>
        </w:rPr>
      </w:pPr>
    </w:p>
    <w:p w14:paraId="5B324935" w14:textId="77777777" w:rsidR="00F6489A" w:rsidRPr="0063343F" w:rsidRDefault="00F6489A" w:rsidP="00F6489A">
      <w:pPr>
        <w:ind w:left="1134"/>
        <w:jc w:val="both"/>
        <w:rPr>
          <w:rFonts w:cs="Arial"/>
        </w:rPr>
      </w:pPr>
      <w:r w:rsidRPr="0063343F">
        <w:rPr>
          <w:rFonts w:cs="Arial"/>
        </w:rPr>
        <w:t>The categories of property rates and the proposed rates for the 2024/2025 financial year is contained in item 3 of this report.</w:t>
      </w:r>
    </w:p>
    <w:p w14:paraId="332F6479" w14:textId="77777777" w:rsidR="00F6489A" w:rsidRPr="0063343F" w:rsidRDefault="00F6489A" w:rsidP="00F6489A">
      <w:pPr>
        <w:jc w:val="both"/>
        <w:rPr>
          <w:rFonts w:cs="Arial"/>
        </w:rPr>
      </w:pPr>
    </w:p>
    <w:p w14:paraId="3C2E5737" w14:textId="77777777" w:rsidR="00F6489A" w:rsidRPr="0063343F" w:rsidRDefault="00F6489A" w:rsidP="00F6489A">
      <w:pPr>
        <w:ind w:left="1134"/>
        <w:jc w:val="both"/>
        <w:rPr>
          <w:rFonts w:cs="Arial"/>
        </w:rPr>
      </w:pPr>
      <w:r w:rsidRPr="0063343F">
        <w:rPr>
          <w:rFonts w:cs="Arial"/>
        </w:rPr>
        <w:t>TARIFF INCREASES TO CONSUMPTIVE TARIFF-BASED SERVICES ARE:</w:t>
      </w:r>
    </w:p>
    <w:p w14:paraId="58D4A9FA" w14:textId="77777777" w:rsidR="00F6489A" w:rsidRPr="0063343F" w:rsidRDefault="00F6489A" w:rsidP="00F6489A">
      <w:pPr>
        <w:ind w:left="1134"/>
        <w:jc w:val="both"/>
        <w:rPr>
          <w:rFonts w:cs="Arial"/>
        </w:rPr>
      </w:pPr>
    </w:p>
    <w:p w14:paraId="7189C338" w14:textId="77777777" w:rsidR="00F6489A" w:rsidRPr="0063343F" w:rsidRDefault="00F6489A" w:rsidP="00F6489A">
      <w:pPr>
        <w:numPr>
          <w:ilvl w:val="0"/>
          <w:numId w:val="25"/>
        </w:numPr>
        <w:ind w:left="1134" w:firstLine="0"/>
        <w:jc w:val="both"/>
        <w:rPr>
          <w:rFonts w:cs="Arial"/>
        </w:rPr>
      </w:pPr>
      <w:r w:rsidRPr="0063343F">
        <w:rPr>
          <w:rFonts w:cs="Arial"/>
        </w:rPr>
        <w:t>Electricity (average)</w:t>
      </w:r>
      <w:r w:rsidRPr="0063343F">
        <w:rPr>
          <w:rFonts w:cs="Arial"/>
        </w:rPr>
        <w:tab/>
      </w:r>
      <w:r w:rsidRPr="0063343F">
        <w:rPr>
          <w:rFonts w:cs="Arial"/>
        </w:rPr>
        <w:tab/>
      </w:r>
      <w:r w:rsidRPr="0063343F">
        <w:rPr>
          <w:rFonts w:cs="Arial"/>
        </w:rPr>
        <w:tab/>
        <w:t>12.7%</w:t>
      </w:r>
    </w:p>
    <w:p w14:paraId="4D132EA8" w14:textId="77777777" w:rsidR="00F6489A" w:rsidRPr="0063343F" w:rsidRDefault="00F6489A" w:rsidP="00F6489A">
      <w:pPr>
        <w:numPr>
          <w:ilvl w:val="0"/>
          <w:numId w:val="25"/>
        </w:numPr>
        <w:ind w:left="1134" w:firstLine="0"/>
        <w:jc w:val="both"/>
        <w:rPr>
          <w:rFonts w:cs="Arial"/>
        </w:rPr>
      </w:pPr>
      <w:r w:rsidRPr="0063343F">
        <w:rPr>
          <w:rFonts w:cs="Arial"/>
        </w:rPr>
        <w:t xml:space="preserve">Water </w:t>
      </w:r>
      <w:r w:rsidRPr="0063343F">
        <w:rPr>
          <w:rFonts w:cs="Arial"/>
        </w:rPr>
        <w:tab/>
      </w:r>
      <w:r w:rsidRPr="0063343F">
        <w:rPr>
          <w:rFonts w:cs="Arial"/>
        </w:rPr>
        <w:tab/>
      </w:r>
      <w:r w:rsidRPr="0063343F">
        <w:rPr>
          <w:rFonts w:cs="Arial"/>
        </w:rPr>
        <w:tab/>
      </w:r>
      <w:r w:rsidRPr="0063343F">
        <w:rPr>
          <w:rFonts w:cs="Arial"/>
        </w:rPr>
        <w:tab/>
      </w:r>
      <w:r w:rsidRPr="0063343F">
        <w:rPr>
          <w:rFonts w:cs="Arial"/>
        </w:rPr>
        <w:tab/>
        <w:t xml:space="preserve"> 4.9%</w:t>
      </w:r>
    </w:p>
    <w:p w14:paraId="73F1D1D9" w14:textId="77777777" w:rsidR="00F6489A" w:rsidRPr="0063343F" w:rsidRDefault="00F6489A" w:rsidP="00F6489A">
      <w:pPr>
        <w:numPr>
          <w:ilvl w:val="0"/>
          <w:numId w:val="25"/>
        </w:numPr>
        <w:ind w:left="1134" w:firstLine="0"/>
        <w:jc w:val="both"/>
        <w:rPr>
          <w:rFonts w:cs="Arial"/>
        </w:rPr>
      </w:pPr>
      <w:r w:rsidRPr="0063343F">
        <w:rPr>
          <w:rFonts w:cs="Arial"/>
        </w:rPr>
        <w:t xml:space="preserve">Sanitation </w:t>
      </w:r>
      <w:r w:rsidRPr="0063343F">
        <w:rPr>
          <w:rFonts w:cs="Arial"/>
        </w:rPr>
        <w:tab/>
      </w:r>
      <w:r w:rsidRPr="0063343F">
        <w:rPr>
          <w:rFonts w:cs="Arial"/>
        </w:rPr>
        <w:tab/>
      </w:r>
      <w:r w:rsidRPr="0063343F">
        <w:rPr>
          <w:rFonts w:cs="Arial"/>
        </w:rPr>
        <w:tab/>
      </w:r>
      <w:r w:rsidRPr="0063343F">
        <w:rPr>
          <w:rFonts w:cs="Arial"/>
        </w:rPr>
        <w:tab/>
        <w:t xml:space="preserve"> 4.9%</w:t>
      </w:r>
    </w:p>
    <w:p w14:paraId="1F0C647A" w14:textId="77777777" w:rsidR="00F6489A" w:rsidRPr="0063343F" w:rsidRDefault="00F6489A" w:rsidP="00F6489A">
      <w:pPr>
        <w:numPr>
          <w:ilvl w:val="0"/>
          <w:numId w:val="25"/>
        </w:numPr>
        <w:ind w:left="1134" w:firstLine="0"/>
        <w:jc w:val="both"/>
        <w:rPr>
          <w:rFonts w:cs="Arial"/>
        </w:rPr>
      </w:pPr>
      <w:r w:rsidRPr="0063343F">
        <w:rPr>
          <w:rFonts w:cs="Arial"/>
        </w:rPr>
        <w:t>Solid Waste</w:t>
      </w:r>
      <w:r w:rsidRPr="0063343F">
        <w:rPr>
          <w:rFonts w:cs="Arial"/>
        </w:rPr>
        <w:tab/>
      </w:r>
      <w:r w:rsidRPr="0063343F">
        <w:rPr>
          <w:rFonts w:cs="Arial"/>
        </w:rPr>
        <w:tab/>
      </w:r>
      <w:r w:rsidRPr="0063343F">
        <w:rPr>
          <w:rFonts w:cs="Arial"/>
        </w:rPr>
        <w:tab/>
      </w:r>
      <w:r w:rsidRPr="0063343F">
        <w:rPr>
          <w:rFonts w:cs="Arial"/>
        </w:rPr>
        <w:tab/>
        <w:t xml:space="preserve"> 4.9%</w:t>
      </w:r>
    </w:p>
    <w:p w14:paraId="39774C80" w14:textId="77777777" w:rsidR="00F6489A" w:rsidRPr="0063343F" w:rsidRDefault="00F6489A" w:rsidP="00F6489A">
      <w:pPr>
        <w:ind w:left="1134"/>
        <w:jc w:val="both"/>
        <w:rPr>
          <w:rFonts w:cs="Arial"/>
        </w:rPr>
      </w:pPr>
    </w:p>
    <w:p w14:paraId="30BE9C79" w14:textId="77777777" w:rsidR="00F6489A" w:rsidRDefault="00F6489A" w:rsidP="00F6489A">
      <w:pPr>
        <w:ind w:left="1134"/>
        <w:jc w:val="both"/>
        <w:rPr>
          <w:rFonts w:cs="Arial"/>
        </w:rPr>
      </w:pPr>
      <w:r w:rsidRPr="0063343F">
        <w:rPr>
          <w:rFonts w:cs="Arial"/>
        </w:rPr>
        <w:t>All tariff increases are within the guidelines set by National Treasury which confirms that Greater Tzaneen Municipality does not prejudice National Economic Policy on Inflation.</w:t>
      </w:r>
    </w:p>
    <w:p w14:paraId="74772436" w14:textId="77777777" w:rsidR="00C83B0D" w:rsidRDefault="00C83B0D" w:rsidP="00F6489A">
      <w:pPr>
        <w:ind w:left="1134"/>
        <w:jc w:val="both"/>
        <w:rPr>
          <w:rFonts w:cs="Arial"/>
        </w:rPr>
      </w:pPr>
    </w:p>
    <w:p w14:paraId="579DFAC1" w14:textId="77777777" w:rsidR="00C83B0D" w:rsidRPr="0063343F" w:rsidRDefault="00C83B0D" w:rsidP="00F6489A">
      <w:pPr>
        <w:ind w:left="1134"/>
        <w:jc w:val="both"/>
        <w:rPr>
          <w:rFonts w:cs="Arial"/>
        </w:rPr>
      </w:pPr>
    </w:p>
    <w:p w14:paraId="1B859CDC" w14:textId="77777777" w:rsidR="00F6489A" w:rsidRPr="0063343F" w:rsidRDefault="00F6489A" w:rsidP="00F6489A">
      <w:pPr>
        <w:jc w:val="both"/>
        <w:rPr>
          <w:rFonts w:cs="Arial"/>
        </w:rPr>
      </w:pPr>
    </w:p>
    <w:p w14:paraId="6FDF61A9" w14:textId="77777777" w:rsidR="00F6489A" w:rsidRPr="0063343F" w:rsidRDefault="00F6489A" w:rsidP="00F6489A">
      <w:pPr>
        <w:ind w:left="1134"/>
        <w:jc w:val="both"/>
        <w:rPr>
          <w:rFonts w:cs="Arial"/>
        </w:rPr>
      </w:pPr>
      <w:r w:rsidRPr="0063343F">
        <w:rPr>
          <w:rFonts w:cs="Arial"/>
        </w:rPr>
        <w:t>ELECTRICITY</w:t>
      </w:r>
    </w:p>
    <w:p w14:paraId="67B28402" w14:textId="77777777" w:rsidR="00F6489A" w:rsidRPr="0063343F" w:rsidRDefault="00F6489A" w:rsidP="00F6489A">
      <w:pPr>
        <w:ind w:left="1134"/>
        <w:jc w:val="both"/>
        <w:rPr>
          <w:rFonts w:cs="Arial"/>
        </w:rPr>
      </w:pPr>
    </w:p>
    <w:p w14:paraId="467F250E" w14:textId="77777777" w:rsidR="00F6489A" w:rsidRPr="0063343F" w:rsidRDefault="00F6489A" w:rsidP="00F6489A">
      <w:pPr>
        <w:ind w:left="1134"/>
        <w:jc w:val="both"/>
        <w:rPr>
          <w:rFonts w:cs="Arial"/>
        </w:rPr>
      </w:pPr>
      <w:r w:rsidRPr="0063343F">
        <w:rPr>
          <w:rFonts w:cs="Arial"/>
        </w:rPr>
        <w:t>Council is advised that Treasury Circular 126 approved an increase of 12.7% on the previous year electricity tariff. NERSA is responsible for the determination of electricity tariff increase and these increases in tariffs will be communicated through the consultation paper – Municipal Tariff Guideline, Benchmarks and proposed timelines for financial year 2024/2025.</w:t>
      </w:r>
    </w:p>
    <w:p w14:paraId="16BD6C3F" w14:textId="77777777" w:rsidR="00F6489A" w:rsidRPr="0063343F" w:rsidRDefault="00F6489A" w:rsidP="00F6489A">
      <w:pPr>
        <w:ind w:left="1134"/>
        <w:jc w:val="both"/>
        <w:rPr>
          <w:rFonts w:cs="Arial"/>
        </w:rPr>
      </w:pPr>
    </w:p>
    <w:p w14:paraId="7BEE5E69" w14:textId="77777777" w:rsidR="00F6489A" w:rsidRPr="0063343F" w:rsidRDefault="00F6489A" w:rsidP="00F6489A">
      <w:pPr>
        <w:ind w:left="1134"/>
        <w:jc w:val="both"/>
        <w:rPr>
          <w:rFonts w:cs="Arial"/>
        </w:rPr>
      </w:pPr>
      <w:r w:rsidRPr="0063343F">
        <w:rPr>
          <w:rFonts w:cs="Arial"/>
        </w:rPr>
        <w:t>The increase of 12.7% will be sufficient to provide for the electricity service but it is challenged by the ongoing high increases in electricity bulk purchases over the past few years that resulted in decrease in demand as some consumers have moved to alternative sources of energy and/or invested in energy saving equipment.</w:t>
      </w:r>
    </w:p>
    <w:p w14:paraId="02A8E4D3" w14:textId="77777777" w:rsidR="00F6489A" w:rsidRPr="0063343F" w:rsidRDefault="00F6489A" w:rsidP="00F6489A">
      <w:pPr>
        <w:ind w:left="1134"/>
        <w:jc w:val="both"/>
        <w:rPr>
          <w:rFonts w:cs="Arial"/>
        </w:rPr>
      </w:pPr>
    </w:p>
    <w:p w14:paraId="245F1DBD" w14:textId="77777777" w:rsidR="00F6489A" w:rsidRPr="0063343F" w:rsidRDefault="00F6489A" w:rsidP="00F6489A">
      <w:pPr>
        <w:ind w:left="1134"/>
        <w:jc w:val="both"/>
        <w:rPr>
          <w:rFonts w:cs="Arial"/>
        </w:rPr>
      </w:pPr>
      <w:r w:rsidRPr="0063343F">
        <w:rPr>
          <w:rFonts w:cs="Arial"/>
        </w:rPr>
        <w:t>The Municipality has therefore taken all the cost drivers associated with rendering the electricity service, including the statistical data and distribution losses in consideration with the calculation of the electricity tariffs.</w:t>
      </w:r>
    </w:p>
    <w:p w14:paraId="7004A025" w14:textId="77777777" w:rsidR="00F6489A" w:rsidRPr="0063343F" w:rsidRDefault="00F6489A" w:rsidP="00F6489A">
      <w:pPr>
        <w:ind w:left="1134"/>
        <w:jc w:val="both"/>
        <w:rPr>
          <w:rFonts w:cs="Arial"/>
        </w:rPr>
      </w:pPr>
    </w:p>
    <w:p w14:paraId="7C809D08" w14:textId="77777777" w:rsidR="00F6489A" w:rsidRPr="0063343F" w:rsidRDefault="00F6489A" w:rsidP="00F6489A">
      <w:pPr>
        <w:ind w:left="1134"/>
        <w:jc w:val="both"/>
        <w:rPr>
          <w:rFonts w:cs="Arial"/>
        </w:rPr>
      </w:pPr>
    </w:p>
    <w:p w14:paraId="6D1523D4" w14:textId="77777777" w:rsidR="00F6489A" w:rsidRPr="0063343F" w:rsidRDefault="00F6489A" w:rsidP="00F6489A">
      <w:pPr>
        <w:ind w:left="1134"/>
        <w:jc w:val="both"/>
        <w:rPr>
          <w:rFonts w:cs="Arial"/>
        </w:rPr>
      </w:pPr>
      <w:r w:rsidRPr="0063343F">
        <w:rPr>
          <w:rFonts w:cs="Arial"/>
        </w:rPr>
        <w:t>WATER</w:t>
      </w:r>
    </w:p>
    <w:p w14:paraId="5F0C79D2" w14:textId="77777777" w:rsidR="00F6489A" w:rsidRPr="0063343F" w:rsidRDefault="00F6489A" w:rsidP="00F6489A">
      <w:pPr>
        <w:ind w:left="1134"/>
        <w:jc w:val="both"/>
        <w:rPr>
          <w:rFonts w:cs="Arial"/>
        </w:rPr>
      </w:pPr>
    </w:p>
    <w:p w14:paraId="7CAA463A" w14:textId="77777777" w:rsidR="00F6489A" w:rsidRPr="0063343F" w:rsidRDefault="00F6489A" w:rsidP="00F6489A">
      <w:pPr>
        <w:ind w:left="1134"/>
        <w:jc w:val="both"/>
        <w:rPr>
          <w:rFonts w:cs="Arial"/>
        </w:rPr>
      </w:pPr>
      <w:r w:rsidRPr="0063343F">
        <w:rPr>
          <w:rFonts w:cs="Arial"/>
        </w:rPr>
        <w:t>Water tariffs have been increased by 4.9% on the 2024/2025 approved tariffs.   This increase is in line with the guidelines received from National Treasury.   In calculating the water tariffs, the following were taken into account.</w:t>
      </w:r>
    </w:p>
    <w:p w14:paraId="2B551037" w14:textId="77777777" w:rsidR="00F6489A" w:rsidRPr="0063343F" w:rsidRDefault="00F6489A" w:rsidP="00F6489A">
      <w:pPr>
        <w:ind w:left="1134"/>
        <w:jc w:val="both"/>
        <w:rPr>
          <w:rFonts w:cs="Arial"/>
        </w:rPr>
      </w:pPr>
    </w:p>
    <w:p w14:paraId="795BCC3E" w14:textId="77777777" w:rsidR="00F6489A" w:rsidRPr="0063343F" w:rsidRDefault="00F6489A" w:rsidP="00F6489A">
      <w:pPr>
        <w:numPr>
          <w:ilvl w:val="0"/>
          <w:numId w:val="44"/>
        </w:numPr>
        <w:tabs>
          <w:tab w:val="clear" w:pos="4212"/>
          <w:tab w:val="num" w:pos="1701"/>
        </w:tabs>
        <w:ind w:left="1701" w:hanging="567"/>
        <w:jc w:val="both"/>
        <w:rPr>
          <w:rFonts w:cs="Arial"/>
        </w:rPr>
      </w:pPr>
      <w:r w:rsidRPr="0063343F">
        <w:rPr>
          <w:rFonts w:cs="Arial"/>
        </w:rPr>
        <w:t>Affordability of the tariff increases</w:t>
      </w:r>
    </w:p>
    <w:p w14:paraId="51B7648D" w14:textId="77777777" w:rsidR="00F6489A" w:rsidRPr="0063343F" w:rsidRDefault="00F6489A" w:rsidP="00F6489A">
      <w:pPr>
        <w:numPr>
          <w:ilvl w:val="0"/>
          <w:numId w:val="44"/>
        </w:numPr>
        <w:tabs>
          <w:tab w:val="clear" w:pos="4212"/>
          <w:tab w:val="num" w:pos="1701"/>
        </w:tabs>
        <w:ind w:left="1701" w:hanging="567"/>
        <w:jc w:val="both"/>
        <w:rPr>
          <w:rFonts w:cs="Arial"/>
        </w:rPr>
      </w:pPr>
      <w:r w:rsidRPr="0063343F">
        <w:rPr>
          <w:rFonts w:cs="Arial"/>
        </w:rPr>
        <w:t>Breakeven point of the services</w:t>
      </w:r>
    </w:p>
    <w:p w14:paraId="03996325" w14:textId="77777777" w:rsidR="00F6489A" w:rsidRPr="0063343F" w:rsidRDefault="00F6489A" w:rsidP="00F6489A">
      <w:pPr>
        <w:numPr>
          <w:ilvl w:val="0"/>
          <w:numId w:val="44"/>
        </w:numPr>
        <w:tabs>
          <w:tab w:val="clear" w:pos="4212"/>
          <w:tab w:val="num" w:pos="1701"/>
        </w:tabs>
        <w:ind w:left="1701" w:hanging="567"/>
        <w:jc w:val="both"/>
        <w:rPr>
          <w:rFonts w:cs="Arial"/>
        </w:rPr>
      </w:pPr>
      <w:r w:rsidRPr="0063343F">
        <w:rPr>
          <w:rFonts w:cs="Arial"/>
        </w:rPr>
        <w:t>Essential Operational Requirements</w:t>
      </w:r>
    </w:p>
    <w:p w14:paraId="2E7D47D4" w14:textId="77777777" w:rsidR="00F6489A" w:rsidRPr="0063343F" w:rsidRDefault="00F6489A" w:rsidP="00F6489A">
      <w:pPr>
        <w:numPr>
          <w:ilvl w:val="0"/>
          <w:numId w:val="44"/>
        </w:numPr>
        <w:tabs>
          <w:tab w:val="clear" w:pos="4212"/>
          <w:tab w:val="num" w:pos="1701"/>
        </w:tabs>
        <w:ind w:left="1701" w:hanging="567"/>
        <w:jc w:val="both"/>
        <w:rPr>
          <w:rFonts w:cs="Arial"/>
        </w:rPr>
      </w:pPr>
      <w:r w:rsidRPr="0063343F">
        <w:rPr>
          <w:rFonts w:cs="Arial"/>
        </w:rPr>
        <w:t>Equitable share allocation from MDM</w:t>
      </w:r>
    </w:p>
    <w:p w14:paraId="17394B23" w14:textId="77777777" w:rsidR="00F6489A" w:rsidRPr="0063343F" w:rsidRDefault="00F6489A" w:rsidP="00F6489A">
      <w:pPr>
        <w:ind w:left="1134"/>
        <w:jc w:val="both"/>
        <w:rPr>
          <w:rFonts w:cs="Arial"/>
        </w:rPr>
      </w:pPr>
    </w:p>
    <w:p w14:paraId="0C043D42" w14:textId="77777777" w:rsidR="00F6489A" w:rsidRPr="0063343F" w:rsidRDefault="00F6489A" w:rsidP="00F6489A">
      <w:pPr>
        <w:ind w:left="1134"/>
        <w:jc w:val="both"/>
        <w:rPr>
          <w:rFonts w:cs="Arial"/>
        </w:rPr>
      </w:pPr>
      <w:r w:rsidRPr="0063343F">
        <w:rPr>
          <w:rFonts w:cs="Arial"/>
        </w:rPr>
        <w:t>SANITATION</w:t>
      </w:r>
    </w:p>
    <w:p w14:paraId="19AEC1A7" w14:textId="77777777" w:rsidR="00F6489A" w:rsidRPr="0063343F" w:rsidRDefault="00F6489A" w:rsidP="00F6489A">
      <w:pPr>
        <w:ind w:left="1134"/>
        <w:jc w:val="both"/>
        <w:rPr>
          <w:rFonts w:cs="Arial"/>
        </w:rPr>
      </w:pPr>
    </w:p>
    <w:p w14:paraId="6047F1BE" w14:textId="77777777" w:rsidR="00F6489A" w:rsidRPr="0063343F" w:rsidRDefault="00F6489A" w:rsidP="00F6489A">
      <w:pPr>
        <w:ind w:left="1134"/>
        <w:jc w:val="both"/>
        <w:rPr>
          <w:rFonts w:cs="Arial"/>
        </w:rPr>
      </w:pPr>
      <w:r w:rsidRPr="0063343F">
        <w:rPr>
          <w:rFonts w:cs="Arial"/>
        </w:rPr>
        <w:t>The proposed sewer tariff increase is 4.9% for the 2024/2025 financial year.   There is however a concern regarding the ageing sanitation infrastructure and the impact that it may have on future operational budgets.   The tariff increase of 4.9% is necessary to address essential operational requirements.</w:t>
      </w:r>
    </w:p>
    <w:p w14:paraId="4311EA34" w14:textId="77777777" w:rsidR="00F6489A" w:rsidRPr="0063343F" w:rsidRDefault="00F6489A" w:rsidP="00F6489A">
      <w:pPr>
        <w:ind w:left="1134"/>
        <w:jc w:val="both"/>
        <w:rPr>
          <w:rFonts w:cs="Arial"/>
        </w:rPr>
      </w:pPr>
    </w:p>
    <w:p w14:paraId="2152A11D" w14:textId="77777777" w:rsidR="00F6489A" w:rsidRPr="0063343F" w:rsidRDefault="00F6489A" w:rsidP="00F6489A">
      <w:pPr>
        <w:ind w:left="1134"/>
        <w:jc w:val="both"/>
        <w:rPr>
          <w:rFonts w:cs="Arial"/>
        </w:rPr>
      </w:pPr>
      <w:r w:rsidRPr="0063343F">
        <w:rPr>
          <w:rFonts w:cs="Arial"/>
        </w:rPr>
        <w:t>SOLID WASTE</w:t>
      </w:r>
    </w:p>
    <w:p w14:paraId="79FB8F4D" w14:textId="77777777" w:rsidR="00F6489A" w:rsidRPr="0063343F" w:rsidRDefault="00F6489A" w:rsidP="00F6489A">
      <w:pPr>
        <w:ind w:left="1134"/>
        <w:jc w:val="both"/>
        <w:rPr>
          <w:rFonts w:cs="Arial"/>
        </w:rPr>
      </w:pPr>
    </w:p>
    <w:p w14:paraId="42B57EE6" w14:textId="77777777" w:rsidR="00F6489A" w:rsidRPr="0063343F" w:rsidRDefault="00F6489A" w:rsidP="00F6489A">
      <w:pPr>
        <w:ind w:left="1134"/>
        <w:jc w:val="both"/>
        <w:rPr>
          <w:rFonts w:cs="Arial"/>
        </w:rPr>
      </w:pPr>
      <w:r w:rsidRPr="0063343F">
        <w:rPr>
          <w:rFonts w:cs="Arial"/>
        </w:rPr>
        <w:t>The proposed Solid Waste Tariff increase is 4.9% for the 2024/2025 financial year.   The increase is necessary to recover the cost of services provided to consumers which include refuse collection cost, disposal cost, weighbridge cost and other ad hoc services.</w:t>
      </w:r>
    </w:p>
    <w:p w14:paraId="47D21632" w14:textId="77777777" w:rsidR="00F6489A" w:rsidRDefault="00F6489A" w:rsidP="00F6489A">
      <w:pPr>
        <w:jc w:val="both"/>
        <w:rPr>
          <w:rFonts w:cs="Arial"/>
        </w:rPr>
      </w:pPr>
    </w:p>
    <w:p w14:paraId="21ACC0FE" w14:textId="77777777" w:rsidR="00C83B0D" w:rsidRDefault="00C83B0D" w:rsidP="00F6489A">
      <w:pPr>
        <w:jc w:val="both"/>
        <w:rPr>
          <w:rFonts w:cs="Arial"/>
        </w:rPr>
      </w:pPr>
    </w:p>
    <w:p w14:paraId="42986FC6" w14:textId="77777777" w:rsidR="00C83B0D" w:rsidRPr="0063343F" w:rsidRDefault="00C83B0D" w:rsidP="00F6489A">
      <w:pPr>
        <w:jc w:val="both"/>
        <w:rPr>
          <w:rFonts w:cs="Arial"/>
        </w:rPr>
      </w:pPr>
    </w:p>
    <w:p w14:paraId="61AA516E" w14:textId="77777777" w:rsidR="00F6489A" w:rsidRPr="0063343F" w:rsidRDefault="00F6489A" w:rsidP="00F6489A">
      <w:pPr>
        <w:ind w:left="1134"/>
        <w:jc w:val="both"/>
        <w:rPr>
          <w:rFonts w:cs="Arial"/>
        </w:rPr>
      </w:pPr>
      <w:r w:rsidRPr="0063343F">
        <w:rPr>
          <w:rFonts w:cs="Arial"/>
        </w:rPr>
        <w:t>EMPLOYEE COST</w:t>
      </w:r>
    </w:p>
    <w:p w14:paraId="5E02DDEC" w14:textId="77777777" w:rsidR="00F6489A" w:rsidRPr="0063343F" w:rsidRDefault="00F6489A" w:rsidP="00F6489A">
      <w:pPr>
        <w:ind w:left="1134"/>
        <w:jc w:val="both"/>
        <w:rPr>
          <w:rFonts w:cs="Arial"/>
        </w:rPr>
      </w:pPr>
    </w:p>
    <w:p w14:paraId="2F089554" w14:textId="77777777" w:rsidR="00F6489A" w:rsidRPr="0063343F" w:rsidRDefault="00F6489A" w:rsidP="00F6489A">
      <w:pPr>
        <w:ind w:left="1134"/>
        <w:jc w:val="both"/>
        <w:rPr>
          <w:rFonts w:cs="Arial"/>
        </w:rPr>
      </w:pPr>
      <w:r w:rsidRPr="0063343F">
        <w:rPr>
          <w:rFonts w:cs="Arial"/>
        </w:rPr>
        <w:t>Though the percentage is within the norm of 25% to 40% as per MFMA Circular 71 guideline from National Treasury the fact that it shows an upward trend when compared with the previous year needs to be noted.   It must also be noted that Councilors allowances and contracted services are not included in this percentage.</w:t>
      </w:r>
    </w:p>
    <w:p w14:paraId="7755953F" w14:textId="77777777" w:rsidR="00F6489A" w:rsidRPr="0063343F" w:rsidRDefault="00F6489A" w:rsidP="00F6489A">
      <w:pPr>
        <w:ind w:left="1134"/>
        <w:jc w:val="both"/>
        <w:rPr>
          <w:rFonts w:cs="Arial"/>
        </w:rPr>
      </w:pPr>
    </w:p>
    <w:p w14:paraId="294B9B02" w14:textId="77777777" w:rsidR="00F6489A" w:rsidRPr="0063343F" w:rsidRDefault="00F6489A" w:rsidP="00F6489A">
      <w:pPr>
        <w:ind w:left="1134"/>
        <w:jc w:val="both"/>
        <w:rPr>
          <w:rFonts w:cs="Arial"/>
        </w:rPr>
      </w:pPr>
      <w:r w:rsidRPr="0063343F">
        <w:rPr>
          <w:rFonts w:cs="Arial"/>
        </w:rPr>
        <w:t>Salaries have been increased by 6% in the 2024/2025 financial year as recommended by the Budget Steering Committee.   Provision has also been made for critical positions that have not been budgeted previously as well as positions that became vacant during the past 12 months.</w:t>
      </w:r>
    </w:p>
    <w:p w14:paraId="54865EC9" w14:textId="77777777" w:rsidR="00F6489A" w:rsidRPr="0063343F" w:rsidRDefault="00F6489A" w:rsidP="00F6489A">
      <w:pPr>
        <w:ind w:left="1134"/>
        <w:jc w:val="both"/>
        <w:rPr>
          <w:rFonts w:cs="Arial"/>
        </w:rPr>
      </w:pPr>
    </w:p>
    <w:p w14:paraId="41EF34AA" w14:textId="77777777" w:rsidR="00F6489A" w:rsidRPr="0063343F" w:rsidRDefault="00F6489A" w:rsidP="00F6489A">
      <w:pPr>
        <w:ind w:left="1134"/>
        <w:jc w:val="both"/>
        <w:rPr>
          <w:rFonts w:cs="Arial"/>
        </w:rPr>
      </w:pPr>
      <w:r w:rsidRPr="0063343F">
        <w:rPr>
          <w:rFonts w:cs="Arial"/>
        </w:rPr>
        <w:t>BULK PURCHASES</w:t>
      </w:r>
    </w:p>
    <w:p w14:paraId="10C429F7" w14:textId="77777777" w:rsidR="00F6489A" w:rsidRPr="0063343F" w:rsidRDefault="00F6489A" w:rsidP="00F6489A">
      <w:pPr>
        <w:ind w:left="1134"/>
        <w:jc w:val="both"/>
        <w:rPr>
          <w:rFonts w:cs="Arial"/>
        </w:rPr>
      </w:pPr>
    </w:p>
    <w:p w14:paraId="508A91CA" w14:textId="77777777" w:rsidR="00F6489A" w:rsidRPr="0063343F" w:rsidRDefault="00F6489A" w:rsidP="00F6489A">
      <w:pPr>
        <w:ind w:left="1134"/>
        <w:jc w:val="both"/>
        <w:rPr>
          <w:rFonts w:cs="Arial"/>
        </w:rPr>
      </w:pPr>
      <w:r w:rsidRPr="0063343F">
        <w:rPr>
          <w:rFonts w:cs="Arial"/>
        </w:rPr>
        <w:t xml:space="preserve">The Bulk Purchases represent 31% of the total expenditure budget and is directly informed by the purchase of electricity from ESKOM. </w:t>
      </w:r>
    </w:p>
    <w:p w14:paraId="6F07E0E6" w14:textId="77777777" w:rsidR="00F6489A" w:rsidRPr="0063343F" w:rsidRDefault="00F6489A" w:rsidP="00F6489A">
      <w:pPr>
        <w:jc w:val="both"/>
        <w:rPr>
          <w:rFonts w:cs="Arial"/>
        </w:rPr>
      </w:pPr>
    </w:p>
    <w:p w14:paraId="1C4BD4B0" w14:textId="77777777" w:rsidR="00F6489A" w:rsidRPr="0063343F" w:rsidRDefault="00F6489A" w:rsidP="00F6489A">
      <w:pPr>
        <w:jc w:val="both"/>
        <w:rPr>
          <w:rFonts w:cs="Arial"/>
        </w:rPr>
      </w:pPr>
    </w:p>
    <w:p w14:paraId="242B249A" w14:textId="77777777" w:rsidR="00F6489A" w:rsidRPr="0063343F" w:rsidRDefault="00F6489A" w:rsidP="00F6489A">
      <w:pPr>
        <w:ind w:left="1134"/>
        <w:jc w:val="both"/>
        <w:rPr>
          <w:rFonts w:cs="Arial"/>
        </w:rPr>
      </w:pPr>
      <w:r w:rsidRPr="0063343F">
        <w:rPr>
          <w:rFonts w:cs="Arial"/>
        </w:rPr>
        <w:t>INVENTORY CONSUMED</w:t>
      </w:r>
    </w:p>
    <w:p w14:paraId="2627F86C" w14:textId="77777777" w:rsidR="00F6489A" w:rsidRPr="0063343F" w:rsidRDefault="00F6489A" w:rsidP="00F6489A">
      <w:pPr>
        <w:ind w:left="1134"/>
        <w:jc w:val="both"/>
        <w:rPr>
          <w:rFonts w:cs="Arial"/>
        </w:rPr>
      </w:pPr>
    </w:p>
    <w:p w14:paraId="6671FDDB" w14:textId="77777777" w:rsidR="00F6489A" w:rsidRPr="0063343F" w:rsidRDefault="00F6489A" w:rsidP="00F6489A">
      <w:pPr>
        <w:ind w:left="1134"/>
        <w:jc w:val="both"/>
        <w:rPr>
          <w:rFonts w:cs="Arial"/>
        </w:rPr>
      </w:pPr>
      <w:r w:rsidRPr="0063343F">
        <w:rPr>
          <w:rFonts w:cs="Arial"/>
        </w:rPr>
        <w:t>Aligned to the priority given to the maintaining of Council’s Assets the 2024/2025 Operating Budget provides for growth in the repairs and maintenance as well as the renewal repairs and maintenance vote.</w:t>
      </w:r>
    </w:p>
    <w:p w14:paraId="3E24A45C" w14:textId="77777777" w:rsidR="00F6489A" w:rsidRPr="0063343F" w:rsidRDefault="00F6489A" w:rsidP="00F6489A">
      <w:pPr>
        <w:ind w:left="1134"/>
        <w:jc w:val="both"/>
        <w:rPr>
          <w:rFonts w:cs="Arial"/>
        </w:rPr>
      </w:pPr>
    </w:p>
    <w:p w14:paraId="1EC2232F" w14:textId="77777777" w:rsidR="00F6489A" w:rsidRPr="0063343F" w:rsidRDefault="00F6489A" w:rsidP="00F6489A">
      <w:pPr>
        <w:ind w:left="1134"/>
        <w:jc w:val="both"/>
        <w:rPr>
          <w:rFonts w:cs="Arial"/>
        </w:rPr>
      </w:pPr>
      <w:r w:rsidRPr="0063343F">
        <w:rPr>
          <w:rFonts w:cs="Arial"/>
        </w:rPr>
        <w:t xml:space="preserve">The Municipality is striving to achieve a budget allocation of not less than 10% of the total operating expenditure budget.   This goal has been set to cater for the ageing infrastructure and to ensure that the historic deferred maintenance is not repeated.   The Municipality has embarked on a programme of replacing and maintaining electricity infrastructure which have reached and/or exceeded its useful lives.   </w:t>
      </w:r>
    </w:p>
    <w:p w14:paraId="18CC79AC" w14:textId="77777777" w:rsidR="00F6489A" w:rsidRPr="0063343F" w:rsidRDefault="00F6489A" w:rsidP="00F6489A">
      <w:pPr>
        <w:ind w:left="1134"/>
        <w:jc w:val="both"/>
        <w:rPr>
          <w:rFonts w:cs="Arial"/>
        </w:rPr>
      </w:pPr>
    </w:p>
    <w:p w14:paraId="77648CC7" w14:textId="77777777" w:rsidR="00F6489A" w:rsidRPr="0063343F" w:rsidRDefault="00F6489A" w:rsidP="00F6489A">
      <w:pPr>
        <w:ind w:left="1134"/>
        <w:jc w:val="both"/>
        <w:rPr>
          <w:rFonts w:cs="Arial"/>
        </w:rPr>
      </w:pPr>
      <w:r w:rsidRPr="0063343F">
        <w:rPr>
          <w:rFonts w:cs="Arial"/>
        </w:rPr>
        <w:t>GENERAL EXPENDITURE</w:t>
      </w:r>
    </w:p>
    <w:p w14:paraId="6779B191" w14:textId="77777777" w:rsidR="00F6489A" w:rsidRPr="0063343F" w:rsidRDefault="00F6489A" w:rsidP="00F6489A">
      <w:pPr>
        <w:ind w:left="1134"/>
        <w:jc w:val="both"/>
        <w:rPr>
          <w:rFonts w:cs="Arial"/>
        </w:rPr>
      </w:pPr>
    </w:p>
    <w:p w14:paraId="429DEA82" w14:textId="77777777" w:rsidR="00F6489A" w:rsidRPr="0063343F" w:rsidRDefault="00F6489A" w:rsidP="00F6489A">
      <w:pPr>
        <w:ind w:left="1134"/>
        <w:jc w:val="both"/>
        <w:rPr>
          <w:rFonts w:cs="Arial"/>
        </w:rPr>
      </w:pPr>
      <w:r w:rsidRPr="0063343F">
        <w:rPr>
          <w:rFonts w:cs="Arial"/>
        </w:rPr>
        <w:t>The General Expenditure which comprises of various line items constitute 10% of the total operational Expenditure. To comply with the provisions of Circular’s, 122 and 123 guidelines issued by National Treasury a line by line analysis have been done to improve efficiency and to ensure a credible budget.</w:t>
      </w:r>
    </w:p>
    <w:p w14:paraId="3F3A471B" w14:textId="77777777" w:rsidR="00F6489A" w:rsidRPr="0063343F" w:rsidRDefault="00F6489A" w:rsidP="00F6489A">
      <w:pPr>
        <w:jc w:val="both"/>
        <w:rPr>
          <w:rFonts w:cs="Arial"/>
        </w:rPr>
      </w:pPr>
    </w:p>
    <w:p w14:paraId="39C6B465" w14:textId="77777777" w:rsidR="00F6489A" w:rsidRPr="0063343F" w:rsidRDefault="00F6489A" w:rsidP="00F6489A">
      <w:pPr>
        <w:ind w:left="1134"/>
        <w:jc w:val="both"/>
        <w:rPr>
          <w:rFonts w:cs="Arial"/>
          <w:b/>
        </w:rPr>
      </w:pPr>
      <w:r w:rsidRPr="0063343F">
        <w:rPr>
          <w:rFonts w:cs="Arial"/>
          <w:b/>
        </w:rPr>
        <w:t>Expenditure categories as a percentage of total expenditure: Greater Tzaneen Municipality, GTEDA including Water and Sewer services.</w:t>
      </w:r>
    </w:p>
    <w:p w14:paraId="17035B83" w14:textId="77777777" w:rsidR="00F6489A" w:rsidRPr="0063343F" w:rsidRDefault="00F6489A" w:rsidP="00F6489A">
      <w:pPr>
        <w:ind w:left="2835"/>
        <w:jc w:val="both"/>
        <w:rPr>
          <w:rFonts w:cs="Arial"/>
          <w:sz w:val="16"/>
          <w:szCs w:val="16"/>
        </w:rPr>
      </w:pPr>
    </w:p>
    <w:p w14:paraId="76DA7BBD" w14:textId="77777777" w:rsidR="00F6489A" w:rsidRPr="0063343F" w:rsidRDefault="00F6489A" w:rsidP="00F6489A">
      <w:pPr>
        <w:numPr>
          <w:ilvl w:val="0"/>
          <w:numId w:val="26"/>
        </w:numPr>
        <w:ind w:left="1701" w:hanging="567"/>
        <w:jc w:val="both"/>
        <w:rPr>
          <w:rFonts w:cs="Arial"/>
        </w:rPr>
      </w:pPr>
      <w:r w:rsidRPr="0063343F">
        <w:rPr>
          <w:rFonts w:cs="Arial"/>
        </w:rPr>
        <w:t xml:space="preserve">Employee cost </w:t>
      </w:r>
      <w:r w:rsidRPr="0063343F">
        <w:rPr>
          <w:rFonts w:cs="Arial"/>
        </w:rPr>
        <w:tab/>
      </w:r>
      <w:r w:rsidRPr="0063343F">
        <w:rPr>
          <w:rFonts w:cs="Arial"/>
        </w:rPr>
        <w:tab/>
      </w:r>
      <w:r w:rsidRPr="0063343F">
        <w:rPr>
          <w:rFonts w:cs="Arial"/>
        </w:rPr>
        <w:tab/>
      </w:r>
      <w:r w:rsidRPr="0063343F">
        <w:rPr>
          <w:rFonts w:cs="Arial"/>
        </w:rPr>
        <w:tab/>
      </w:r>
      <w:r w:rsidRPr="0063343F">
        <w:rPr>
          <w:rFonts w:cs="Arial"/>
        </w:rPr>
        <w:tab/>
      </w:r>
      <w:r w:rsidRPr="0063343F">
        <w:rPr>
          <w:rFonts w:cs="Arial"/>
        </w:rPr>
        <w:tab/>
        <w:t>27%</w:t>
      </w:r>
    </w:p>
    <w:p w14:paraId="36CA08FB" w14:textId="77777777" w:rsidR="00F6489A" w:rsidRPr="0063343F" w:rsidRDefault="00F6489A" w:rsidP="00F6489A">
      <w:pPr>
        <w:numPr>
          <w:ilvl w:val="0"/>
          <w:numId w:val="26"/>
        </w:numPr>
        <w:ind w:left="1701" w:hanging="567"/>
        <w:jc w:val="both"/>
        <w:rPr>
          <w:rFonts w:cs="Arial"/>
        </w:rPr>
      </w:pPr>
      <w:r w:rsidRPr="0063343F">
        <w:rPr>
          <w:rFonts w:cs="Arial"/>
        </w:rPr>
        <w:t xml:space="preserve">Bulk Purchases </w:t>
      </w:r>
      <w:r w:rsidRPr="0063343F">
        <w:rPr>
          <w:rFonts w:cs="Arial"/>
        </w:rPr>
        <w:tab/>
      </w:r>
      <w:r w:rsidRPr="0063343F">
        <w:rPr>
          <w:rFonts w:cs="Arial"/>
        </w:rPr>
        <w:tab/>
      </w:r>
      <w:r w:rsidRPr="0063343F">
        <w:rPr>
          <w:rFonts w:cs="Arial"/>
        </w:rPr>
        <w:tab/>
      </w:r>
      <w:r w:rsidRPr="0063343F">
        <w:rPr>
          <w:rFonts w:cs="Arial"/>
        </w:rPr>
        <w:tab/>
      </w:r>
      <w:r w:rsidRPr="0063343F">
        <w:rPr>
          <w:rFonts w:cs="Arial"/>
        </w:rPr>
        <w:tab/>
      </w:r>
      <w:r w:rsidRPr="0063343F">
        <w:rPr>
          <w:rFonts w:cs="Arial"/>
        </w:rPr>
        <w:tab/>
        <w:t>31%</w:t>
      </w:r>
    </w:p>
    <w:p w14:paraId="7FC760D1" w14:textId="77777777" w:rsidR="00F6489A" w:rsidRPr="0063343F" w:rsidRDefault="00F6489A" w:rsidP="00F6489A">
      <w:pPr>
        <w:numPr>
          <w:ilvl w:val="0"/>
          <w:numId w:val="26"/>
        </w:numPr>
        <w:ind w:left="1701" w:hanging="567"/>
        <w:jc w:val="both"/>
        <w:rPr>
          <w:rFonts w:cs="Arial"/>
        </w:rPr>
      </w:pPr>
      <w:r w:rsidRPr="0063343F">
        <w:rPr>
          <w:rFonts w:cs="Arial"/>
        </w:rPr>
        <w:t>Inventory Consumed</w:t>
      </w:r>
      <w:r w:rsidRPr="0063343F">
        <w:rPr>
          <w:rFonts w:cs="Arial"/>
        </w:rPr>
        <w:tab/>
      </w:r>
      <w:r w:rsidRPr="0063343F">
        <w:rPr>
          <w:rFonts w:cs="Arial"/>
        </w:rPr>
        <w:tab/>
      </w:r>
      <w:r w:rsidRPr="0063343F">
        <w:rPr>
          <w:rFonts w:cs="Arial"/>
        </w:rPr>
        <w:tab/>
      </w:r>
      <w:r w:rsidRPr="0063343F">
        <w:rPr>
          <w:rFonts w:cs="Arial"/>
        </w:rPr>
        <w:tab/>
      </w:r>
      <w:r w:rsidRPr="0063343F">
        <w:rPr>
          <w:rFonts w:cs="Arial"/>
        </w:rPr>
        <w:tab/>
        <w:t>7%</w:t>
      </w:r>
    </w:p>
    <w:p w14:paraId="1EDA37C0" w14:textId="77777777" w:rsidR="00F6489A" w:rsidRPr="0063343F" w:rsidRDefault="00F6489A" w:rsidP="00F6489A">
      <w:pPr>
        <w:numPr>
          <w:ilvl w:val="0"/>
          <w:numId w:val="26"/>
        </w:numPr>
        <w:ind w:left="1701" w:hanging="567"/>
        <w:jc w:val="both"/>
        <w:rPr>
          <w:rFonts w:cs="Arial"/>
        </w:rPr>
      </w:pPr>
      <w:r w:rsidRPr="0063343F">
        <w:rPr>
          <w:rFonts w:cs="Arial"/>
        </w:rPr>
        <w:t xml:space="preserve">General Expenses </w:t>
      </w:r>
      <w:r w:rsidRPr="0063343F">
        <w:rPr>
          <w:rFonts w:cs="Arial"/>
        </w:rPr>
        <w:tab/>
      </w:r>
      <w:r w:rsidRPr="0063343F">
        <w:rPr>
          <w:rFonts w:cs="Arial"/>
        </w:rPr>
        <w:tab/>
      </w:r>
      <w:r w:rsidRPr="0063343F">
        <w:rPr>
          <w:rFonts w:cs="Arial"/>
        </w:rPr>
        <w:tab/>
      </w:r>
      <w:r w:rsidRPr="0063343F">
        <w:rPr>
          <w:rFonts w:cs="Arial"/>
        </w:rPr>
        <w:tab/>
      </w:r>
      <w:r w:rsidRPr="0063343F">
        <w:rPr>
          <w:rFonts w:cs="Arial"/>
        </w:rPr>
        <w:tab/>
        <w:t>10%</w:t>
      </w:r>
    </w:p>
    <w:p w14:paraId="3499841D" w14:textId="77777777" w:rsidR="00F6489A" w:rsidRPr="00FE5700" w:rsidRDefault="00F6489A" w:rsidP="00F6489A">
      <w:pPr>
        <w:jc w:val="both"/>
        <w:rPr>
          <w:rFonts w:cs="Arial"/>
          <w:sz w:val="16"/>
          <w:szCs w:val="16"/>
        </w:rPr>
      </w:pPr>
    </w:p>
    <w:p w14:paraId="006E0B54" w14:textId="77777777" w:rsidR="00F6489A" w:rsidRDefault="00F6489A" w:rsidP="00F6489A">
      <w:pPr>
        <w:jc w:val="both"/>
        <w:rPr>
          <w:rFonts w:cs="Arial"/>
          <w:sz w:val="16"/>
          <w:szCs w:val="16"/>
        </w:rPr>
      </w:pPr>
    </w:p>
    <w:p w14:paraId="3835ED93" w14:textId="77777777" w:rsidR="00F6489A" w:rsidRDefault="00F6489A" w:rsidP="00FE5700">
      <w:pPr>
        <w:ind w:left="1134"/>
        <w:jc w:val="both"/>
        <w:rPr>
          <w:rFonts w:cs="Arial"/>
        </w:rPr>
      </w:pPr>
    </w:p>
    <w:p w14:paraId="67A92304" w14:textId="77777777" w:rsidR="00F6489A" w:rsidRDefault="00F6489A" w:rsidP="00FE5700">
      <w:pPr>
        <w:ind w:left="1134"/>
        <w:jc w:val="both"/>
        <w:rPr>
          <w:rFonts w:cs="Arial"/>
        </w:rPr>
      </w:pPr>
    </w:p>
    <w:p w14:paraId="38666BF8" w14:textId="77777777" w:rsidR="00C035AB" w:rsidRPr="002B1B02" w:rsidRDefault="00C035AB" w:rsidP="00FE5700">
      <w:pPr>
        <w:jc w:val="both"/>
        <w:rPr>
          <w:rFonts w:cs="Arial"/>
          <w:sz w:val="16"/>
          <w:szCs w:val="16"/>
        </w:rPr>
      </w:pPr>
    </w:p>
    <w:p w14:paraId="219E8EDD" w14:textId="77777777" w:rsidR="00C035AB" w:rsidRPr="002B1B02" w:rsidRDefault="00C035AB" w:rsidP="00FE5700">
      <w:pPr>
        <w:jc w:val="both"/>
        <w:rPr>
          <w:rFonts w:cs="Arial"/>
          <w:sz w:val="16"/>
          <w:szCs w:val="16"/>
        </w:rPr>
      </w:pPr>
    </w:p>
    <w:p w14:paraId="2F8CE57A" w14:textId="77777777" w:rsidR="00C035AB" w:rsidRPr="002B1B02" w:rsidRDefault="00C035AB" w:rsidP="00FE5700">
      <w:pPr>
        <w:jc w:val="both"/>
        <w:rPr>
          <w:rFonts w:cs="Arial"/>
          <w:sz w:val="16"/>
          <w:szCs w:val="16"/>
        </w:rPr>
      </w:pPr>
    </w:p>
    <w:p w14:paraId="4836738D" w14:textId="77777777" w:rsidR="00C035AB" w:rsidRPr="002B1B02" w:rsidRDefault="00C035AB" w:rsidP="00FE5700">
      <w:pPr>
        <w:jc w:val="both"/>
        <w:rPr>
          <w:rFonts w:cs="Arial"/>
          <w:sz w:val="16"/>
          <w:szCs w:val="16"/>
        </w:rPr>
      </w:pPr>
    </w:p>
    <w:p w14:paraId="35C0A0EE" w14:textId="77777777" w:rsidR="00C035AB" w:rsidRDefault="00C035AB" w:rsidP="00FE5700">
      <w:pPr>
        <w:jc w:val="both"/>
        <w:rPr>
          <w:rFonts w:cs="Arial"/>
          <w:sz w:val="16"/>
          <w:szCs w:val="16"/>
        </w:rPr>
      </w:pPr>
    </w:p>
    <w:p w14:paraId="7DC766C0" w14:textId="77777777" w:rsidR="007308E1" w:rsidRDefault="007308E1" w:rsidP="00FE5700">
      <w:pPr>
        <w:jc w:val="both"/>
        <w:rPr>
          <w:rFonts w:cs="Arial"/>
          <w:sz w:val="16"/>
          <w:szCs w:val="16"/>
        </w:rPr>
      </w:pPr>
    </w:p>
    <w:p w14:paraId="3EC3C606" w14:textId="77777777" w:rsidR="007308E1" w:rsidRDefault="007308E1" w:rsidP="00FE5700">
      <w:pPr>
        <w:jc w:val="both"/>
        <w:rPr>
          <w:rFonts w:cs="Arial"/>
          <w:sz w:val="16"/>
          <w:szCs w:val="16"/>
        </w:rPr>
      </w:pPr>
    </w:p>
    <w:p w14:paraId="069B8E88" w14:textId="77777777" w:rsidR="007308E1" w:rsidRDefault="007308E1" w:rsidP="00FE5700">
      <w:pPr>
        <w:jc w:val="both"/>
        <w:rPr>
          <w:rFonts w:cs="Arial"/>
          <w:sz w:val="16"/>
          <w:szCs w:val="16"/>
        </w:rPr>
      </w:pPr>
    </w:p>
    <w:p w14:paraId="5A9EE0B3" w14:textId="77777777" w:rsidR="007308E1" w:rsidRDefault="007308E1" w:rsidP="00FE5700">
      <w:pPr>
        <w:jc w:val="both"/>
        <w:rPr>
          <w:rFonts w:cs="Arial"/>
          <w:sz w:val="16"/>
          <w:szCs w:val="16"/>
        </w:rPr>
      </w:pPr>
    </w:p>
    <w:p w14:paraId="72E37CC7" w14:textId="77777777" w:rsidR="007308E1" w:rsidRDefault="007308E1" w:rsidP="00FE5700">
      <w:pPr>
        <w:jc w:val="both"/>
        <w:rPr>
          <w:rFonts w:cs="Arial"/>
          <w:sz w:val="16"/>
          <w:szCs w:val="16"/>
        </w:rPr>
      </w:pPr>
    </w:p>
    <w:p w14:paraId="7D399FF4" w14:textId="77777777" w:rsidR="007308E1" w:rsidRPr="002B1B02" w:rsidRDefault="007308E1" w:rsidP="00FE5700">
      <w:pPr>
        <w:jc w:val="both"/>
        <w:rPr>
          <w:rFonts w:cs="Arial"/>
          <w:sz w:val="16"/>
          <w:szCs w:val="16"/>
        </w:rPr>
      </w:pPr>
    </w:p>
    <w:p w14:paraId="77EDC14B" w14:textId="77777777" w:rsidR="006E74B6" w:rsidRPr="00C12F32" w:rsidRDefault="00BD7307" w:rsidP="00FE5700">
      <w:pPr>
        <w:numPr>
          <w:ilvl w:val="0"/>
          <w:numId w:val="12"/>
        </w:numPr>
        <w:ind w:left="1134" w:hanging="567"/>
        <w:jc w:val="both"/>
        <w:rPr>
          <w:rFonts w:cs="Arial"/>
          <w:u w:val="single"/>
        </w:rPr>
      </w:pPr>
      <w:bookmarkStart w:id="15" w:name="_Hlk161296864"/>
      <w:r w:rsidRPr="00C12F32">
        <w:rPr>
          <w:rFonts w:cs="Arial"/>
          <w:u w:val="single"/>
        </w:rPr>
        <w:t>P</w:t>
      </w:r>
      <w:r w:rsidR="000133BD" w:rsidRPr="00C12F32">
        <w:rPr>
          <w:rFonts w:cs="Arial"/>
          <w:u w:val="single"/>
        </w:rPr>
        <w:t>AST AND CURRENT PERFORMANCE ACHIEVEMENTS</w:t>
      </w:r>
    </w:p>
    <w:bookmarkEnd w:id="15"/>
    <w:p w14:paraId="771D4564" w14:textId="77777777" w:rsidR="006E74B6" w:rsidRPr="00C12F32" w:rsidRDefault="006E74B6" w:rsidP="00FE5700">
      <w:pPr>
        <w:ind w:left="1134"/>
        <w:jc w:val="both"/>
        <w:rPr>
          <w:rFonts w:cs="Arial"/>
          <w:u w:val="single"/>
        </w:rPr>
      </w:pPr>
    </w:p>
    <w:p w14:paraId="38FC03F1" w14:textId="77777777" w:rsidR="009D788A" w:rsidRPr="00C12F32" w:rsidRDefault="009D788A" w:rsidP="00FE5700">
      <w:pPr>
        <w:pStyle w:val="Heading1"/>
        <w:ind w:left="414" w:firstLine="720"/>
        <w:jc w:val="both"/>
        <w:rPr>
          <w:bCs w:val="0"/>
          <w:caps w:val="0"/>
          <w:kern w:val="0"/>
          <w:u w:val="none"/>
        </w:rPr>
      </w:pPr>
      <w:bookmarkStart w:id="16" w:name="_Hlk161815350"/>
      <w:r w:rsidRPr="00C12F32">
        <w:t>MUNICIPAL MANAGER’S DEPARTMENT:</w:t>
      </w:r>
      <w:r w:rsidRPr="00C12F32">
        <w:rPr>
          <w:bCs w:val="0"/>
          <w:caps w:val="0"/>
          <w:kern w:val="0"/>
          <w:u w:val="none"/>
        </w:rPr>
        <w:t xml:space="preserve"> </w:t>
      </w:r>
    </w:p>
    <w:p w14:paraId="372FFCB5" w14:textId="77777777" w:rsidR="009D788A" w:rsidRPr="00C12F32" w:rsidRDefault="009D788A" w:rsidP="00FE5700">
      <w:pPr>
        <w:pStyle w:val="Heading1"/>
        <w:ind w:left="1134"/>
        <w:jc w:val="both"/>
        <w:rPr>
          <w:b w:val="0"/>
          <w:bCs w:val="0"/>
          <w:kern w:val="0"/>
          <w:u w:val="none"/>
        </w:rPr>
      </w:pPr>
      <w:r w:rsidRPr="00C12F32">
        <w:rPr>
          <w:b w:val="0"/>
          <w:bCs w:val="0"/>
          <w:caps w:val="0"/>
          <w:kern w:val="0"/>
          <w:u w:val="none"/>
        </w:rPr>
        <w:t xml:space="preserve">The office of the Municipal Manager </w:t>
      </w:r>
      <w:r w:rsidR="008C534E" w:rsidRPr="00C12F32">
        <w:rPr>
          <w:b w:val="0"/>
          <w:bCs w:val="0"/>
          <w:caps w:val="0"/>
          <w:kern w:val="0"/>
          <w:u w:val="none"/>
        </w:rPr>
        <w:t>comprises</w:t>
      </w:r>
      <w:r w:rsidRPr="00C12F32">
        <w:rPr>
          <w:b w:val="0"/>
          <w:bCs w:val="0"/>
          <w:caps w:val="0"/>
          <w:kern w:val="0"/>
          <w:u w:val="none"/>
        </w:rPr>
        <w:t xml:space="preserve"> of the Internal Audit, Disaster Management, Performance Management, Integrated Development Planning and Risk Management divisions.  The following are the main achievements:</w:t>
      </w:r>
    </w:p>
    <w:p w14:paraId="46FE8285" w14:textId="57AE98B8" w:rsidR="009D788A" w:rsidRPr="00C12F32" w:rsidRDefault="00A70A37" w:rsidP="00FE5700">
      <w:pPr>
        <w:pStyle w:val="Heading1"/>
        <w:numPr>
          <w:ilvl w:val="0"/>
          <w:numId w:val="36"/>
        </w:numPr>
        <w:spacing w:before="0" w:after="0"/>
        <w:ind w:left="1701" w:hanging="567"/>
        <w:jc w:val="both"/>
        <w:rPr>
          <w:b w:val="0"/>
          <w:bCs w:val="0"/>
          <w:caps w:val="0"/>
          <w:kern w:val="0"/>
          <w:u w:val="none"/>
        </w:rPr>
      </w:pPr>
      <w:r w:rsidRPr="00C12F32">
        <w:rPr>
          <w:b w:val="0"/>
          <w:bCs w:val="0"/>
          <w:caps w:val="0"/>
          <w:kern w:val="0"/>
          <w:u w:val="none"/>
        </w:rPr>
        <w:t>Council approved the 20</w:t>
      </w:r>
      <w:r w:rsidR="00F4005B" w:rsidRPr="00C12F32">
        <w:rPr>
          <w:b w:val="0"/>
          <w:bCs w:val="0"/>
          <w:caps w:val="0"/>
          <w:kern w:val="0"/>
          <w:u w:val="none"/>
        </w:rPr>
        <w:t>2</w:t>
      </w:r>
      <w:r w:rsidR="003805B0" w:rsidRPr="00C12F32">
        <w:rPr>
          <w:b w:val="0"/>
          <w:bCs w:val="0"/>
          <w:caps w:val="0"/>
          <w:kern w:val="0"/>
          <w:u w:val="none"/>
        </w:rPr>
        <w:t>3</w:t>
      </w:r>
      <w:r w:rsidR="009D788A" w:rsidRPr="00C12F32">
        <w:rPr>
          <w:b w:val="0"/>
          <w:bCs w:val="0"/>
          <w:caps w:val="0"/>
          <w:kern w:val="0"/>
          <w:u w:val="none"/>
        </w:rPr>
        <w:t>/2</w:t>
      </w:r>
      <w:r w:rsidR="003805B0" w:rsidRPr="00C12F32">
        <w:rPr>
          <w:b w:val="0"/>
          <w:bCs w:val="0"/>
          <w:caps w:val="0"/>
          <w:kern w:val="0"/>
          <w:u w:val="none"/>
        </w:rPr>
        <w:t>4</w:t>
      </w:r>
      <w:r w:rsidR="009D788A" w:rsidRPr="00C12F32">
        <w:rPr>
          <w:b w:val="0"/>
          <w:bCs w:val="0"/>
          <w:caps w:val="0"/>
          <w:kern w:val="0"/>
          <w:u w:val="none"/>
        </w:rPr>
        <w:t xml:space="preserve"> IDP</w:t>
      </w:r>
      <w:r w:rsidR="009D788A" w:rsidRPr="00C12F32">
        <w:rPr>
          <w:b w:val="0"/>
          <w:bCs w:val="0"/>
          <w:kern w:val="0"/>
          <w:u w:val="none"/>
        </w:rPr>
        <w:t xml:space="preserve">, </w:t>
      </w:r>
      <w:r w:rsidR="009D788A" w:rsidRPr="00C12F32">
        <w:rPr>
          <w:b w:val="0"/>
          <w:bCs w:val="0"/>
          <w:caps w:val="0"/>
          <w:kern w:val="0"/>
          <w:u w:val="none"/>
        </w:rPr>
        <w:t>along with the budget</w:t>
      </w:r>
      <w:r w:rsidR="009D788A" w:rsidRPr="00C12F32">
        <w:rPr>
          <w:b w:val="0"/>
          <w:bCs w:val="0"/>
          <w:kern w:val="0"/>
          <w:u w:val="none"/>
        </w:rPr>
        <w:t>,</w:t>
      </w:r>
      <w:r w:rsidR="009D788A" w:rsidRPr="00C12F32">
        <w:rPr>
          <w:b w:val="0"/>
          <w:bCs w:val="0"/>
          <w:caps w:val="0"/>
          <w:kern w:val="0"/>
          <w:u w:val="none"/>
        </w:rPr>
        <w:t xml:space="preserve"> and it was submitted to the MEC for COGHSTA and Provincial Treasury</w:t>
      </w:r>
    </w:p>
    <w:p w14:paraId="2CE20F32" w14:textId="77777777" w:rsidR="009D788A" w:rsidRPr="00C12F32" w:rsidRDefault="009D788A" w:rsidP="00FE5700">
      <w:pPr>
        <w:pStyle w:val="Heading3btext"/>
        <w:spacing w:after="0"/>
        <w:rPr>
          <w:sz w:val="16"/>
          <w:szCs w:val="16"/>
        </w:rPr>
      </w:pPr>
    </w:p>
    <w:p w14:paraId="27E9DCDF" w14:textId="7755B239" w:rsidR="00F825A8" w:rsidRPr="00C12F32" w:rsidRDefault="00F825A8" w:rsidP="00FE5700">
      <w:pPr>
        <w:pStyle w:val="Heading3btext"/>
        <w:numPr>
          <w:ilvl w:val="0"/>
          <w:numId w:val="36"/>
        </w:numPr>
        <w:spacing w:after="0"/>
        <w:ind w:left="1701" w:hanging="567"/>
        <w:jc w:val="both"/>
      </w:pPr>
      <w:r w:rsidRPr="00C12F32">
        <w:t>Annually the SDBIP is drafted and approved on time.   The 202</w:t>
      </w:r>
      <w:r w:rsidR="003805B0" w:rsidRPr="00C12F32">
        <w:t>3</w:t>
      </w:r>
      <w:r w:rsidRPr="00C12F32">
        <w:t>/202</w:t>
      </w:r>
      <w:r w:rsidR="003805B0" w:rsidRPr="00C12F32">
        <w:t>4</w:t>
      </w:r>
      <w:r w:rsidRPr="00C12F32">
        <w:t xml:space="preserve"> SDBIP was approved by the Mayor on the 23</w:t>
      </w:r>
      <w:r w:rsidRPr="00C12F32">
        <w:rPr>
          <w:vertAlign w:val="superscript"/>
        </w:rPr>
        <w:t>rd</w:t>
      </w:r>
      <w:r w:rsidRPr="00C12F32">
        <w:t xml:space="preserve"> June 202</w:t>
      </w:r>
      <w:r w:rsidR="003805B0" w:rsidRPr="00C12F32">
        <w:t>3</w:t>
      </w:r>
      <w:r w:rsidRPr="00C12F32">
        <w:t xml:space="preserve"> and quarterly progress reports are submitted to Council. The Back-to-Basics Action Plan for 202</w:t>
      </w:r>
      <w:r w:rsidR="003805B0" w:rsidRPr="00C12F32">
        <w:t>3</w:t>
      </w:r>
      <w:r w:rsidRPr="00C12F32">
        <w:t>/2</w:t>
      </w:r>
      <w:r w:rsidR="003805B0" w:rsidRPr="00C12F32">
        <w:t>4</w:t>
      </w:r>
      <w:r w:rsidRPr="00C12F32">
        <w:t xml:space="preserve"> was approved by the Council on the 30</w:t>
      </w:r>
      <w:r w:rsidRPr="00C12F32">
        <w:rPr>
          <w:vertAlign w:val="superscript"/>
        </w:rPr>
        <w:t>th</w:t>
      </w:r>
      <w:r w:rsidRPr="00C12F32">
        <w:t xml:space="preserve"> of August 202</w:t>
      </w:r>
      <w:r w:rsidR="003805B0" w:rsidRPr="00C12F32">
        <w:t>3</w:t>
      </w:r>
      <w:r w:rsidRPr="00C12F32">
        <w:t xml:space="preserve">.  Quarterly Back to Basics reports are submitted to council. </w:t>
      </w:r>
    </w:p>
    <w:p w14:paraId="51CB1580" w14:textId="77777777" w:rsidR="00F825A8" w:rsidRPr="00C12F32" w:rsidRDefault="00F825A8" w:rsidP="00FE5700">
      <w:pPr>
        <w:jc w:val="both"/>
        <w:rPr>
          <w:sz w:val="16"/>
          <w:szCs w:val="16"/>
        </w:rPr>
      </w:pPr>
    </w:p>
    <w:p w14:paraId="7704BC11" w14:textId="29A93535" w:rsidR="00F825A8" w:rsidRPr="00C12F32" w:rsidRDefault="00F825A8" w:rsidP="00FE5700">
      <w:pPr>
        <w:numPr>
          <w:ilvl w:val="0"/>
          <w:numId w:val="36"/>
        </w:numPr>
        <w:spacing w:after="160" w:line="259" w:lineRule="auto"/>
        <w:ind w:left="1701" w:hanging="567"/>
        <w:jc w:val="both"/>
      </w:pPr>
      <w:r w:rsidRPr="00C12F32">
        <w:t xml:space="preserve"> The 202</w:t>
      </w:r>
      <w:r w:rsidR="003805B0" w:rsidRPr="00C12F32">
        <w:t>2</w:t>
      </w:r>
      <w:r w:rsidRPr="00C12F32">
        <w:t>/202</w:t>
      </w:r>
      <w:r w:rsidR="003805B0" w:rsidRPr="00C12F32">
        <w:t>3</w:t>
      </w:r>
      <w:r w:rsidRPr="00C12F32">
        <w:t xml:space="preserve"> Annual Performance Report was submitted to the Auditor General, Treasury and CoGHSTA on the 31</w:t>
      </w:r>
      <w:r w:rsidRPr="00C12F32">
        <w:rPr>
          <w:vertAlign w:val="superscript"/>
        </w:rPr>
        <w:t>st of</w:t>
      </w:r>
      <w:r w:rsidRPr="00C12F32">
        <w:t xml:space="preserve"> August 202</w:t>
      </w:r>
      <w:r w:rsidR="003805B0" w:rsidRPr="00C12F32">
        <w:t>3</w:t>
      </w:r>
      <w:r w:rsidRPr="00C12F32">
        <w:t>.</w:t>
      </w:r>
    </w:p>
    <w:p w14:paraId="0BAFDFF3" w14:textId="77777777" w:rsidR="00F825A8" w:rsidRPr="00C12F32" w:rsidRDefault="00F825A8" w:rsidP="00FE5700">
      <w:pPr>
        <w:jc w:val="both"/>
        <w:rPr>
          <w:sz w:val="16"/>
          <w:szCs w:val="16"/>
        </w:rPr>
      </w:pPr>
    </w:p>
    <w:p w14:paraId="752F25D8" w14:textId="0629D5C9" w:rsidR="00F825A8" w:rsidRPr="00C12F32" w:rsidRDefault="00F825A8" w:rsidP="00FE5700">
      <w:pPr>
        <w:numPr>
          <w:ilvl w:val="0"/>
          <w:numId w:val="36"/>
        </w:numPr>
        <w:spacing w:after="120" w:line="259" w:lineRule="auto"/>
        <w:ind w:left="1701" w:hanging="567"/>
        <w:jc w:val="both"/>
      </w:pPr>
      <w:r w:rsidRPr="00C12F32">
        <w:t xml:space="preserve"> The Midyear Performance Report for 202</w:t>
      </w:r>
      <w:r w:rsidR="003805B0" w:rsidRPr="00C12F32">
        <w:t>3</w:t>
      </w:r>
      <w:r w:rsidRPr="00C12F32">
        <w:t>/2</w:t>
      </w:r>
      <w:r w:rsidR="003805B0" w:rsidRPr="00C12F32">
        <w:t>4</w:t>
      </w:r>
      <w:r w:rsidRPr="00C12F32">
        <w:t xml:space="preserve"> was submitted to the Auditor General, Treasury and CoGHSTA on the 25</w:t>
      </w:r>
      <w:r w:rsidRPr="00C12F32">
        <w:rPr>
          <w:vertAlign w:val="superscript"/>
        </w:rPr>
        <w:t>th</w:t>
      </w:r>
      <w:r w:rsidRPr="00C12F32">
        <w:t xml:space="preserve"> of January 202</w:t>
      </w:r>
      <w:r w:rsidR="003805B0" w:rsidRPr="00C12F32">
        <w:t>4</w:t>
      </w:r>
      <w:r w:rsidRPr="00C12F32">
        <w:t>.</w:t>
      </w:r>
    </w:p>
    <w:p w14:paraId="2CCBD4FE" w14:textId="67486468" w:rsidR="00F825A8" w:rsidRPr="00C12F32" w:rsidRDefault="00F825A8" w:rsidP="00FE5700">
      <w:pPr>
        <w:numPr>
          <w:ilvl w:val="0"/>
          <w:numId w:val="36"/>
        </w:numPr>
        <w:spacing w:after="160" w:line="259" w:lineRule="auto"/>
        <w:ind w:left="1701" w:hanging="567"/>
        <w:jc w:val="both"/>
      </w:pPr>
      <w:r w:rsidRPr="00C12F32">
        <w:t xml:space="preserve"> The Annual Report for 202</w:t>
      </w:r>
      <w:r w:rsidR="003805B0" w:rsidRPr="00C12F32">
        <w:t>2</w:t>
      </w:r>
      <w:r w:rsidRPr="00C12F32">
        <w:t>/202</w:t>
      </w:r>
      <w:r w:rsidR="003805B0" w:rsidRPr="00C12F32">
        <w:t>3</w:t>
      </w:r>
      <w:r w:rsidRPr="00C12F32">
        <w:t xml:space="preserve"> is currently being reviewed by MPAC and was approved by Council on the 26</w:t>
      </w:r>
      <w:r w:rsidRPr="00C12F32">
        <w:rPr>
          <w:vertAlign w:val="superscript"/>
        </w:rPr>
        <w:t>th of</w:t>
      </w:r>
      <w:r w:rsidRPr="00C12F32">
        <w:t xml:space="preserve"> January 202</w:t>
      </w:r>
      <w:r w:rsidR="003805B0" w:rsidRPr="00C12F32">
        <w:t>4</w:t>
      </w:r>
      <w:r w:rsidRPr="00C12F32">
        <w:t>, the final AR will be concluded in March 202</w:t>
      </w:r>
      <w:r w:rsidR="003805B0" w:rsidRPr="00C12F32">
        <w:t>4</w:t>
      </w:r>
      <w:r w:rsidRPr="00C12F32">
        <w:t>.</w:t>
      </w:r>
    </w:p>
    <w:p w14:paraId="22B6E220" w14:textId="77777777" w:rsidR="00F825A8" w:rsidRPr="00C12F32" w:rsidRDefault="00F825A8" w:rsidP="00FE5700">
      <w:pPr>
        <w:ind w:left="720"/>
        <w:rPr>
          <w:sz w:val="16"/>
          <w:szCs w:val="16"/>
        </w:rPr>
      </w:pPr>
    </w:p>
    <w:p w14:paraId="5D0DB4E6" w14:textId="196E522A" w:rsidR="00F825A8" w:rsidRPr="00C12F32" w:rsidRDefault="00F825A8" w:rsidP="00FE5700">
      <w:pPr>
        <w:numPr>
          <w:ilvl w:val="0"/>
          <w:numId w:val="36"/>
        </w:numPr>
        <w:spacing w:after="160" w:line="259" w:lineRule="auto"/>
        <w:ind w:left="1701" w:hanging="567"/>
        <w:jc w:val="both"/>
      </w:pPr>
      <w:r w:rsidRPr="00C12F32">
        <w:t xml:space="preserve"> The MM and Directors have signed performance agreements for the 202</w:t>
      </w:r>
      <w:r w:rsidR="003805B0" w:rsidRPr="00C12F32">
        <w:t>3</w:t>
      </w:r>
      <w:r w:rsidRPr="00C12F32">
        <w:t>/202</w:t>
      </w:r>
      <w:r w:rsidR="003805B0" w:rsidRPr="00C12F32">
        <w:t>4</w:t>
      </w:r>
      <w:r w:rsidRPr="00C12F32">
        <w:t xml:space="preserve"> financial year.</w:t>
      </w:r>
    </w:p>
    <w:p w14:paraId="71E1BC22" w14:textId="77777777" w:rsidR="00F825A8" w:rsidRPr="00C12F32" w:rsidRDefault="00F825A8" w:rsidP="00FE5700">
      <w:pPr>
        <w:ind w:left="720"/>
        <w:rPr>
          <w:sz w:val="16"/>
          <w:szCs w:val="16"/>
        </w:rPr>
      </w:pPr>
    </w:p>
    <w:p w14:paraId="7BFB69B8" w14:textId="5192CC0F" w:rsidR="00F825A8" w:rsidRPr="00C12F32" w:rsidRDefault="00F825A8" w:rsidP="00FE5700">
      <w:pPr>
        <w:numPr>
          <w:ilvl w:val="0"/>
          <w:numId w:val="36"/>
        </w:numPr>
        <w:spacing w:after="160" w:line="259" w:lineRule="auto"/>
        <w:ind w:left="1701" w:hanging="567"/>
        <w:jc w:val="both"/>
      </w:pPr>
      <w:r w:rsidRPr="00C12F32">
        <w:t xml:space="preserve"> The Annual Performance Assessment of Directors for 202</w:t>
      </w:r>
      <w:r w:rsidR="003805B0" w:rsidRPr="00C12F32">
        <w:t>2</w:t>
      </w:r>
      <w:r w:rsidRPr="00C12F32">
        <w:t>/2</w:t>
      </w:r>
      <w:r w:rsidR="003805B0" w:rsidRPr="00C12F32">
        <w:t>3</w:t>
      </w:r>
      <w:r w:rsidRPr="00C12F32">
        <w:t xml:space="preserve"> Financial year conducted by the end of March 202</w:t>
      </w:r>
      <w:r w:rsidR="003805B0" w:rsidRPr="00C12F32">
        <w:t>4</w:t>
      </w:r>
      <w:r w:rsidRPr="00C12F32">
        <w:t xml:space="preserve">. </w:t>
      </w:r>
    </w:p>
    <w:p w14:paraId="48F14622" w14:textId="7713C455" w:rsidR="009D788A" w:rsidRPr="00C12F32" w:rsidRDefault="009D788A" w:rsidP="00FE5700">
      <w:pPr>
        <w:pStyle w:val="Heading3btext"/>
        <w:spacing w:after="0"/>
        <w:ind w:left="1701"/>
        <w:jc w:val="both"/>
        <w:rPr>
          <w:sz w:val="16"/>
          <w:szCs w:val="16"/>
        </w:rPr>
      </w:pPr>
    </w:p>
    <w:p w14:paraId="6B1C704C" w14:textId="77777777" w:rsidR="009D788A" w:rsidRPr="00C12F32" w:rsidRDefault="009D788A" w:rsidP="00FE5700">
      <w:pPr>
        <w:pStyle w:val="Heading3btext"/>
        <w:numPr>
          <w:ilvl w:val="0"/>
          <w:numId w:val="36"/>
        </w:numPr>
        <w:spacing w:after="0"/>
        <w:ind w:left="1701" w:hanging="567"/>
        <w:jc w:val="both"/>
      </w:pPr>
      <w:r w:rsidRPr="00C12F32">
        <w:t xml:space="preserve">    Risk Management Plan (Annual Risk Assessment) is done on annual basis</w:t>
      </w:r>
      <w:r w:rsidR="00A70A37" w:rsidRPr="00C12F32">
        <w:t xml:space="preserve"> and was approved by Council. </w:t>
      </w:r>
      <w:r w:rsidRPr="00C12F32">
        <w:t xml:space="preserve">Strategic and Operational Risk Registers have since been developed and progress is being </w:t>
      </w:r>
      <w:r w:rsidR="00A70A37" w:rsidRPr="00C12F32">
        <w:t xml:space="preserve">monitored on quarterly basis. </w:t>
      </w:r>
      <w:r w:rsidRPr="00C12F32">
        <w:t>Risk Committee meetings are taking place on quarterly basis.</w:t>
      </w:r>
    </w:p>
    <w:bookmarkEnd w:id="16"/>
    <w:p w14:paraId="3D0D0DAB" w14:textId="77777777" w:rsidR="009D788A" w:rsidRPr="00C12F32" w:rsidRDefault="009D788A" w:rsidP="00FE5700">
      <w:pPr>
        <w:pStyle w:val="Heading3btext"/>
        <w:spacing w:after="0"/>
        <w:ind w:left="0"/>
        <w:jc w:val="both"/>
      </w:pPr>
    </w:p>
    <w:p w14:paraId="38D22EEA" w14:textId="77777777" w:rsidR="009D788A" w:rsidRPr="00C12F32" w:rsidRDefault="009D788A" w:rsidP="00FE5700">
      <w:pPr>
        <w:numPr>
          <w:ilvl w:val="0"/>
          <w:numId w:val="36"/>
        </w:numPr>
        <w:ind w:left="1701" w:hanging="567"/>
        <w:jc w:val="both"/>
        <w:rPr>
          <w:rFonts w:cs="Arial"/>
        </w:rPr>
      </w:pPr>
      <w:r w:rsidRPr="00C12F32">
        <w:rPr>
          <w:rFonts w:cs="Arial"/>
          <w:bCs/>
        </w:rPr>
        <w:t xml:space="preserve">    The</w:t>
      </w:r>
      <w:r w:rsidRPr="00C12F32">
        <w:rPr>
          <w:rFonts w:cs="Arial"/>
        </w:rPr>
        <w:t xml:space="preserve"> following Internal Audit strategic documents have been reviewed and approved:   Internal Audit Charter, Audit Committee Charter, three year strategic and annual </w:t>
      </w:r>
      <w:r w:rsidR="008C534E" w:rsidRPr="00C12F32">
        <w:rPr>
          <w:rFonts w:cs="Arial"/>
        </w:rPr>
        <w:t>risk-based</w:t>
      </w:r>
      <w:r w:rsidRPr="00C12F32">
        <w:rPr>
          <w:rFonts w:cs="Arial"/>
        </w:rPr>
        <w:t xml:space="preserve"> plans and Internal Audit methodology.</w:t>
      </w:r>
    </w:p>
    <w:p w14:paraId="725EA005" w14:textId="77777777" w:rsidR="009D788A" w:rsidRPr="00C12F32" w:rsidRDefault="009D788A" w:rsidP="00FE5700">
      <w:pPr>
        <w:jc w:val="both"/>
        <w:rPr>
          <w:rFonts w:cs="Arial"/>
        </w:rPr>
      </w:pPr>
    </w:p>
    <w:p w14:paraId="332DD7ED" w14:textId="5C5E7549" w:rsidR="009D788A" w:rsidRPr="00C12F32" w:rsidRDefault="009D788A" w:rsidP="00FE5700">
      <w:pPr>
        <w:numPr>
          <w:ilvl w:val="0"/>
          <w:numId w:val="36"/>
        </w:numPr>
        <w:ind w:left="1701" w:hanging="567"/>
        <w:jc w:val="both"/>
        <w:rPr>
          <w:rFonts w:cs="Arial"/>
        </w:rPr>
      </w:pPr>
      <w:r w:rsidRPr="00C12F32">
        <w:rPr>
          <w:rFonts w:cs="Arial"/>
        </w:rPr>
        <w:t xml:space="preserve">    An Audit Committee wa</w:t>
      </w:r>
      <w:r w:rsidR="008C7A03" w:rsidRPr="00C12F32">
        <w:rPr>
          <w:rFonts w:cs="Arial"/>
        </w:rPr>
        <w:t xml:space="preserve">s appointed by Council on </w:t>
      </w:r>
      <w:r w:rsidR="00BB7865" w:rsidRPr="00C12F32">
        <w:rPr>
          <w:rFonts w:cs="Arial"/>
        </w:rPr>
        <w:t>26 May 202</w:t>
      </w:r>
      <w:r w:rsidR="003805B0" w:rsidRPr="00C12F32">
        <w:rPr>
          <w:rFonts w:cs="Arial"/>
        </w:rPr>
        <w:t>3</w:t>
      </w:r>
      <w:r w:rsidRPr="00C12F32">
        <w:rPr>
          <w:rFonts w:cs="Arial"/>
        </w:rPr>
        <w:t xml:space="preserve"> for a </w:t>
      </w:r>
      <w:r w:rsidR="008C534E" w:rsidRPr="00C12F32">
        <w:rPr>
          <w:rFonts w:cs="Arial"/>
        </w:rPr>
        <w:t>three-year</w:t>
      </w:r>
      <w:r w:rsidRPr="00C12F32">
        <w:rPr>
          <w:rFonts w:cs="Arial"/>
        </w:rPr>
        <w:t xml:space="preserve"> period.   All quarterly Audit Committee meetings were held.</w:t>
      </w:r>
    </w:p>
    <w:p w14:paraId="00C17F89" w14:textId="77777777" w:rsidR="00857867" w:rsidRPr="00C12F32" w:rsidRDefault="00857867" w:rsidP="00FE5700">
      <w:pPr>
        <w:pStyle w:val="ListParagraph"/>
        <w:rPr>
          <w:rFonts w:cs="Arial"/>
        </w:rPr>
      </w:pPr>
    </w:p>
    <w:p w14:paraId="107BB5A3" w14:textId="77777777" w:rsidR="009D788A" w:rsidRPr="00C12F32" w:rsidRDefault="009D788A" w:rsidP="00FE5700">
      <w:pPr>
        <w:pStyle w:val="Heading3btext"/>
        <w:rPr>
          <w:sz w:val="28"/>
          <w:szCs w:val="28"/>
        </w:rPr>
      </w:pPr>
      <w:r w:rsidRPr="00C12F32">
        <w:rPr>
          <w:sz w:val="28"/>
          <w:szCs w:val="28"/>
          <w:u w:val="single"/>
        </w:rPr>
        <w:t>Risk and Compliance Management unit</w:t>
      </w:r>
      <w:r w:rsidRPr="00C12F32">
        <w:rPr>
          <w:sz w:val="28"/>
          <w:szCs w:val="28"/>
        </w:rPr>
        <w:t>:</w:t>
      </w:r>
    </w:p>
    <w:p w14:paraId="74F3DF41" w14:textId="77777777" w:rsidR="009D788A" w:rsidRPr="00C12F32" w:rsidRDefault="009D788A" w:rsidP="00FE5700">
      <w:pPr>
        <w:pStyle w:val="Heading3btext"/>
        <w:spacing w:after="0"/>
        <w:rPr>
          <w:b/>
          <w:bCs/>
          <w:caps/>
        </w:rPr>
      </w:pPr>
    </w:p>
    <w:p w14:paraId="4AC8A92D" w14:textId="77777777" w:rsidR="009D788A" w:rsidRPr="00C12F32" w:rsidRDefault="009D788A" w:rsidP="00FE5700">
      <w:pPr>
        <w:pStyle w:val="Heading3btext"/>
        <w:spacing w:after="0"/>
        <w:rPr>
          <w:bCs/>
        </w:rPr>
      </w:pPr>
      <w:r w:rsidRPr="00C12F32">
        <w:rPr>
          <w:bCs/>
        </w:rPr>
        <w:t>The following are the main achievements for Risk and Compliance Management Unit:</w:t>
      </w:r>
    </w:p>
    <w:p w14:paraId="0F0EFC71" w14:textId="77777777" w:rsidR="009D788A" w:rsidRPr="00C12F32" w:rsidRDefault="009D788A" w:rsidP="00FE5700">
      <w:pPr>
        <w:pStyle w:val="Heading3btext"/>
        <w:spacing w:after="0"/>
        <w:rPr>
          <w:sz w:val="28"/>
          <w:szCs w:val="28"/>
        </w:rPr>
      </w:pPr>
    </w:p>
    <w:p w14:paraId="4CF72D67" w14:textId="77777777" w:rsidR="009D788A" w:rsidRPr="00C12F32" w:rsidRDefault="009D788A" w:rsidP="002B1B02">
      <w:pPr>
        <w:pStyle w:val="Heading1"/>
        <w:numPr>
          <w:ilvl w:val="0"/>
          <w:numId w:val="50"/>
        </w:numPr>
        <w:spacing w:before="0" w:after="0"/>
        <w:jc w:val="both"/>
        <w:rPr>
          <w:b w:val="0"/>
          <w:bCs w:val="0"/>
          <w:caps w:val="0"/>
          <w:kern w:val="0"/>
          <w:u w:val="none"/>
        </w:rPr>
      </w:pPr>
      <w:r w:rsidRPr="00C12F32">
        <w:rPr>
          <w:b w:val="0"/>
          <w:bCs w:val="0"/>
          <w:caps w:val="0"/>
          <w:kern w:val="0"/>
          <w:u w:val="none"/>
        </w:rPr>
        <w:t>A Risk Management Plan (Annual Risk Assessment) is done on annual basis and was approved by Council. Strategic and Operational Risk registers have since been developed and progress is being monitored on quarterly basis.  Risk committee meetings are taking place on quarterly basis.</w:t>
      </w:r>
    </w:p>
    <w:p w14:paraId="4195A4A8" w14:textId="77777777" w:rsidR="009D788A" w:rsidRPr="00C12F32" w:rsidRDefault="009D788A" w:rsidP="00FE5700">
      <w:pPr>
        <w:pStyle w:val="Heading1"/>
        <w:spacing w:before="0" w:after="0"/>
        <w:ind w:left="855"/>
        <w:jc w:val="both"/>
        <w:rPr>
          <w:b w:val="0"/>
          <w:bCs w:val="0"/>
          <w:caps w:val="0"/>
          <w:kern w:val="0"/>
          <w:u w:val="none"/>
        </w:rPr>
      </w:pPr>
    </w:p>
    <w:p w14:paraId="24DA8B83" w14:textId="77777777" w:rsidR="008C7A03" w:rsidRPr="00C12F32" w:rsidRDefault="00143626" w:rsidP="002B1B02">
      <w:pPr>
        <w:pStyle w:val="Heading1"/>
        <w:numPr>
          <w:ilvl w:val="1"/>
          <w:numId w:val="50"/>
        </w:numPr>
        <w:spacing w:before="0" w:after="0"/>
        <w:ind w:left="2268" w:hanging="567"/>
        <w:jc w:val="both"/>
        <w:rPr>
          <w:b w:val="0"/>
          <w:bCs w:val="0"/>
          <w:caps w:val="0"/>
          <w:kern w:val="0"/>
          <w:u w:val="none"/>
        </w:rPr>
      </w:pPr>
      <w:r w:rsidRPr="00C12F32">
        <w:rPr>
          <w:b w:val="0"/>
          <w:bCs w:val="0"/>
          <w:caps w:val="0"/>
          <w:kern w:val="0"/>
          <w:u w:val="none"/>
        </w:rPr>
        <w:t>Compliance monitoring with relevant Laws and Regulations are being conducted and monitored on continuous basis.</w:t>
      </w:r>
    </w:p>
    <w:p w14:paraId="6F26E931" w14:textId="77777777" w:rsidR="008C7A03" w:rsidRPr="00C12F32" w:rsidRDefault="008C7A03" w:rsidP="00FE5700">
      <w:pPr>
        <w:pStyle w:val="ListParagraph"/>
        <w:ind w:left="0"/>
        <w:jc w:val="both"/>
        <w:rPr>
          <w:rFonts w:cs="Arial"/>
          <w:b/>
        </w:rPr>
      </w:pPr>
    </w:p>
    <w:p w14:paraId="42CCFD61" w14:textId="77777777" w:rsidR="009D788A" w:rsidRPr="00C12F32" w:rsidRDefault="009D788A" w:rsidP="00FE5700">
      <w:pPr>
        <w:pStyle w:val="ListParagraph"/>
        <w:ind w:firstLine="414"/>
        <w:jc w:val="both"/>
        <w:rPr>
          <w:rFonts w:cs="Arial"/>
          <w:b/>
          <w:u w:val="single"/>
        </w:rPr>
      </w:pPr>
      <w:r w:rsidRPr="00C12F32">
        <w:rPr>
          <w:rFonts w:cs="Arial"/>
          <w:b/>
        </w:rPr>
        <w:t xml:space="preserve"> </w:t>
      </w:r>
      <w:r w:rsidRPr="00C12F32">
        <w:rPr>
          <w:rFonts w:cs="Arial"/>
          <w:b/>
          <w:u w:val="single"/>
        </w:rPr>
        <w:t>INTERNAL AUDIT</w:t>
      </w:r>
    </w:p>
    <w:p w14:paraId="4D214063" w14:textId="77777777" w:rsidR="009D788A" w:rsidRPr="00C12F32" w:rsidRDefault="009D788A" w:rsidP="00FE5700">
      <w:pPr>
        <w:jc w:val="both"/>
        <w:rPr>
          <w:rFonts w:cs="Arial"/>
        </w:rPr>
      </w:pPr>
    </w:p>
    <w:p w14:paraId="0FB0011E" w14:textId="77777777" w:rsidR="009D788A" w:rsidRPr="00C12F32" w:rsidRDefault="009D788A" w:rsidP="00FE5700">
      <w:pPr>
        <w:ind w:left="1134"/>
        <w:jc w:val="both"/>
        <w:rPr>
          <w:rFonts w:eastAsia="Calibri" w:cs="Arial"/>
          <w:lang w:val="en-ZA"/>
        </w:rPr>
      </w:pPr>
      <w:r w:rsidRPr="00C12F32">
        <w:rPr>
          <w:rFonts w:eastAsia="Calibri" w:cs="Arial"/>
          <w:bCs/>
          <w:lang w:val="en-ZA"/>
        </w:rPr>
        <w:t>The</w:t>
      </w:r>
      <w:r w:rsidRPr="00C12F32">
        <w:rPr>
          <w:rFonts w:eastAsia="Calibri" w:cs="Arial"/>
          <w:lang w:val="en-ZA"/>
        </w:rPr>
        <w:t xml:space="preserve"> following Internal Audit strategic documents have been reviewed and approved:   Internal Audit Charter, Audit Committee Charter, three year strategic and annual </w:t>
      </w:r>
      <w:r w:rsidR="008C534E" w:rsidRPr="00C12F32">
        <w:rPr>
          <w:rFonts w:eastAsia="Calibri" w:cs="Arial"/>
          <w:lang w:val="en-ZA"/>
        </w:rPr>
        <w:t>risk-based</w:t>
      </w:r>
      <w:r w:rsidRPr="00C12F32">
        <w:rPr>
          <w:rFonts w:eastAsia="Calibri" w:cs="Arial"/>
          <w:lang w:val="en-ZA"/>
        </w:rPr>
        <w:t xml:space="preserve"> plans and Internal Audit methodology.</w:t>
      </w:r>
    </w:p>
    <w:p w14:paraId="6E2785A2" w14:textId="77777777" w:rsidR="009D788A" w:rsidRPr="00C12F32" w:rsidRDefault="009D788A" w:rsidP="00FE5700">
      <w:pPr>
        <w:ind w:left="720"/>
        <w:jc w:val="both"/>
        <w:rPr>
          <w:rFonts w:eastAsia="Calibri" w:cs="Arial"/>
          <w:lang w:val="en-ZA"/>
        </w:rPr>
      </w:pPr>
    </w:p>
    <w:p w14:paraId="7D3E785B" w14:textId="508BCE05" w:rsidR="00143626" w:rsidRPr="00C12F32" w:rsidRDefault="009D788A" w:rsidP="00FE5700">
      <w:pPr>
        <w:ind w:left="1134"/>
        <w:jc w:val="both"/>
        <w:rPr>
          <w:rFonts w:eastAsia="Calibri" w:cs="Arial"/>
          <w:lang w:val="en-ZA"/>
        </w:rPr>
      </w:pPr>
      <w:r w:rsidRPr="00C12F32">
        <w:rPr>
          <w:rFonts w:eastAsia="Calibri" w:cs="Arial"/>
          <w:lang w:val="en-ZA"/>
        </w:rPr>
        <w:t>An Audit Committee wa</w:t>
      </w:r>
      <w:r w:rsidR="008C7A03" w:rsidRPr="00C12F32">
        <w:rPr>
          <w:rFonts w:eastAsia="Calibri" w:cs="Arial"/>
          <w:lang w:val="en-ZA"/>
        </w:rPr>
        <w:t xml:space="preserve">s appointed by Council on </w:t>
      </w:r>
      <w:r w:rsidR="00BB7865" w:rsidRPr="00C12F32">
        <w:rPr>
          <w:rFonts w:eastAsia="Calibri" w:cs="Arial"/>
          <w:lang w:val="en-ZA"/>
        </w:rPr>
        <w:t>26 May 2022</w:t>
      </w:r>
      <w:r w:rsidRPr="00C12F32">
        <w:rPr>
          <w:rFonts w:eastAsia="Calibri" w:cs="Arial"/>
          <w:lang w:val="en-ZA"/>
        </w:rPr>
        <w:t xml:space="preserve"> for a </w:t>
      </w:r>
      <w:r w:rsidR="008C534E" w:rsidRPr="00C12F32">
        <w:rPr>
          <w:rFonts w:eastAsia="Calibri" w:cs="Arial"/>
          <w:lang w:val="en-ZA"/>
        </w:rPr>
        <w:t>three-year</w:t>
      </w:r>
      <w:r w:rsidRPr="00C12F32">
        <w:rPr>
          <w:rFonts w:eastAsia="Calibri" w:cs="Arial"/>
          <w:lang w:val="en-ZA"/>
        </w:rPr>
        <w:t xml:space="preserve"> period.   All quarterly Audit Committee meetings were held.</w:t>
      </w:r>
    </w:p>
    <w:p w14:paraId="609C3976" w14:textId="77777777" w:rsidR="001714EA" w:rsidRPr="00C12F32" w:rsidRDefault="001714EA" w:rsidP="00FE5700">
      <w:pPr>
        <w:ind w:left="1134"/>
        <w:jc w:val="both"/>
        <w:rPr>
          <w:rFonts w:eastAsia="Calibri" w:cs="Arial"/>
          <w:lang w:val="en-ZA"/>
        </w:rPr>
      </w:pPr>
    </w:p>
    <w:p w14:paraId="64554E30" w14:textId="77777777" w:rsidR="009D788A" w:rsidRPr="00C12F32" w:rsidRDefault="009D788A" w:rsidP="00FE5700">
      <w:pPr>
        <w:pStyle w:val="ListParagraph"/>
        <w:ind w:left="1134"/>
        <w:jc w:val="both"/>
        <w:rPr>
          <w:rFonts w:cs="Arial"/>
          <w:b/>
          <w:u w:val="single"/>
        </w:rPr>
      </w:pPr>
      <w:r w:rsidRPr="00C12F32">
        <w:rPr>
          <w:rFonts w:cs="Arial"/>
          <w:b/>
          <w:u w:val="single"/>
        </w:rPr>
        <w:t xml:space="preserve">DISASTER MANAGEMENT </w:t>
      </w:r>
    </w:p>
    <w:p w14:paraId="37A57DFA" w14:textId="77777777" w:rsidR="009D788A" w:rsidRPr="00C12F32" w:rsidRDefault="009D788A" w:rsidP="00FE5700">
      <w:pPr>
        <w:pStyle w:val="ListParagraph"/>
        <w:jc w:val="both"/>
        <w:rPr>
          <w:rFonts w:cs="Arial"/>
          <w:b/>
          <w:u w:val="single"/>
        </w:rPr>
      </w:pPr>
    </w:p>
    <w:p w14:paraId="54E762D0" w14:textId="77777777" w:rsidR="00B35031" w:rsidRPr="00C12F32" w:rsidRDefault="00B35031" w:rsidP="00B35031">
      <w:pPr>
        <w:pStyle w:val="xmsolistparagraph"/>
        <w:ind w:left="1134"/>
      </w:pPr>
      <w:r w:rsidRPr="00C12F32">
        <w:t>Most peaceful natural/manmade disasters/emergencies that occur in the geological areas of</w:t>
      </w:r>
    </w:p>
    <w:p w14:paraId="4BC6B7D4" w14:textId="77777777" w:rsidR="00B35031" w:rsidRPr="00C12F32" w:rsidRDefault="00B35031" w:rsidP="00B35031">
      <w:pPr>
        <w:pStyle w:val="xmsolistparagraph"/>
        <w:ind w:left="1134"/>
      </w:pPr>
      <w:r w:rsidRPr="00C12F32">
        <w:t>responsibility of Greater Tzaneen Municipality are as follows: wind and hailstorm, floods, epidemics,</w:t>
      </w:r>
    </w:p>
    <w:p w14:paraId="218719EF" w14:textId="77777777" w:rsidR="00B35031" w:rsidRPr="00C12F32" w:rsidRDefault="00B35031" w:rsidP="00B35031">
      <w:pPr>
        <w:pStyle w:val="xmsolistparagraph"/>
        <w:ind w:left="1134"/>
      </w:pPr>
      <w:r w:rsidRPr="00C12F32">
        <w:t>transportation accidents, air/rail crashes, electric power blackouts, uncontrollable fires, toxic and</w:t>
      </w:r>
    </w:p>
    <w:p w14:paraId="56FA981A" w14:textId="77777777" w:rsidR="00B35031" w:rsidRPr="00C12F32" w:rsidRDefault="00B35031" w:rsidP="00B35031">
      <w:pPr>
        <w:pStyle w:val="xmsolistparagraph"/>
        <w:ind w:left="1134"/>
      </w:pPr>
      <w:r w:rsidRPr="00C12F32">
        <w:t>flammable gas leaks, building or structural collapse, explosions, and breakdowns of essential services,</w:t>
      </w:r>
    </w:p>
    <w:p w14:paraId="66A9F2B6" w14:textId="77777777" w:rsidR="00B35031" w:rsidRPr="00C12F32" w:rsidRDefault="00B35031" w:rsidP="00B35031">
      <w:pPr>
        <w:pStyle w:val="xmsolistparagraph"/>
        <w:ind w:left="1134"/>
      </w:pPr>
      <w:r w:rsidRPr="00C12F32">
        <w:t>supplies or any combination thereof.</w:t>
      </w:r>
    </w:p>
    <w:p w14:paraId="20D12515" w14:textId="77777777" w:rsidR="00B35031" w:rsidRPr="00C12F32" w:rsidRDefault="00B35031" w:rsidP="00B35031">
      <w:pPr>
        <w:pStyle w:val="xmsolistparagraph"/>
        <w:ind w:left="0"/>
        <w:jc w:val="both"/>
      </w:pPr>
    </w:p>
    <w:p w14:paraId="12885EDD" w14:textId="77777777" w:rsidR="00B35031" w:rsidRPr="00C12F32" w:rsidRDefault="00B35031" w:rsidP="00B35031">
      <w:pPr>
        <w:pStyle w:val="xmsolistparagraph"/>
        <w:ind w:left="0"/>
        <w:jc w:val="both"/>
        <w:rPr>
          <w:b/>
          <w:bCs/>
        </w:rPr>
      </w:pPr>
      <w:r w:rsidRPr="00C12F32">
        <w:t xml:space="preserve">            </w:t>
      </w:r>
      <w:r w:rsidRPr="00C12F32">
        <w:rPr>
          <w:b/>
          <w:bCs/>
        </w:rPr>
        <w:t>     Incidents</w:t>
      </w:r>
    </w:p>
    <w:p w14:paraId="14ABFBA9" w14:textId="77777777" w:rsidR="00B35031" w:rsidRPr="00C12F32" w:rsidRDefault="00B35031" w:rsidP="00B35031">
      <w:pPr>
        <w:pStyle w:val="xmsolistparagraph"/>
        <w:ind w:left="0"/>
        <w:jc w:val="both"/>
        <w:rPr>
          <w:b/>
          <w:bCs/>
        </w:rPr>
      </w:pPr>
    </w:p>
    <w:p w14:paraId="24E23ECA" w14:textId="77777777" w:rsidR="00B35031" w:rsidRPr="00C12F32" w:rsidRDefault="00B35031" w:rsidP="00B35031">
      <w:pPr>
        <w:pStyle w:val="xmsolistparagraph"/>
        <w:numPr>
          <w:ilvl w:val="0"/>
          <w:numId w:val="93"/>
        </w:numPr>
      </w:pPr>
      <w:r w:rsidRPr="00C12F32">
        <w:t>Incidents were assessed at wards for 2021/2022 financial year and 113 households were affected. They were assisted and provided with relief as follows:</w:t>
      </w:r>
      <w:r w:rsidRPr="00C12F32">
        <w:rPr>
          <w:b/>
          <w:bCs/>
        </w:rPr>
        <w:t>171 Blankets,160 Mattresses and 26 Tents.</w:t>
      </w:r>
    </w:p>
    <w:p w14:paraId="168F8E4C" w14:textId="77777777" w:rsidR="00B35031" w:rsidRPr="00C12F32" w:rsidRDefault="00B35031" w:rsidP="00B35031">
      <w:pPr>
        <w:pStyle w:val="xmsolistparagraph"/>
        <w:ind w:left="0"/>
        <w:jc w:val="both"/>
      </w:pPr>
      <w:r w:rsidRPr="00C12F32">
        <w:t>                 </w:t>
      </w:r>
    </w:p>
    <w:p w14:paraId="1C52B4F5" w14:textId="77777777" w:rsidR="00B35031" w:rsidRPr="00C12F32" w:rsidRDefault="00B35031" w:rsidP="00B35031">
      <w:pPr>
        <w:pStyle w:val="xmsolistparagraph"/>
        <w:ind w:left="1134"/>
        <w:jc w:val="both"/>
      </w:pPr>
      <w:r w:rsidRPr="00C12F32">
        <w:rPr>
          <w:b/>
          <w:bCs/>
        </w:rPr>
        <w:t>Awareness Campaigns on Fire and Floods were conducted at the following areas:</w:t>
      </w:r>
    </w:p>
    <w:p w14:paraId="2BF4C916" w14:textId="77777777" w:rsidR="00B35031" w:rsidRPr="00C12F32" w:rsidRDefault="00B35031" w:rsidP="00B35031">
      <w:pPr>
        <w:pStyle w:val="xmsolistparagraph"/>
        <w:ind w:left="1134"/>
        <w:jc w:val="both"/>
      </w:pPr>
      <w:r w:rsidRPr="00C12F32">
        <w:rPr>
          <w:b/>
          <w:bCs/>
          <w:sz w:val="22"/>
          <w:szCs w:val="22"/>
        </w:rPr>
        <w:t> </w:t>
      </w:r>
    </w:p>
    <w:p w14:paraId="68D31FAA" w14:textId="77777777" w:rsidR="00B35031" w:rsidRPr="00C12F32" w:rsidRDefault="00B35031" w:rsidP="00B35031">
      <w:pPr>
        <w:pStyle w:val="xmsolistparagraph"/>
        <w:ind w:left="1134"/>
        <w:jc w:val="both"/>
      </w:pPr>
      <w:r w:rsidRPr="00C12F32">
        <w:t>The following primary schools were visited:</w:t>
      </w:r>
    </w:p>
    <w:p w14:paraId="0672B253" w14:textId="77777777" w:rsidR="00B35031" w:rsidRPr="00C12F32" w:rsidRDefault="00B35031" w:rsidP="00B35031">
      <w:pPr>
        <w:pStyle w:val="xmsolistparagraph"/>
        <w:ind w:left="1134"/>
        <w:jc w:val="both"/>
      </w:pPr>
      <w:r w:rsidRPr="00C12F32">
        <w:rPr>
          <w:sz w:val="22"/>
          <w:szCs w:val="22"/>
        </w:rPr>
        <w:t> </w:t>
      </w:r>
    </w:p>
    <w:p w14:paraId="792FCD66" w14:textId="77777777" w:rsidR="00B35031" w:rsidRPr="00C12F32" w:rsidRDefault="00B35031" w:rsidP="00B35031">
      <w:pPr>
        <w:pStyle w:val="xmsolistparagraph"/>
        <w:numPr>
          <w:ilvl w:val="0"/>
          <w:numId w:val="97"/>
        </w:numPr>
        <w:rPr>
          <w:rFonts w:eastAsia="Times New Roman"/>
        </w:rPr>
      </w:pPr>
      <w:r w:rsidRPr="00C12F32">
        <w:rPr>
          <w:rFonts w:eastAsia="Times New Roman"/>
        </w:rPr>
        <w:t>Sepeke Primary School, Ward 33, Bokgaga and Ga-Maake</w:t>
      </w:r>
    </w:p>
    <w:p w14:paraId="39E7CB8C" w14:textId="77777777" w:rsidR="00B35031" w:rsidRPr="00C12F32" w:rsidRDefault="00B35031" w:rsidP="00B35031">
      <w:pPr>
        <w:pStyle w:val="xmsolistparagraph"/>
        <w:numPr>
          <w:ilvl w:val="0"/>
          <w:numId w:val="97"/>
        </w:numPr>
        <w:rPr>
          <w:rFonts w:eastAsia="Times New Roman"/>
        </w:rPr>
      </w:pPr>
      <w:r w:rsidRPr="00C12F32">
        <w:rPr>
          <w:rFonts w:eastAsia="Times New Roman"/>
        </w:rPr>
        <w:t>Mohlomeng village and ward 7</w:t>
      </w:r>
    </w:p>
    <w:p w14:paraId="0C789FB1" w14:textId="77777777" w:rsidR="00B35031" w:rsidRPr="00C12F32" w:rsidRDefault="00B35031" w:rsidP="00B35031">
      <w:pPr>
        <w:pStyle w:val="xmsolistparagraph"/>
        <w:numPr>
          <w:ilvl w:val="0"/>
          <w:numId w:val="97"/>
        </w:numPr>
        <w:rPr>
          <w:rFonts w:eastAsia="Times New Roman"/>
        </w:rPr>
      </w:pPr>
      <w:r w:rsidRPr="00C12F32">
        <w:rPr>
          <w:rFonts w:eastAsia="Times New Roman"/>
        </w:rPr>
        <w:t>Senopeloa village, ward 1 and unity education centre</w:t>
      </w:r>
    </w:p>
    <w:p w14:paraId="0A92F703" w14:textId="77777777" w:rsidR="00B35031" w:rsidRPr="00C12F32" w:rsidRDefault="00B35031" w:rsidP="00B35031">
      <w:pPr>
        <w:pStyle w:val="xmsolistparagraph"/>
        <w:numPr>
          <w:ilvl w:val="0"/>
          <w:numId w:val="97"/>
        </w:numPr>
        <w:rPr>
          <w:rFonts w:eastAsia="Times New Roman"/>
        </w:rPr>
      </w:pPr>
      <w:r w:rsidRPr="00C12F32">
        <w:rPr>
          <w:rFonts w:eastAsia="Times New Roman"/>
        </w:rPr>
        <w:t>Moloko village, ward 1 and Kgorong</w:t>
      </w:r>
    </w:p>
    <w:p w14:paraId="431AD9EC" w14:textId="77777777" w:rsidR="00B35031" w:rsidRPr="00C12F32" w:rsidRDefault="00B35031" w:rsidP="00B35031">
      <w:pPr>
        <w:pStyle w:val="xmsolistparagraph"/>
        <w:numPr>
          <w:ilvl w:val="0"/>
          <w:numId w:val="97"/>
        </w:numPr>
        <w:rPr>
          <w:rFonts w:eastAsia="Times New Roman"/>
        </w:rPr>
      </w:pPr>
      <w:r w:rsidRPr="00C12F32">
        <w:rPr>
          <w:rFonts w:eastAsia="Times New Roman"/>
        </w:rPr>
        <w:t>Batlhabine Tribal authority, Makhubidung village, ga-Nduna Manjoro, Sunshine Primary school, Nkowankowa section, Tours Primary school, Tours village and ward 26</w:t>
      </w:r>
    </w:p>
    <w:p w14:paraId="78271689" w14:textId="77777777" w:rsidR="00B35031" w:rsidRPr="00C12F32" w:rsidRDefault="00B35031" w:rsidP="00B35031">
      <w:pPr>
        <w:pStyle w:val="xmsolistparagraph"/>
        <w:ind w:left="1134"/>
      </w:pPr>
      <w:r w:rsidRPr="00C12F32">
        <w:t> </w:t>
      </w:r>
    </w:p>
    <w:p w14:paraId="0E9883E1" w14:textId="77777777" w:rsidR="00B35031" w:rsidRPr="00C12F32" w:rsidRDefault="00B35031" w:rsidP="00B35031">
      <w:pPr>
        <w:pStyle w:val="xmsolistparagraph"/>
        <w:ind w:left="1134"/>
        <w:jc w:val="both"/>
      </w:pPr>
      <w:r w:rsidRPr="00C12F32">
        <w:rPr>
          <w:b/>
          <w:bCs/>
        </w:rPr>
        <w:t>Projects Done:</w:t>
      </w:r>
    </w:p>
    <w:p w14:paraId="0C07F6D4" w14:textId="77777777" w:rsidR="00B35031" w:rsidRPr="00C12F32" w:rsidRDefault="00B35031" w:rsidP="00B35031">
      <w:pPr>
        <w:pStyle w:val="xmsolistparagraph"/>
        <w:ind w:left="1134"/>
        <w:jc w:val="both"/>
      </w:pPr>
      <w:r w:rsidRPr="00C12F32">
        <w:rPr>
          <w:b/>
          <w:bCs/>
        </w:rPr>
        <w:t> </w:t>
      </w:r>
    </w:p>
    <w:p w14:paraId="2894DD50" w14:textId="77777777" w:rsidR="00B35031" w:rsidRPr="00C12F32" w:rsidRDefault="00B35031" w:rsidP="00B35031">
      <w:pPr>
        <w:pStyle w:val="xmsolistparagraph"/>
        <w:numPr>
          <w:ilvl w:val="0"/>
          <w:numId w:val="98"/>
        </w:numPr>
      </w:pPr>
      <w:r w:rsidRPr="00C12F32">
        <w:t>Risk assessment and monitoring of fire hotspots was done on 18 July 2022 at Noah’s ark</w:t>
      </w:r>
    </w:p>
    <w:p w14:paraId="71FB05AD" w14:textId="77777777" w:rsidR="00B35031" w:rsidRPr="00C12F32" w:rsidRDefault="00B35031" w:rsidP="00B35031">
      <w:pPr>
        <w:pStyle w:val="xmsolistparagraph"/>
        <w:numPr>
          <w:ilvl w:val="0"/>
          <w:numId w:val="98"/>
        </w:numPr>
      </w:pPr>
      <w:r w:rsidRPr="00C12F32">
        <w:t>Risk assessment conducted on 25 January 2023 at Bolobedu South (Thako village)</w:t>
      </w:r>
    </w:p>
    <w:p w14:paraId="46159FDB" w14:textId="77777777" w:rsidR="00B35031" w:rsidRPr="00C12F32" w:rsidRDefault="00B35031" w:rsidP="00B35031">
      <w:pPr>
        <w:pStyle w:val="xmsolistparagraph"/>
        <w:numPr>
          <w:ilvl w:val="0"/>
          <w:numId w:val="98"/>
        </w:numPr>
      </w:pPr>
      <w:r w:rsidRPr="00C12F32">
        <w:t>Risk assessment conducted on the 03</w:t>
      </w:r>
      <w:r w:rsidRPr="00C12F32">
        <w:rPr>
          <w:vertAlign w:val="superscript"/>
        </w:rPr>
        <w:t>rd</w:t>
      </w:r>
      <w:r w:rsidRPr="00C12F32">
        <w:t xml:space="preserve"> February 2023 at ward 9, Thako village</w:t>
      </w:r>
    </w:p>
    <w:p w14:paraId="46A25E83" w14:textId="77777777" w:rsidR="00B35031" w:rsidRPr="00C12F32" w:rsidRDefault="00B35031" w:rsidP="00B35031">
      <w:pPr>
        <w:pStyle w:val="xmsolistparagraph"/>
        <w:ind w:left="1440"/>
      </w:pPr>
    </w:p>
    <w:p w14:paraId="5E10AC24" w14:textId="77777777" w:rsidR="00B35031" w:rsidRPr="00C12F32" w:rsidRDefault="00B35031" w:rsidP="00B35031">
      <w:pPr>
        <w:pStyle w:val="xmsolistparagraph"/>
        <w:ind w:left="0"/>
        <w:jc w:val="both"/>
      </w:pPr>
      <w:r w:rsidRPr="00C12F32">
        <w:rPr>
          <w:b/>
          <w:bCs/>
        </w:rPr>
        <w:t> </w:t>
      </w:r>
    </w:p>
    <w:p w14:paraId="40A8D824" w14:textId="77777777" w:rsidR="00B35031" w:rsidRPr="00C12F32" w:rsidRDefault="00B35031" w:rsidP="00B35031">
      <w:pPr>
        <w:pStyle w:val="xmsolistparagraph"/>
        <w:ind w:left="1134"/>
        <w:jc w:val="both"/>
      </w:pPr>
      <w:r w:rsidRPr="00C12F32">
        <w:rPr>
          <w:b/>
          <w:bCs/>
        </w:rPr>
        <w:t>Special events attended:</w:t>
      </w:r>
    </w:p>
    <w:p w14:paraId="2878A89C" w14:textId="77777777" w:rsidR="00B35031" w:rsidRPr="00C12F32" w:rsidRDefault="00B35031" w:rsidP="00B35031">
      <w:pPr>
        <w:pStyle w:val="xmsolistparagraph"/>
        <w:ind w:left="1134"/>
        <w:jc w:val="both"/>
      </w:pPr>
      <w:r w:rsidRPr="00C12F32">
        <w:rPr>
          <w:b/>
          <w:bCs/>
        </w:rPr>
        <w:t> </w:t>
      </w:r>
    </w:p>
    <w:p w14:paraId="37E91FBF" w14:textId="77777777" w:rsidR="00B35031" w:rsidRPr="00C12F32" w:rsidRDefault="00B35031" w:rsidP="00B35031">
      <w:pPr>
        <w:pStyle w:val="xmsolistparagraph"/>
        <w:numPr>
          <w:ilvl w:val="0"/>
          <w:numId w:val="99"/>
        </w:numPr>
      </w:pPr>
      <w:r w:rsidRPr="00C12F32">
        <w:t>Fourth session six legislature youth parliament held on 08 July 2022 at Relela community hall.</w:t>
      </w:r>
    </w:p>
    <w:p w14:paraId="0573A946" w14:textId="77777777" w:rsidR="00B35031" w:rsidRPr="00C12F32" w:rsidRDefault="00B35031" w:rsidP="00B35031">
      <w:pPr>
        <w:pStyle w:val="xmsolistparagraph"/>
        <w:numPr>
          <w:ilvl w:val="0"/>
          <w:numId w:val="99"/>
        </w:numPr>
      </w:pPr>
      <w:r w:rsidRPr="00C12F32">
        <w:t>Homegoing celebration of Miss south Africa (Ndavi Nukeri) held from 26-28 August 2022, within the selected communities in the municipal jurisdiction.</w:t>
      </w:r>
    </w:p>
    <w:p w14:paraId="41318F76" w14:textId="77777777" w:rsidR="00B35031" w:rsidRPr="00C12F32" w:rsidRDefault="00B35031" w:rsidP="00B35031">
      <w:pPr>
        <w:pStyle w:val="xmsolistparagraph"/>
        <w:numPr>
          <w:ilvl w:val="0"/>
          <w:numId w:val="99"/>
        </w:numPr>
      </w:pPr>
      <w:r w:rsidRPr="00C12F32">
        <w:t>Presidential visit (Operation Letsema) held at Nkowankowa on 10 September 2022</w:t>
      </w:r>
    </w:p>
    <w:p w14:paraId="25598214" w14:textId="77777777" w:rsidR="00B35031" w:rsidRPr="00C12F32" w:rsidRDefault="00B35031" w:rsidP="00B35031">
      <w:pPr>
        <w:pStyle w:val="xmsolistparagraph"/>
        <w:numPr>
          <w:ilvl w:val="0"/>
          <w:numId w:val="99"/>
        </w:numPr>
      </w:pPr>
      <w:r w:rsidRPr="00C12F32">
        <w:t>Letaba show held on 21-23 October 2022 at Letaba showground</w:t>
      </w:r>
    </w:p>
    <w:p w14:paraId="75DFF56E" w14:textId="77777777" w:rsidR="00B35031" w:rsidRPr="00C12F32" w:rsidRDefault="00B35031" w:rsidP="00B35031">
      <w:pPr>
        <w:pStyle w:val="xmsolistparagraph"/>
        <w:numPr>
          <w:ilvl w:val="0"/>
          <w:numId w:val="99"/>
        </w:numPr>
      </w:pPr>
      <w:r w:rsidRPr="00C12F32">
        <w:t>Inauguration of kgoshi Mogoboya held on 30 September 2022 at Carling Sportsground</w:t>
      </w:r>
    </w:p>
    <w:p w14:paraId="2BD777B2" w14:textId="77777777" w:rsidR="00B35031" w:rsidRPr="00C12F32" w:rsidRDefault="00B35031" w:rsidP="00B35031">
      <w:pPr>
        <w:pStyle w:val="xmsolistparagraph"/>
        <w:numPr>
          <w:ilvl w:val="0"/>
          <w:numId w:val="99"/>
        </w:numPr>
      </w:pPr>
      <w:r w:rsidRPr="00C12F32">
        <w:t>Mayoral Imbizo held on 23 November 2022 at Mariveni</w:t>
      </w:r>
    </w:p>
    <w:p w14:paraId="0417AF86" w14:textId="77777777" w:rsidR="00B35031" w:rsidRPr="00C12F32" w:rsidRDefault="00B35031" w:rsidP="00B35031">
      <w:pPr>
        <w:pStyle w:val="xmsolistparagraph"/>
        <w:numPr>
          <w:ilvl w:val="0"/>
          <w:numId w:val="99"/>
        </w:numPr>
      </w:pPr>
      <w:r w:rsidRPr="00C12F32">
        <w:t>Mayoral imbizo held on the 19 January 2022 at Tickeyline village</w:t>
      </w:r>
    </w:p>
    <w:p w14:paraId="1BB56293" w14:textId="77777777" w:rsidR="00B35031" w:rsidRPr="00C12F32" w:rsidRDefault="00B35031" w:rsidP="00B35031">
      <w:pPr>
        <w:pStyle w:val="xmsolistparagraph"/>
        <w:numPr>
          <w:ilvl w:val="0"/>
          <w:numId w:val="99"/>
        </w:numPr>
      </w:pPr>
      <w:r w:rsidRPr="00C12F32">
        <w:t>Grannies International Football tournament held at Nkowankowa stadium on 25-29 March 2023</w:t>
      </w:r>
    </w:p>
    <w:p w14:paraId="18937267" w14:textId="77777777" w:rsidR="00B35031" w:rsidRPr="00C12F32" w:rsidRDefault="00B35031" w:rsidP="00B35031">
      <w:pPr>
        <w:pStyle w:val="xmsolistparagraph"/>
        <w:numPr>
          <w:ilvl w:val="0"/>
          <w:numId w:val="99"/>
        </w:numPr>
      </w:pPr>
      <w:r w:rsidRPr="00C12F32">
        <w:t>Touching life music festival held at Lenyenye stadium on 06 May 2023</w:t>
      </w:r>
    </w:p>
    <w:p w14:paraId="6B989A74" w14:textId="77777777" w:rsidR="00B35031" w:rsidRPr="00C12F32" w:rsidRDefault="00B35031" w:rsidP="00B35031">
      <w:pPr>
        <w:pStyle w:val="xmsolistparagraph"/>
        <w:numPr>
          <w:ilvl w:val="0"/>
          <w:numId w:val="99"/>
        </w:numPr>
      </w:pPr>
      <w:r w:rsidRPr="00C12F32">
        <w:t>State of the municipal address held at Nkowankowa stadium on 31 May 2023</w:t>
      </w:r>
    </w:p>
    <w:p w14:paraId="586A4774" w14:textId="77777777" w:rsidR="00B35031" w:rsidRPr="00C12F32" w:rsidRDefault="00B35031" w:rsidP="00B35031">
      <w:pPr>
        <w:pStyle w:val="xmsolistparagraph"/>
        <w:numPr>
          <w:ilvl w:val="0"/>
          <w:numId w:val="99"/>
        </w:numPr>
      </w:pPr>
      <w:r w:rsidRPr="00C12F32">
        <w:t>Mayoral Imbizo held at Mohlatlego Matshaba on the 21 June 2023</w:t>
      </w:r>
    </w:p>
    <w:p w14:paraId="00441BF7" w14:textId="77777777" w:rsidR="00B35031" w:rsidRPr="00C12F32" w:rsidRDefault="00B35031" w:rsidP="00B35031">
      <w:pPr>
        <w:pStyle w:val="xmsolistparagraph"/>
        <w:numPr>
          <w:ilvl w:val="0"/>
          <w:numId w:val="99"/>
        </w:numPr>
      </w:pPr>
      <w:r w:rsidRPr="00C12F32">
        <w:t>Youth Day celebration held at Napscom on 28 June 2023</w:t>
      </w:r>
    </w:p>
    <w:p w14:paraId="662CAB29" w14:textId="77777777" w:rsidR="00E53291" w:rsidRPr="00C12F32" w:rsidRDefault="00E53291" w:rsidP="00FE5700">
      <w:pPr>
        <w:pStyle w:val="xmsolistparagraph"/>
        <w:ind w:left="0"/>
        <w:jc w:val="both"/>
        <w:rPr>
          <w:sz w:val="22"/>
          <w:szCs w:val="22"/>
        </w:rPr>
      </w:pPr>
    </w:p>
    <w:p w14:paraId="5AAF3FD3" w14:textId="77777777" w:rsidR="00E53291" w:rsidRPr="00C12F32" w:rsidRDefault="00E53291" w:rsidP="00FE5700">
      <w:pPr>
        <w:pStyle w:val="xmsolistparagraph"/>
        <w:jc w:val="both"/>
      </w:pPr>
      <w:r w:rsidRPr="00C12F32">
        <w:t> </w:t>
      </w:r>
    </w:p>
    <w:p w14:paraId="68B06D5A" w14:textId="77777777" w:rsidR="00F70023" w:rsidRPr="00C12F32" w:rsidRDefault="00F70023" w:rsidP="00FE5700">
      <w:pPr>
        <w:pStyle w:val="xmsolistparagraph"/>
        <w:jc w:val="both"/>
      </w:pPr>
    </w:p>
    <w:p w14:paraId="28742762" w14:textId="77777777" w:rsidR="00F70023" w:rsidRPr="00C12F32" w:rsidRDefault="00F70023" w:rsidP="00FE5700">
      <w:pPr>
        <w:pStyle w:val="xmsolistparagraph"/>
        <w:jc w:val="both"/>
      </w:pPr>
    </w:p>
    <w:p w14:paraId="10306C21" w14:textId="77777777" w:rsidR="00E53291" w:rsidRPr="00C12F32" w:rsidRDefault="00E53291" w:rsidP="00FE5700">
      <w:pPr>
        <w:pStyle w:val="xmsolistparagraph"/>
        <w:ind w:left="1134"/>
        <w:jc w:val="both"/>
        <w:rPr>
          <w:b/>
          <w:bCs/>
        </w:rPr>
      </w:pPr>
      <w:r w:rsidRPr="00C12F32">
        <w:rPr>
          <w:b/>
          <w:bCs/>
        </w:rPr>
        <w:t>Performance</w:t>
      </w:r>
    </w:p>
    <w:p w14:paraId="2CB0E5BD" w14:textId="77777777" w:rsidR="00E53291" w:rsidRPr="00C12F32" w:rsidRDefault="00E53291" w:rsidP="00FE5700">
      <w:pPr>
        <w:pStyle w:val="xmsolistparagraph"/>
        <w:ind w:left="1134"/>
        <w:jc w:val="both"/>
      </w:pPr>
      <w:r w:rsidRPr="00C12F32">
        <w:t> </w:t>
      </w:r>
    </w:p>
    <w:p w14:paraId="196A3C89" w14:textId="77777777" w:rsidR="00E53291" w:rsidRPr="00C12F32" w:rsidRDefault="00E53291" w:rsidP="00FE5700">
      <w:pPr>
        <w:pStyle w:val="xmsolistparagraph"/>
        <w:ind w:left="1134"/>
        <w:jc w:val="both"/>
      </w:pPr>
      <w:r w:rsidRPr="00C12F32">
        <w:t>Adoption of Annual Disaster Management Report by Council, EXCO and Mopani District within the framework time</w:t>
      </w:r>
    </w:p>
    <w:p w14:paraId="1BA10214" w14:textId="77777777" w:rsidR="008C534E" w:rsidRPr="00C12F32" w:rsidRDefault="008C534E" w:rsidP="00FE5700">
      <w:pPr>
        <w:pStyle w:val="ListParagraph"/>
        <w:ind w:left="0"/>
        <w:jc w:val="both"/>
        <w:rPr>
          <w:rFonts w:cs="Arial"/>
          <w:b/>
        </w:rPr>
      </w:pPr>
    </w:p>
    <w:p w14:paraId="0AD9767C" w14:textId="77777777" w:rsidR="00872C94" w:rsidRPr="00C12F32" w:rsidRDefault="00872C94" w:rsidP="00FE5700">
      <w:pPr>
        <w:pStyle w:val="ListParagraph"/>
        <w:ind w:firstLine="414"/>
        <w:jc w:val="both"/>
        <w:rPr>
          <w:rFonts w:cs="Arial"/>
          <w:b/>
          <w:u w:val="single"/>
        </w:rPr>
      </w:pPr>
    </w:p>
    <w:p w14:paraId="53A335E2" w14:textId="77777777" w:rsidR="00E045A6" w:rsidRPr="00C12F32" w:rsidRDefault="00153D1B" w:rsidP="00FE5700">
      <w:pPr>
        <w:pStyle w:val="ListParagraph"/>
        <w:ind w:firstLine="414"/>
        <w:jc w:val="both"/>
        <w:rPr>
          <w:rFonts w:cs="Arial"/>
          <w:b/>
          <w:u w:val="single"/>
        </w:rPr>
      </w:pPr>
      <w:r w:rsidRPr="00C12F32">
        <w:rPr>
          <w:rFonts w:cs="Arial"/>
          <w:b/>
          <w:u w:val="single"/>
        </w:rPr>
        <w:t>PERFORMANCE MANAGEMENT</w:t>
      </w:r>
    </w:p>
    <w:p w14:paraId="3756F9D7" w14:textId="77777777" w:rsidR="00A36827" w:rsidRPr="00C12F32" w:rsidRDefault="00A36827" w:rsidP="00FE5700">
      <w:pPr>
        <w:pStyle w:val="ListParagraph"/>
        <w:ind w:firstLine="414"/>
        <w:jc w:val="both"/>
        <w:rPr>
          <w:rFonts w:cs="Arial"/>
          <w:b/>
          <w:u w:val="single"/>
        </w:rPr>
      </w:pPr>
    </w:p>
    <w:p w14:paraId="15391A4E" w14:textId="77777777" w:rsidR="00E0230B" w:rsidRPr="00C12F32" w:rsidRDefault="00E0230B" w:rsidP="00E0230B">
      <w:pPr>
        <w:ind w:left="1134"/>
        <w:jc w:val="both"/>
        <w:rPr>
          <w:rFonts w:cs="Arial"/>
        </w:rPr>
      </w:pPr>
      <w:r w:rsidRPr="00C12F32">
        <w:rPr>
          <w:rFonts w:cs="Arial"/>
        </w:rPr>
        <w:t>Quarterly progress reports were submitted to council</w:t>
      </w:r>
      <w:r w:rsidRPr="00C12F32">
        <w:rPr>
          <w:rFonts w:cs="Arial"/>
          <w:b/>
          <w:caps/>
        </w:rPr>
        <w:t>.</w:t>
      </w:r>
      <w:r w:rsidRPr="00C12F32">
        <w:rPr>
          <w:rFonts w:cs="Arial"/>
        </w:rPr>
        <w:t xml:space="preserve"> The Back-to-Basics Action Plan for 2023/24 was approved by the Council on the 30</w:t>
      </w:r>
      <w:r w:rsidRPr="00C12F32">
        <w:rPr>
          <w:rFonts w:cs="Arial"/>
          <w:vertAlign w:val="superscript"/>
        </w:rPr>
        <w:t>th of</w:t>
      </w:r>
      <w:r w:rsidRPr="00C12F32">
        <w:rPr>
          <w:rFonts w:cs="Arial"/>
        </w:rPr>
        <w:t xml:space="preserve"> August 2023.  Quarterly Back to Basics reports are submitted to council. </w:t>
      </w:r>
    </w:p>
    <w:p w14:paraId="4AB2EADE" w14:textId="77777777" w:rsidR="00E0230B" w:rsidRPr="00C12F32" w:rsidRDefault="00E0230B" w:rsidP="00E0230B">
      <w:pPr>
        <w:ind w:left="1134"/>
        <w:jc w:val="both"/>
        <w:rPr>
          <w:rFonts w:cs="Arial"/>
          <w:b/>
          <w:caps/>
        </w:rPr>
      </w:pPr>
    </w:p>
    <w:p w14:paraId="4CE919E5" w14:textId="77777777" w:rsidR="00E0230B" w:rsidRPr="00C12F32" w:rsidRDefault="00E0230B" w:rsidP="00E0230B">
      <w:pPr>
        <w:spacing w:after="160" w:line="259" w:lineRule="auto"/>
        <w:ind w:left="1134"/>
        <w:jc w:val="both"/>
        <w:rPr>
          <w:rFonts w:eastAsiaTheme="minorHAnsi" w:cs="Arial"/>
          <w:kern w:val="2"/>
        </w:rPr>
      </w:pPr>
      <w:r w:rsidRPr="00C12F32">
        <w:rPr>
          <w:rFonts w:eastAsiaTheme="minorHAnsi" w:cs="Arial"/>
          <w:kern w:val="2"/>
        </w:rPr>
        <w:t>The 2022/2023 Annual Performance Report was submitted to the Auditor General, Treasury and COGHSTA on the 31</w:t>
      </w:r>
      <w:r w:rsidRPr="00C12F32">
        <w:rPr>
          <w:rFonts w:eastAsiaTheme="minorHAnsi" w:cs="Arial"/>
          <w:kern w:val="2"/>
          <w:vertAlign w:val="superscript"/>
        </w:rPr>
        <w:t>st</w:t>
      </w:r>
      <w:r w:rsidRPr="00C12F32">
        <w:rPr>
          <w:rFonts w:eastAsiaTheme="minorHAnsi" w:cs="Arial"/>
          <w:kern w:val="2"/>
        </w:rPr>
        <w:t xml:space="preserve"> </w:t>
      </w:r>
      <w:r w:rsidRPr="00C12F32">
        <w:rPr>
          <w:rFonts w:eastAsiaTheme="minorHAnsi" w:cs="Arial"/>
          <w:kern w:val="2"/>
          <w:vertAlign w:val="superscript"/>
        </w:rPr>
        <w:t>of</w:t>
      </w:r>
      <w:r w:rsidRPr="00C12F32">
        <w:rPr>
          <w:rFonts w:eastAsiaTheme="minorHAnsi" w:cs="Arial"/>
          <w:kern w:val="2"/>
        </w:rPr>
        <w:t xml:space="preserve"> August 2023.</w:t>
      </w:r>
    </w:p>
    <w:p w14:paraId="25933877" w14:textId="77777777" w:rsidR="00E0230B" w:rsidRPr="00C12F32" w:rsidRDefault="00E0230B" w:rsidP="00E0230B">
      <w:pPr>
        <w:ind w:left="1134"/>
        <w:jc w:val="both"/>
        <w:rPr>
          <w:rFonts w:cs="Arial"/>
        </w:rPr>
      </w:pPr>
    </w:p>
    <w:p w14:paraId="1BE9F1A4" w14:textId="77777777" w:rsidR="00E0230B" w:rsidRPr="00C12F32" w:rsidRDefault="00E0230B" w:rsidP="00E0230B">
      <w:pPr>
        <w:keepNext/>
        <w:spacing w:after="240"/>
        <w:ind w:left="1134"/>
        <w:jc w:val="both"/>
        <w:outlineLvl w:val="0"/>
        <w:rPr>
          <w:rFonts w:cs="Arial"/>
          <w:bCs/>
          <w:kern w:val="32"/>
        </w:rPr>
      </w:pPr>
      <w:r w:rsidRPr="00C12F32">
        <w:rPr>
          <w:rFonts w:cs="Arial"/>
          <w:bCs/>
          <w:kern w:val="32"/>
        </w:rPr>
        <w:t>The mid-year performance report for 2023/2023 was submitted to the Auditor General, Treasury and COGHSTA on the 25</w:t>
      </w:r>
      <w:r w:rsidRPr="00C12F32">
        <w:rPr>
          <w:rFonts w:cs="Arial"/>
          <w:bCs/>
          <w:kern w:val="32"/>
          <w:vertAlign w:val="superscript"/>
        </w:rPr>
        <w:t>th of</w:t>
      </w:r>
      <w:r w:rsidRPr="00C12F32">
        <w:rPr>
          <w:rFonts w:cs="Arial"/>
          <w:bCs/>
          <w:kern w:val="32"/>
        </w:rPr>
        <w:t xml:space="preserve"> January 2024.  the annual report for 2022/2023 is currently being reviewed by MPAC and should be approved by council by March 2024, concluded in March 2024.</w:t>
      </w:r>
    </w:p>
    <w:p w14:paraId="78E7F432" w14:textId="77777777" w:rsidR="00E0230B" w:rsidRPr="00C12F32" w:rsidRDefault="00E0230B" w:rsidP="00E0230B">
      <w:pPr>
        <w:ind w:left="1134"/>
        <w:jc w:val="both"/>
        <w:rPr>
          <w:rFonts w:cs="Arial"/>
        </w:rPr>
      </w:pPr>
      <w:r w:rsidRPr="00C12F32">
        <w:rPr>
          <w:rFonts w:cs="Arial"/>
        </w:rPr>
        <w:t>The MM and Directors have signed performance agreements for the    2023/2024 financial year.</w:t>
      </w:r>
    </w:p>
    <w:p w14:paraId="1C6E676E" w14:textId="77777777" w:rsidR="0084250E" w:rsidRPr="00C12F32" w:rsidRDefault="0084250E" w:rsidP="00FE5700">
      <w:pPr>
        <w:pStyle w:val="Heading3btext"/>
        <w:spacing w:after="0"/>
        <w:ind w:left="0"/>
        <w:jc w:val="both"/>
      </w:pPr>
    </w:p>
    <w:p w14:paraId="528297AA" w14:textId="77777777" w:rsidR="0084250E" w:rsidRPr="00C12F32" w:rsidRDefault="0084250E" w:rsidP="00FE5700">
      <w:pPr>
        <w:pStyle w:val="ListParagraph"/>
        <w:ind w:firstLine="414"/>
        <w:jc w:val="both"/>
        <w:rPr>
          <w:rFonts w:cs="Arial"/>
          <w:b/>
          <w:u w:val="single"/>
        </w:rPr>
      </w:pPr>
    </w:p>
    <w:p w14:paraId="77013F87" w14:textId="77777777" w:rsidR="00076495" w:rsidRPr="00C12F32" w:rsidRDefault="00153D1B" w:rsidP="00FE5700">
      <w:pPr>
        <w:pStyle w:val="Heading3btext"/>
        <w:spacing w:after="0"/>
        <w:ind w:left="1068"/>
        <w:jc w:val="both"/>
        <w:rPr>
          <w:rFonts w:cs="Arial"/>
          <w:b/>
          <w:u w:val="single"/>
        </w:rPr>
      </w:pPr>
      <w:r w:rsidRPr="00C12F32">
        <w:rPr>
          <w:rFonts w:cs="Arial"/>
          <w:b/>
          <w:u w:val="single"/>
        </w:rPr>
        <w:t>IDP</w:t>
      </w:r>
    </w:p>
    <w:p w14:paraId="05EF1808" w14:textId="77777777" w:rsidR="00076495" w:rsidRPr="00C12F32" w:rsidRDefault="00076495" w:rsidP="00FE5700">
      <w:pPr>
        <w:pStyle w:val="Heading3btext"/>
        <w:spacing w:after="0"/>
        <w:ind w:left="1068"/>
        <w:jc w:val="both"/>
        <w:rPr>
          <w:rFonts w:cs="Arial"/>
          <w:b/>
          <w:u w:val="single"/>
        </w:rPr>
      </w:pPr>
    </w:p>
    <w:p w14:paraId="60B98D0C" w14:textId="77777777" w:rsidR="00FA0DE5" w:rsidRPr="00C12F32" w:rsidRDefault="00FA0DE5" w:rsidP="00FA0DE5">
      <w:pPr>
        <w:pStyle w:val="Heading3btext"/>
        <w:spacing w:after="0"/>
        <w:ind w:left="1068"/>
        <w:jc w:val="both"/>
        <w:rPr>
          <w:rFonts w:cs="Arial"/>
          <w:b/>
          <w:u w:val="single"/>
        </w:rPr>
      </w:pPr>
      <w:r w:rsidRPr="00C12F32">
        <w:rPr>
          <w:rFonts w:cs="Arial"/>
        </w:rPr>
        <w:t>Council approved the 2023/24 IDP on</w:t>
      </w:r>
      <w:r w:rsidRPr="00C12F32">
        <w:rPr>
          <w:rFonts w:cs="Arial"/>
          <w:caps/>
        </w:rPr>
        <w:t xml:space="preserve"> 26</w:t>
      </w:r>
      <w:r w:rsidRPr="00C12F32">
        <w:rPr>
          <w:rFonts w:cs="Arial"/>
        </w:rPr>
        <w:t xml:space="preserve"> May 2023</w:t>
      </w:r>
      <w:r w:rsidRPr="00C12F32">
        <w:rPr>
          <w:rFonts w:cs="Arial"/>
          <w:caps/>
        </w:rPr>
        <w:t xml:space="preserve">, </w:t>
      </w:r>
      <w:r w:rsidRPr="00C12F32">
        <w:rPr>
          <w:rFonts w:cs="Arial"/>
        </w:rPr>
        <w:t>along with the budget</w:t>
      </w:r>
      <w:r w:rsidRPr="00C12F32">
        <w:rPr>
          <w:rFonts w:cs="Arial"/>
          <w:caps/>
        </w:rPr>
        <w:t>,</w:t>
      </w:r>
      <w:r w:rsidRPr="00C12F32">
        <w:rPr>
          <w:rFonts w:cs="Arial"/>
        </w:rPr>
        <w:t xml:space="preserve"> and it was submitted to the MEC for COGHSTA and Provincial Treasury. </w:t>
      </w:r>
    </w:p>
    <w:p w14:paraId="4964EBA3" w14:textId="77777777" w:rsidR="00FA0DE5" w:rsidRPr="00C12F32" w:rsidRDefault="00FA0DE5" w:rsidP="00FA0DE5"/>
    <w:p w14:paraId="3FB0A3BB" w14:textId="77777777" w:rsidR="00FA0DE5" w:rsidRPr="00C12F32" w:rsidRDefault="00FA0DE5" w:rsidP="00FA0DE5">
      <w:pPr>
        <w:keepNext/>
        <w:ind w:left="1134"/>
        <w:jc w:val="both"/>
        <w:outlineLvl w:val="0"/>
        <w:rPr>
          <w:rFonts w:cs="Arial"/>
        </w:rPr>
      </w:pPr>
      <w:r w:rsidRPr="00C12F32">
        <w:rPr>
          <w:rFonts w:cs="Arial"/>
        </w:rPr>
        <w:t>The IDP Process of 2023/24 unfolded as planned and most activities all places despite changes in venues. The IDP Rep Forums took place as planned and were held physically.</w:t>
      </w:r>
    </w:p>
    <w:p w14:paraId="76861CC4" w14:textId="77777777" w:rsidR="00FA0DE5" w:rsidRPr="00C12F32" w:rsidRDefault="00FA0DE5" w:rsidP="00FA0DE5">
      <w:pPr>
        <w:keepNext/>
        <w:ind w:left="1134"/>
        <w:jc w:val="both"/>
        <w:outlineLvl w:val="0"/>
        <w:rPr>
          <w:rFonts w:cs="Arial"/>
        </w:rPr>
      </w:pPr>
    </w:p>
    <w:p w14:paraId="120A7142" w14:textId="77777777" w:rsidR="00FA0DE5" w:rsidRPr="00C12F32" w:rsidRDefault="00FA0DE5" w:rsidP="00FA0DE5">
      <w:pPr>
        <w:keepNext/>
        <w:ind w:left="1134"/>
        <w:jc w:val="both"/>
        <w:outlineLvl w:val="0"/>
        <w:rPr>
          <w:rFonts w:cs="Arial"/>
        </w:rPr>
      </w:pPr>
      <w:r w:rsidRPr="00C12F32">
        <w:rPr>
          <w:rFonts w:cs="Arial"/>
        </w:rPr>
        <w:t>The 2023 IDP will take place physically in wards. All community inputs were incorporated into the final IDP which was later approved by Council.</w:t>
      </w:r>
    </w:p>
    <w:p w14:paraId="35A7B3BD" w14:textId="77777777" w:rsidR="00FA0DE5" w:rsidRPr="00C12F32" w:rsidRDefault="00FA0DE5" w:rsidP="00FA0DE5">
      <w:pPr>
        <w:keepNext/>
        <w:outlineLvl w:val="0"/>
        <w:rPr>
          <w:rFonts w:cs="Arial"/>
        </w:rPr>
      </w:pPr>
    </w:p>
    <w:p w14:paraId="7DA72D6D" w14:textId="77777777" w:rsidR="00FA0DE5" w:rsidRPr="00C12F32" w:rsidRDefault="00FA0DE5" w:rsidP="00FA0DE5">
      <w:pPr>
        <w:keepNext/>
        <w:ind w:left="1134"/>
        <w:jc w:val="both"/>
        <w:outlineLvl w:val="0"/>
        <w:rPr>
          <w:rFonts w:cs="Arial"/>
        </w:rPr>
      </w:pPr>
      <w:r w:rsidRPr="00C12F32">
        <w:rPr>
          <w:rFonts w:cs="Arial"/>
        </w:rPr>
        <w:t>The submission of the IDP in the provincial COGHSTA was done through emails.</w:t>
      </w:r>
    </w:p>
    <w:p w14:paraId="1186B1A7" w14:textId="77777777" w:rsidR="00FA0DE5" w:rsidRPr="00C12F32" w:rsidRDefault="00FA0DE5" w:rsidP="00FA0DE5">
      <w:pPr>
        <w:keepNext/>
        <w:ind w:left="1134"/>
        <w:jc w:val="both"/>
        <w:outlineLvl w:val="0"/>
        <w:rPr>
          <w:rFonts w:cs="Arial"/>
        </w:rPr>
      </w:pPr>
    </w:p>
    <w:p w14:paraId="7759FB4D" w14:textId="77777777" w:rsidR="00FA0DE5" w:rsidRPr="00C12F32" w:rsidRDefault="00FA0DE5" w:rsidP="00FA0DE5">
      <w:pPr>
        <w:keepNext/>
        <w:ind w:left="1134"/>
        <w:jc w:val="both"/>
        <w:outlineLvl w:val="0"/>
        <w:rPr>
          <w:rFonts w:cs="Arial"/>
        </w:rPr>
      </w:pPr>
      <w:r w:rsidRPr="00C12F32">
        <w:rPr>
          <w:rFonts w:cs="Arial"/>
        </w:rPr>
        <w:t>No challenges were experienced in the implementation of the IDP/Budget/PMS Process Plan.</w:t>
      </w:r>
    </w:p>
    <w:p w14:paraId="301FBA18" w14:textId="77777777" w:rsidR="002F1615" w:rsidRPr="00C12F32" w:rsidRDefault="002F1615" w:rsidP="00FE5700">
      <w:pPr>
        <w:spacing w:line="276" w:lineRule="auto"/>
        <w:jc w:val="both"/>
        <w:rPr>
          <w:rFonts w:eastAsia="Calibri" w:cs="Arial"/>
          <w:lang w:val="en-ZA"/>
        </w:rPr>
      </w:pPr>
    </w:p>
    <w:p w14:paraId="254A3D8E" w14:textId="77777777" w:rsidR="00F70023" w:rsidRPr="00C12F32" w:rsidRDefault="00F70023" w:rsidP="00FE5700">
      <w:pPr>
        <w:pStyle w:val="ListParagraph"/>
        <w:ind w:firstLine="360"/>
        <w:jc w:val="both"/>
        <w:rPr>
          <w:rFonts w:cs="Arial"/>
          <w:b/>
          <w:u w:val="single"/>
        </w:rPr>
      </w:pPr>
    </w:p>
    <w:p w14:paraId="1E82E2E1" w14:textId="77777777" w:rsidR="00F70023" w:rsidRPr="00C12F32" w:rsidRDefault="00F70023" w:rsidP="00FE5700">
      <w:pPr>
        <w:pStyle w:val="ListParagraph"/>
        <w:ind w:firstLine="360"/>
        <w:jc w:val="both"/>
        <w:rPr>
          <w:rFonts w:cs="Arial"/>
          <w:b/>
          <w:u w:val="single"/>
        </w:rPr>
      </w:pPr>
    </w:p>
    <w:p w14:paraId="60787F6E" w14:textId="77777777" w:rsidR="00447D58" w:rsidRPr="00C12F32" w:rsidRDefault="00447D58" w:rsidP="00FE5700">
      <w:pPr>
        <w:pStyle w:val="ListParagraph"/>
        <w:ind w:firstLine="360"/>
        <w:jc w:val="both"/>
        <w:rPr>
          <w:rFonts w:cs="Arial"/>
          <w:b/>
          <w:u w:val="single"/>
        </w:rPr>
      </w:pPr>
    </w:p>
    <w:p w14:paraId="47B8A0A6" w14:textId="77777777" w:rsidR="00447D58" w:rsidRPr="00C12F32" w:rsidRDefault="00447D58" w:rsidP="00FE5700">
      <w:pPr>
        <w:pStyle w:val="ListParagraph"/>
        <w:ind w:firstLine="360"/>
        <w:jc w:val="both"/>
        <w:rPr>
          <w:rFonts w:cs="Arial"/>
          <w:b/>
          <w:u w:val="single"/>
        </w:rPr>
      </w:pPr>
    </w:p>
    <w:p w14:paraId="4C32F3B3" w14:textId="2C283B97" w:rsidR="00025304" w:rsidRPr="00C12F32" w:rsidRDefault="00025304" w:rsidP="00FE5700">
      <w:pPr>
        <w:pStyle w:val="ListParagraph"/>
        <w:ind w:firstLine="360"/>
        <w:jc w:val="both"/>
        <w:rPr>
          <w:rFonts w:cs="Arial"/>
          <w:b/>
          <w:u w:val="single"/>
        </w:rPr>
      </w:pPr>
      <w:r w:rsidRPr="00C12F32">
        <w:rPr>
          <w:rFonts w:cs="Arial"/>
          <w:b/>
          <w:u w:val="single"/>
        </w:rPr>
        <w:t>LEGAL SERVICES:</w:t>
      </w:r>
    </w:p>
    <w:p w14:paraId="59BBF0B8" w14:textId="77777777" w:rsidR="00025304" w:rsidRPr="00C12F32" w:rsidRDefault="00025304" w:rsidP="00FE5700">
      <w:pPr>
        <w:spacing w:line="276" w:lineRule="auto"/>
        <w:ind w:left="720"/>
        <w:jc w:val="both"/>
        <w:rPr>
          <w:rFonts w:eastAsia="Calibri" w:cs="Arial"/>
          <w:lang w:val="en-ZA"/>
        </w:rPr>
      </w:pPr>
    </w:p>
    <w:p w14:paraId="1A0EA2C1" w14:textId="77777777" w:rsidR="00025304" w:rsidRPr="00C12F32" w:rsidRDefault="00025304" w:rsidP="002B1B02">
      <w:pPr>
        <w:numPr>
          <w:ilvl w:val="0"/>
          <w:numId w:val="48"/>
        </w:numPr>
        <w:ind w:left="1701" w:hanging="567"/>
        <w:jc w:val="both"/>
        <w:rPr>
          <w:rFonts w:cs="Arial"/>
        </w:rPr>
      </w:pPr>
      <w:r w:rsidRPr="00C12F32">
        <w:rPr>
          <w:rFonts w:cs="Arial"/>
        </w:rPr>
        <w:t xml:space="preserve">    The Legal Division has a responsibility and duty to administer and manage the flow of litigation within the Municipality and to ensure that the Municipality is represented and defended in all the litigation processes instituted by the Municipality and also litigation processes instituted against the Municipality by other parties. The Legal Division draft all legal documents in the Municipality and provide legal advice in written verbal or verbal opinions. </w:t>
      </w:r>
    </w:p>
    <w:p w14:paraId="3E868CC5" w14:textId="77777777" w:rsidR="00025304" w:rsidRPr="00C12F32" w:rsidRDefault="00025304" w:rsidP="00FE5700">
      <w:pPr>
        <w:ind w:left="1701" w:hanging="567"/>
        <w:jc w:val="both"/>
        <w:rPr>
          <w:rFonts w:cs="Arial"/>
        </w:rPr>
      </w:pPr>
    </w:p>
    <w:p w14:paraId="4AD3466B" w14:textId="77777777" w:rsidR="00025304" w:rsidRPr="00C12F32" w:rsidRDefault="00025304" w:rsidP="002B1B02">
      <w:pPr>
        <w:numPr>
          <w:ilvl w:val="0"/>
          <w:numId w:val="48"/>
        </w:numPr>
        <w:ind w:left="1701" w:hanging="567"/>
        <w:jc w:val="both"/>
        <w:rPr>
          <w:rFonts w:cs="Arial"/>
        </w:rPr>
      </w:pPr>
      <w:r w:rsidRPr="00C12F32">
        <w:rPr>
          <w:rFonts w:cs="Arial"/>
        </w:rPr>
        <w:t xml:space="preserve">    The Legal Division offers a full spectrum of services but concentrate on three main business streams: </w:t>
      </w:r>
    </w:p>
    <w:p w14:paraId="26416372" w14:textId="77777777" w:rsidR="00025304" w:rsidRPr="00C12F32" w:rsidRDefault="00025304" w:rsidP="00FE5700">
      <w:pPr>
        <w:pStyle w:val="ListParagraph"/>
        <w:ind w:left="1701" w:hanging="567"/>
        <w:rPr>
          <w:rFonts w:cs="Arial"/>
        </w:rPr>
      </w:pPr>
    </w:p>
    <w:p w14:paraId="3590C775" w14:textId="77777777" w:rsidR="00025304" w:rsidRPr="00C12F32" w:rsidRDefault="00025304" w:rsidP="00FE5700">
      <w:pPr>
        <w:ind w:left="2268" w:hanging="567"/>
        <w:jc w:val="both"/>
        <w:rPr>
          <w:rFonts w:cs="Arial"/>
        </w:rPr>
      </w:pPr>
      <w:r w:rsidRPr="00C12F32">
        <w:rPr>
          <w:rFonts w:cs="Arial"/>
        </w:rPr>
        <w:t>(a)</w:t>
      </w:r>
      <w:r w:rsidRPr="00C12F32">
        <w:rPr>
          <w:rFonts w:cs="Arial"/>
        </w:rPr>
        <w:tab/>
        <w:t xml:space="preserve">Civil and Criminal Litigation </w:t>
      </w:r>
    </w:p>
    <w:p w14:paraId="0E40B271" w14:textId="77777777" w:rsidR="00025304" w:rsidRPr="00C12F32" w:rsidRDefault="00025304" w:rsidP="00FE5700">
      <w:pPr>
        <w:ind w:left="2268" w:hanging="567"/>
        <w:jc w:val="both"/>
        <w:rPr>
          <w:rFonts w:cs="Arial"/>
        </w:rPr>
      </w:pPr>
      <w:r w:rsidRPr="00C12F32">
        <w:rPr>
          <w:rFonts w:cs="Arial"/>
        </w:rPr>
        <w:t>(b)</w:t>
      </w:r>
      <w:r w:rsidRPr="00C12F32">
        <w:rPr>
          <w:rFonts w:cs="Arial"/>
        </w:rPr>
        <w:tab/>
        <w:t xml:space="preserve">Corporate legal services and Dispute Resolutions </w:t>
      </w:r>
    </w:p>
    <w:p w14:paraId="630A51D8" w14:textId="77777777" w:rsidR="00025304" w:rsidRPr="00C12F32" w:rsidRDefault="00025304" w:rsidP="00FE5700">
      <w:pPr>
        <w:ind w:left="2268" w:hanging="567"/>
        <w:jc w:val="both"/>
        <w:rPr>
          <w:rFonts w:cs="Arial"/>
        </w:rPr>
      </w:pPr>
      <w:r w:rsidRPr="00C12F32">
        <w:rPr>
          <w:rFonts w:cs="Arial"/>
        </w:rPr>
        <w:t>(c)</w:t>
      </w:r>
      <w:r w:rsidRPr="00C12F32">
        <w:rPr>
          <w:rFonts w:cs="Arial"/>
        </w:rPr>
        <w:tab/>
        <w:t xml:space="preserve">Drafting of By-Laws, Contracts, Legal Opinions and Policies </w:t>
      </w:r>
    </w:p>
    <w:p w14:paraId="1DF2BF89" w14:textId="77777777" w:rsidR="00025304" w:rsidRPr="00C12F32" w:rsidRDefault="00025304" w:rsidP="00FE5700">
      <w:pPr>
        <w:ind w:left="1080"/>
        <w:jc w:val="both"/>
        <w:rPr>
          <w:rFonts w:cs="Arial"/>
        </w:rPr>
      </w:pPr>
    </w:p>
    <w:p w14:paraId="04AAAC1C" w14:textId="77777777" w:rsidR="00076495" w:rsidRPr="00C12F32" w:rsidRDefault="00076495" w:rsidP="00FE5700">
      <w:pPr>
        <w:ind w:left="1080"/>
        <w:jc w:val="both"/>
        <w:rPr>
          <w:rFonts w:cs="Arial"/>
        </w:rPr>
      </w:pPr>
    </w:p>
    <w:p w14:paraId="229970A3" w14:textId="77777777" w:rsidR="00025304" w:rsidRPr="00C12F32" w:rsidRDefault="00025304" w:rsidP="002B1B02">
      <w:pPr>
        <w:numPr>
          <w:ilvl w:val="0"/>
          <w:numId w:val="48"/>
        </w:numPr>
        <w:jc w:val="both"/>
        <w:rPr>
          <w:rFonts w:cs="Arial"/>
        </w:rPr>
      </w:pPr>
      <w:r w:rsidRPr="00C12F32">
        <w:rPr>
          <w:rFonts w:cs="Arial"/>
        </w:rPr>
        <w:t>The Legal Division conducted successful lega</w:t>
      </w:r>
      <w:r w:rsidR="008C7A03" w:rsidRPr="00C12F32">
        <w:rPr>
          <w:rFonts w:cs="Arial"/>
        </w:rPr>
        <w:t>l compliance workshops from 2017/2018</w:t>
      </w:r>
      <w:r w:rsidRPr="00C12F32">
        <w:rPr>
          <w:rFonts w:cs="Arial"/>
        </w:rPr>
        <w:t xml:space="preserve"> financial year to date for Councillors and top management to uplift their skills, understanding and legal effects of the decisions the Councillors and Management are taking and will start conducting Divisional Workshops to avoid litigation against the Municipality. </w:t>
      </w:r>
    </w:p>
    <w:p w14:paraId="7382D51C" w14:textId="77777777" w:rsidR="00025304" w:rsidRPr="00C12F32" w:rsidRDefault="00025304" w:rsidP="00FE5700">
      <w:pPr>
        <w:ind w:left="1692"/>
        <w:jc w:val="both"/>
        <w:rPr>
          <w:rFonts w:cs="Arial"/>
        </w:rPr>
      </w:pPr>
    </w:p>
    <w:p w14:paraId="7D368057" w14:textId="77777777" w:rsidR="00025304" w:rsidRPr="00C12F32" w:rsidRDefault="00025304" w:rsidP="002B1B02">
      <w:pPr>
        <w:numPr>
          <w:ilvl w:val="0"/>
          <w:numId w:val="48"/>
        </w:numPr>
        <w:jc w:val="both"/>
        <w:rPr>
          <w:rFonts w:cs="Arial"/>
        </w:rPr>
      </w:pPr>
      <w:r w:rsidRPr="00C12F32">
        <w:rPr>
          <w:rFonts w:cs="Arial"/>
        </w:rPr>
        <w:t>The Legal Services</w:t>
      </w:r>
      <w:r w:rsidR="008C7A03" w:rsidRPr="00C12F32">
        <w:rPr>
          <w:rFonts w:cs="Arial"/>
        </w:rPr>
        <w:t xml:space="preserve"> </w:t>
      </w:r>
      <w:r w:rsidR="008C534E" w:rsidRPr="00C12F32">
        <w:rPr>
          <w:rFonts w:cs="Arial"/>
        </w:rPr>
        <w:t>division</w:t>
      </w:r>
      <w:r w:rsidRPr="00C12F32">
        <w:rPr>
          <w:rFonts w:cs="Arial"/>
        </w:rPr>
        <w:t xml:space="preserve"> established Legal Tariffs by means of which the legal fees our service providers charge the institution will be contained</w:t>
      </w:r>
      <w:r w:rsidR="008C7A03" w:rsidRPr="00C12F32">
        <w:rPr>
          <w:rFonts w:cs="Arial"/>
        </w:rPr>
        <w:t>.</w:t>
      </w:r>
      <w:r w:rsidRPr="00C12F32">
        <w:rPr>
          <w:rFonts w:cs="Arial"/>
        </w:rPr>
        <w:t xml:space="preserve"> </w:t>
      </w:r>
    </w:p>
    <w:p w14:paraId="2EE67C79" w14:textId="77777777" w:rsidR="008C7A03" w:rsidRPr="00C12F32" w:rsidRDefault="008C7A03" w:rsidP="00FE5700">
      <w:pPr>
        <w:jc w:val="both"/>
        <w:rPr>
          <w:rFonts w:cs="Arial"/>
        </w:rPr>
      </w:pPr>
    </w:p>
    <w:p w14:paraId="5B41F2F7" w14:textId="63A165C2" w:rsidR="00381319" w:rsidRPr="00C12F32" w:rsidRDefault="00381319" w:rsidP="00FE5700">
      <w:pPr>
        <w:spacing w:line="276" w:lineRule="auto"/>
        <w:ind w:left="1134"/>
        <w:jc w:val="both"/>
      </w:pPr>
      <w:r w:rsidRPr="00C12F32">
        <w:t>The Municipality completed several cases in 202</w:t>
      </w:r>
      <w:r w:rsidR="003C6173" w:rsidRPr="00C12F32">
        <w:t>3</w:t>
      </w:r>
      <w:r w:rsidRPr="00C12F32">
        <w:t>/202</w:t>
      </w:r>
      <w:r w:rsidR="003C6173" w:rsidRPr="00C12F32">
        <w:t>4</w:t>
      </w:r>
      <w:r w:rsidRPr="00C12F32">
        <w:t xml:space="preserve"> financial year. All of which were successfully contested and won, the initiative of which saved the Municipality significant amount of legal fees.</w:t>
      </w:r>
    </w:p>
    <w:p w14:paraId="0C12D2BD" w14:textId="77777777" w:rsidR="000133BD" w:rsidRPr="00C12F32" w:rsidRDefault="000133BD" w:rsidP="00FE5700">
      <w:pPr>
        <w:pStyle w:val="ListParagraph"/>
        <w:spacing w:before="100" w:beforeAutospacing="1" w:after="100" w:afterAutospacing="1"/>
        <w:ind w:left="1134"/>
        <w:rPr>
          <w:rFonts w:cs="Arial"/>
          <w:b/>
        </w:rPr>
      </w:pPr>
      <w:r w:rsidRPr="00C12F32">
        <w:rPr>
          <w:rFonts w:cs="Arial"/>
          <w:b/>
        </w:rPr>
        <w:t>FINANCIAL SERVICES DEPARTMENT</w:t>
      </w:r>
      <w:r w:rsidR="00A02ADD" w:rsidRPr="00C12F32">
        <w:rPr>
          <w:rFonts w:cs="Arial"/>
          <w:b/>
        </w:rPr>
        <w:t>:</w:t>
      </w:r>
    </w:p>
    <w:p w14:paraId="492B4A71" w14:textId="77777777" w:rsidR="000133BD" w:rsidRPr="00C12F32" w:rsidRDefault="007019E5" w:rsidP="00FE5700">
      <w:pPr>
        <w:pStyle w:val="ListParagraph"/>
        <w:spacing w:before="100" w:beforeAutospacing="1" w:after="100" w:afterAutospacing="1"/>
        <w:ind w:firstLine="414"/>
        <w:rPr>
          <w:rFonts w:cs="Arial"/>
          <w:u w:val="single"/>
        </w:rPr>
      </w:pPr>
      <w:r w:rsidRPr="00C12F32">
        <w:rPr>
          <w:rFonts w:cs="Arial"/>
          <w:u w:val="single"/>
        </w:rPr>
        <w:t>Multi Year Budgets (3 Years)</w:t>
      </w:r>
    </w:p>
    <w:p w14:paraId="1CD3AA38" w14:textId="0C07C752" w:rsidR="000133BD" w:rsidRPr="00C12F32" w:rsidRDefault="00F303A4" w:rsidP="00FE5700">
      <w:pPr>
        <w:pStyle w:val="ListParagraph"/>
        <w:numPr>
          <w:ilvl w:val="0"/>
          <w:numId w:val="30"/>
        </w:numPr>
        <w:spacing w:before="100" w:beforeAutospacing="1"/>
        <w:ind w:left="1701" w:hanging="567"/>
        <w:jc w:val="both"/>
        <w:rPr>
          <w:rFonts w:cs="Arial"/>
        </w:rPr>
      </w:pPr>
      <w:r w:rsidRPr="00C12F32">
        <w:rPr>
          <w:rFonts w:cs="Arial"/>
        </w:rPr>
        <w:t xml:space="preserve">  </w:t>
      </w:r>
      <w:r w:rsidR="00DD2BC4" w:rsidRPr="00C12F32">
        <w:rPr>
          <w:rFonts w:cs="Arial"/>
        </w:rPr>
        <w:t xml:space="preserve">  </w:t>
      </w:r>
      <w:r w:rsidR="00E95E44" w:rsidRPr="00C12F32">
        <w:rPr>
          <w:rFonts w:cs="Arial"/>
        </w:rPr>
        <w:t xml:space="preserve">The </w:t>
      </w:r>
      <w:r w:rsidR="00BB7865" w:rsidRPr="00C12F32">
        <w:rPr>
          <w:rFonts w:cs="Arial"/>
        </w:rPr>
        <w:t>2023/2024</w:t>
      </w:r>
      <w:r w:rsidR="00672B78" w:rsidRPr="00C12F32">
        <w:rPr>
          <w:rFonts w:cs="Arial"/>
        </w:rPr>
        <w:t xml:space="preserve"> </w:t>
      </w:r>
      <w:r w:rsidR="000133BD" w:rsidRPr="00C12F32">
        <w:rPr>
          <w:rFonts w:cs="Arial"/>
        </w:rPr>
        <w:t>Preliminary, Operational and Capital Budgets, which are based on the new financial structure as prescribed</w:t>
      </w:r>
      <w:r w:rsidR="00A02ADD" w:rsidRPr="00C12F32">
        <w:rPr>
          <w:rFonts w:cs="Arial"/>
        </w:rPr>
        <w:t xml:space="preserve"> by National Treasury are in progress.</w:t>
      </w:r>
      <w:r w:rsidR="000133BD" w:rsidRPr="00C12F32">
        <w:rPr>
          <w:rFonts w:cs="Arial"/>
        </w:rPr>
        <w:t xml:space="preserve">   </w:t>
      </w:r>
    </w:p>
    <w:p w14:paraId="7F35DFA9" w14:textId="77777777" w:rsidR="006303D4" w:rsidRPr="00C12F32" w:rsidRDefault="00F303A4" w:rsidP="00FE5700">
      <w:pPr>
        <w:pStyle w:val="ListParagraph"/>
        <w:numPr>
          <w:ilvl w:val="0"/>
          <w:numId w:val="24"/>
        </w:numPr>
        <w:spacing w:before="100" w:beforeAutospacing="1"/>
        <w:ind w:left="1701" w:hanging="567"/>
        <w:jc w:val="both"/>
        <w:rPr>
          <w:rFonts w:cs="Arial"/>
        </w:rPr>
      </w:pPr>
      <w:r w:rsidRPr="00C12F32">
        <w:rPr>
          <w:rFonts w:cs="Arial"/>
        </w:rPr>
        <w:t xml:space="preserve">  </w:t>
      </w:r>
      <w:r w:rsidR="00DD2BC4" w:rsidRPr="00C12F32">
        <w:rPr>
          <w:rFonts w:cs="Arial"/>
        </w:rPr>
        <w:t xml:space="preserve">  </w:t>
      </w:r>
      <w:r w:rsidR="000133BD" w:rsidRPr="00C12F32">
        <w:rPr>
          <w:rFonts w:cs="Arial"/>
        </w:rPr>
        <w:t>The contents of the budgets and the budget processes that were followed are according to the requirements as set out in Chapter 4 of the M</w:t>
      </w:r>
      <w:r w:rsidR="00E95E44" w:rsidRPr="00C12F32">
        <w:rPr>
          <w:rFonts w:cs="Arial"/>
        </w:rPr>
        <w:t>unicipal Finance Management Act.</w:t>
      </w:r>
    </w:p>
    <w:p w14:paraId="50D254DF" w14:textId="77777777" w:rsidR="006303D4" w:rsidRPr="00C12F32" w:rsidRDefault="006303D4" w:rsidP="00FE5700">
      <w:pPr>
        <w:pStyle w:val="ListParagraph"/>
        <w:ind w:left="1701"/>
        <w:jc w:val="both"/>
        <w:rPr>
          <w:rFonts w:cs="Arial"/>
        </w:rPr>
      </w:pPr>
    </w:p>
    <w:p w14:paraId="300EE03B" w14:textId="72C96C17" w:rsidR="00F57605" w:rsidRPr="00C12F32" w:rsidRDefault="006D3048" w:rsidP="00FE5700">
      <w:pPr>
        <w:pStyle w:val="ListParagraph"/>
        <w:numPr>
          <w:ilvl w:val="0"/>
          <w:numId w:val="24"/>
        </w:numPr>
        <w:ind w:left="1701" w:hanging="567"/>
        <w:jc w:val="both"/>
        <w:rPr>
          <w:rFonts w:cs="Arial"/>
        </w:rPr>
      </w:pPr>
      <w:r w:rsidRPr="00C12F32">
        <w:rPr>
          <w:rFonts w:cs="Arial"/>
        </w:rPr>
        <w:t xml:space="preserve">    mSCOA data strings on the budget will also be submitted to National Treasury as required by legislation.</w:t>
      </w:r>
      <w:r w:rsidR="00DE07B6" w:rsidRPr="00C12F32">
        <w:rPr>
          <w:rFonts w:cs="Arial"/>
        </w:rPr>
        <w:t xml:space="preserve"> </w:t>
      </w:r>
    </w:p>
    <w:p w14:paraId="45BCFC84" w14:textId="77777777" w:rsidR="000133BD" w:rsidRPr="00C12F32" w:rsidRDefault="007019E5" w:rsidP="00FE5700">
      <w:pPr>
        <w:pStyle w:val="ListParagraph"/>
        <w:spacing w:before="100" w:beforeAutospacing="1" w:after="100" w:afterAutospacing="1"/>
        <w:ind w:left="414" w:firstLine="720"/>
        <w:rPr>
          <w:rFonts w:cs="Arial"/>
          <w:u w:val="single"/>
        </w:rPr>
      </w:pPr>
      <w:r w:rsidRPr="00C12F32">
        <w:rPr>
          <w:rFonts w:cs="Arial"/>
          <w:u w:val="single"/>
        </w:rPr>
        <w:t>Financial Reporting</w:t>
      </w:r>
    </w:p>
    <w:p w14:paraId="7E303FEC" w14:textId="77777777" w:rsidR="008C7A03" w:rsidRPr="00C12F32" w:rsidRDefault="000133BD" w:rsidP="00FE5700">
      <w:pPr>
        <w:pStyle w:val="ListParagraph"/>
        <w:spacing w:before="100" w:beforeAutospacing="1" w:after="100" w:afterAutospacing="1"/>
        <w:ind w:left="1134"/>
        <w:rPr>
          <w:rFonts w:cs="Arial"/>
        </w:rPr>
      </w:pPr>
      <w:r w:rsidRPr="00C12F32">
        <w:rPr>
          <w:rFonts w:cs="Arial"/>
        </w:rPr>
        <w:t xml:space="preserve">All the Financial Reports required by the MFMA are completed and submitted to the MEC, NT, Mayor and Council on or before </w:t>
      </w:r>
      <w:r w:rsidR="00966246" w:rsidRPr="00C12F32">
        <w:rPr>
          <w:rFonts w:cs="Arial"/>
        </w:rPr>
        <w:t>the dates stipulated in the Act.</w:t>
      </w:r>
    </w:p>
    <w:p w14:paraId="1C113720" w14:textId="77777777" w:rsidR="000133BD" w:rsidRPr="00C12F32" w:rsidRDefault="007019E5" w:rsidP="00FE5700">
      <w:pPr>
        <w:pStyle w:val="ListParagraph"/>
        <w:spacing w:before="100" w:beforeAutospacing="1" w:after="100" w:afterAutospacing="1"/>
        <w:ind w:firstLine="414"/>
        <w:rPr>
          <w:rFonts w:cs="Arial"/>
          <w:u w:val="single"/>
        </w:rPr>
      </w:pPr>
      <w:r w:rsidRPr="00C12F32">
        <w:rPr>
          <w:rFonts w:cs="Arial"/>
          <w:u w:val="single"/>
        </w:rPr>
        <w:t>Financial Statements</w:t>
      </w:r>
    </w:p>
    <w:p w14:paraId="5B7C79CD" w14:textId="1C2F3149" w:rsidR="00491BC7" w:rsidRPr="00C12F32" w:rsidRDefault="008C7A03" w:rsidP="00FE5700">
      <w:pPr>
        <w:pStyle w:val="ListParagraph"/>
        <w:spacing w:before="100" w:beforeAutospacing="1" w:after="100" w:afterAutospacing="1"/>
        <w:ind w:left="1134"/>
        <w:jc w:val="both"/>
        <w:rPr>
          <w:rFonts w:cs="Arial"/>
        </w:rPr>
      </w:pPr>
      <w:r w:rsidRPr="00C12F32">
        <w:rPr>
          <w:rFonts w:cs="Arial"/>
        </w:rPr>
        <w:t>The 20</w:t>
      </w:r>
      <w:r w:rsidR="00E37045" w:rsidRPr="00C12F32">
        <w:rPr>
          <w:rFonts w:cs="Arial"/>
        </w:rPr>
        <w:t>2</w:t>
      </w:r>
      <w:r w:rsidR="00D83498" w:rsidRPr="00C12F32">
        <w:rPr>
          <w:rFonts w:cs="Arial"/>
        </w:rPr>
        <w:t>2</w:t>
      </w:r>
      <w:r w:rsidRPr="00C12F32">
        <w:rPr>
          <w:rFonts w:cs="Arial"/>
        </w:rPr>
        <w:t>/20</w:t>
      </w:r>
      <w:r w:rsidR="00E37045" w:rsidRPr="00C12F32">
        <w:rPr>
          <w:rFonts w:cs="Arial"/>
        </w:rPr>
        <w:t>2</w:t>
      </w:r>
      <w:r w:rsidR="00D83498" w:rsidRPr="00C12F32">
        <w:rPr>
          <w:rFonts w:cs="Arial"/>
        </w:rPr>
        <w:t>3</w:t>
      </w:r>
      <w:r w:rsidR="000133BD" w:rsidRPr="00C12F32">
        <w:rPr>
          <w:rFonts w:cs="Arial"/>
        </w:rPr>
        <w:t xml:space="preserve"> Financial Statements were compiled during </w:t>
      </w:r>
      <w:r w:rsidR="009F58DE" w:rsidRPr="00C12F32">
        <w:rPr>
          <w:rFonts w:cs="Arial"/>
        </w:rPr>
        <w:t>August</w:t>
      </w:r>
      <w:r w:rsidR="00CA5A75" w:rsidRPr="00C12F32">
        <w:rPr>
          <w:rFonts w:cs="Arial"/>
        </w:rPr>
        <w:t xml:space="preserve"> 20</w:t>
      </w:r>
      <w:r w:rsidR="00E37045" w:rsidRPr="00C12F32">
        <w:rPr>
          <w:rFonts w:cs="Arial"/>
        </w:rPr>
        <w:t>2</w:t>
      </w:r>
      <w:r w:rsidR="00D83498" w:rsidRPr="00C12F32">
        <w:rPr>
          <w:rFonts w:cs="Arial"/>
        </w:rPr>
        <w:t>3</w:t>
      </w:r>
      <w:r w:rsidR="009F58DE" w:rsidRPr="00C12F32">
        <w:rPr>
          <w:rFonts w:cs="Arial"/>
        </w:rPr>
        <w:t>.</w:t>
      </w:r>
      <w:r w:rsidR="00E37045" w:rsidRPr="00C12F32">
        <w:rPr>
          <w:rFonts w:cs="Arial"/>
        </w:rPr>
        <w:t xml:space="preserve"> </w:t>
      </w:r>
      <w:r w:rsidR="009F58DE" w:rsidRPr="00C12F32">
        <w:rPr>
          <w:rFonts w:cs="Arial"/>
        </w:rPr>
        <w:t>A</w:t>
      </w:r>
      <w:r w:rsidR="00E37045" w:rsidRPr="00C12F32">
        <w:rPr>
          <w:rFonts w:cs="Arial"/>
        </w:rPr>
        <w:t xml:space="preserve">n unqualified audit opinion was received on the </w:t>
      </w:r>
      <w:r w:rsidR="009F58DE" w:rsidRPr="00C12F32">
        <w:rPr>
          <w:rFonts w:cs="Arial"/>
        </w:rPr>
        <w:t>30</w:t>
      </w:r>
      <w:r w:rsidR="009F58DE" w:rsidRPr="00C12F32">
        <w:rPr>
          <w:rFonts w:cs="Arial"/>
          <w:vertAlign w:val="superscript"/>
        </w:rPr>
        <w:t>th</w:t>
      </w:r>
      <w:r w:rsidR="009F58DE" w:rsidRPr="00C12F32">
        <w:rPr>
          <w:rFonts w:cs="Arial"/>
        </w:rPr>
        <w:t xml:space="preserve"> </w:t>
      </w:r>
      <w:r w:rsidR="00E37045" w:rsidRPr="00C12F32">
        <w:rPr>
          <w:rFonts w:cs="Arial"/>
        </w:rPr>
        <w:t xml:space="preserve">of </w:t>
      </w:r>
      <w:r w:rsidR="009F58DE" w:rsidRPr="00C12F32">
        <w:rPr>
          <w:rFonts w:cs="Arial"/>
        </w:rPr>
        <w:t>November</w:t>
      </w:r>
      <w:r w:rsidR="00E37045" w:rsidRPr="00C12F32">
        <w:rPr>
          <w:rFonts w:cs="Arial"/>
        </w:rPr>
        <w:t xml:space="preserve"> 202</w:t>
      </w:r>
      <w:r w:rsidR="0099185C" w:rsidRPr="00C12F32">
        <w:rPr>
          <w:rFonts w:cs="Arial"/>
        </w:rPr>
        <w:t>3</w:t>
      </w:r>
      <w:r w:rsidR="00E37045" w:rsidRPr="00C12F32">
        <w:rPr>
          <w:rFonts w:cs="Arial"/>
        </w:rPr>
        <w:t>.</w:t>
      </w:r>
      <w:r w:rsidR="004713BE" w:rsidRPr="00C12F32">
        <w:rPr>
          <w:rFonts w:cs="Arial"/>
        </w:rPr>
        <w:t xml:space="preserve">  C</w:t>
      </w:r>
      <w:r w:rsidR="00DD0B79" w:rsidRPr="00C12F32">
        <w:rPr>
          <w:rFonts w:cs="Arial"/>
        </w:rPr>
        <w:t>onsolidated financial statements were also compiled to accommodate Councils Municipal Entity</w:t>
      </w:r>
      <w:r w:rsidR="000133BD" w:rsidRPr="00C12F32">
        <w:rPr>
          <w:rFonts w:cs="Arial"/>
        </w:rPr>
        <w:t>.</w:t>
      </w:r>
      <w:r w:rsidR="00E37045" w:rsidRPr="00C12F32">
        <w:rPr>
          <w:rFonts w:cs="Arial"/>
        </w:rPr>
        <w:t xml:space="preserve"> </w:t>
      </w:r>
      <w:r w:rsidR="004A6395" w:rsidRPr="00C12F32">
        <w:rPr>
          <w:rFonts w:cs="Arial"/>
        </w:rPr>
        <w:t>The Audit of the Municipalities Consolidated Annual Financial Statements</w:t>
      </w:r>
      <w:r w:rsidR="00E37045" w:rsidRPr="00C12F32">
        <w:rPr>
          <w:rFonts w:cs="Arial"/>
        </w:rPr>
        <w:t xml:space="preserve"> were complete during the month of January 202</w:t>
      </w:r>
      <w:r w:rsidR="0099185C" w:rsidRPr="00C12F32">
        <w:rPr>
          <w:rFonts w:cs="Arial"/>
        </w:rPr>
        <w:t>4</w:t>
      </w:r>
      <w:r w:rsidR="004A6395" w:rsidRPr="00C12F32">
        <w:rPr>
          <w:rFonts w:cs="Arial"/>
        </w:rPr>
        <w:t>.</w:t>
      </w:r>
    </w:p>
    <w:p w14:paraId="515989A2" w14:textId="77777777" w:rsidR="000133BD" w:rsidRPr="00C12F32" w:rsidRDefault="007019E5" w:rsidP="00FE5700">
      <w:pPr>
        <w:pStyle w:val="ListParagraph"/>
        <w:spacing w:before="100" w:beforeAutospacing="1" w:after="100" w:afterAutospacing="1"/>
        <w:ind w:left="1134"/>
        <w:jc w:val="both"/>
        <w:rPr>
          <w:rFonts w:cs="Arial"/>
          <w:u w:val="single"/>
        </w:rPr>
      </w:pPr>
      <w:r w:rsidRPr="00C12F32">
        <w:rPr>
          <w:rFonts w:cs="Arial"/>
          <w:u w:val="single"/>
        </w:rPr>
        <w:t>Revenue</w:t>
      </w:r>
    </w:p>
    <w:p w14:paraId="359BFFF2" w14:textId="5B90E7C6" w:rsidR="00F825A8" w:rsidRPr="00C12F32" w:rsidRDefault="00F825A8" w:rsidP="00FE5700">
      <w:pPr>
        <w:pStyle w:val="ListParagraph"/>
        <w:spacing w:before="100" w:beforeAutospacing="1" w:after="100" w:afterAutospacing="1"/>
        <w:ind w:left="1134"/>
        <w:jc w:val="both"/>
        <w:rPr>
          <w:rFonts w:cs="Arial"/>
        </w:rPr>
      </w:pPr>
      <w:r w:rsidRPr="00C12F32">
        <w:rPr>
          <w:rFonts w:cs="Arial"/>
        </w:rPr>
        <w:t>The municipality managed to collect</w:t>
      </w:r>
      <w:r w:rsidR="00274240" w:rsidRPr="00C12F32">
        <w:rPr>
          <w:rFonts w:cs="Arial"/>
        </w:rPr>
        <w:t xml:space="preserve"> R</w:t>
      </w:r>
      <w:r w:rsidR="006F513E" w:rsidRPr="00C12F32">
        <w:rPr>
          <w:rFonts w:cs="Arial"/>
        </w:rPr>
        <w:t xml:space="preserve">446 305 364.68 </w:t>
      </w:r>
      <w:r w:rsidRPr="00C12F32">
        <w:rPr>
          <w:rFonts w:cs="Arial"/>
        </w:rPr>
        <w:t xml:space="preserve">for the first 6 months.   </w:t>
      </w:r>
    </w:p>
    <w:p w14:paraId="3CB6AEB2" w14:textId="720A06EC" w:rsidR="00F825A8" w:rsidRPr="00C12F32" w:rsidRDefault="00F825A8" w:rsidP="00FE5700">
      <w:pPr>
        <w:pStyle w:val="ListParagraph"/>
        <w:spacing w:before="100" w:beforeAutospacing="1" w:after="100" w:afterAutospacing="1"/>
        <w:ind w:left="1134"/>
        <w:jc w:val="both"/>
        <w:rPr>
          <w:rFonts w:cs="Arial"/>
        </w:rPr>
      </w:pPr>
      <w:r w:rsidRPr="00C12F32">
        <w:rPr>
          <w:rFonts w:cs="Arial"/>
        </w:rPr>
        <w:t xml:space="preserve">The Municipality averages payment rate of </w:t>
      </w:r>
      <w:r w:rsidR="006F513E" w:rsidRPr="00C12F32">
        <w:rPr>
          <w:rFonts w:cs="Arial"/>
        </w:rPr>
        <w:t>84</w:t>
      </w:r>
      <w:r w:rsidRPr="00C12F32">
        <w:rPr>
          <w:rFonts w:cs="Arial"/>
        </w:rPr>
        <w:t>%.</w:t>
      </w:r>
    </w:p>
    <w:p w14:paraId="4758BCF4" w14:textId="51886906" w:rsidR="00F825A8" w:rsidRPr="00C12F32" w:rsidRDefault="00F825A8" w:rsidP="00FE5700">
      <w:pPr>
        <w:pStyle w:val="ListParagraph"/>
        <w:spacing w:before="100" w:beforeAutospacing="1" w:after="100" w:afterAutospacing="1"/>
        <w:ind w:left="1134"/>
        <w:jc w:val="both"/>
        <w:rPr>
          <w:rFonts w:cs="Arial"/>
        </w:rPr>
      </w:pPr>
      <w:r w:rsidRPr="00C12F32">
        <w:rPr>
          <w:rFonts w:cs="Arial"/>
        </w:rPr>
        <w:t xml:space="preserve">The payment rate increased from </w:t>
      </w:r>
      <w:r w:rsidR="006F513E" w:rsidRPr="00C12F32">
        <w:rPr>
          <w:rFonts w:cs="Arial"/>
        </w:rPr>
        <w:t>58</w:t>
      </w:r>
      <w:r w:rsidR="00D83498" w:rsidRPr="00C12F32">
        <w:rPr>
          <w:rFonts w:cs="Arial"/>
        </w:rPr>
        <w:t>% to</w:t>
      </w:r>
      <w:r w:rsidRPr="00C12F32">
        <w:rPr>
          <w:rFonts w:cs="Arial"/>
        </w:rPr>
        <w:t xml:space="preserve"> </w:t>
      </w:r>
      <w:r w:rsidR="006F513E" w:rsidRPr="00C12F32">
        <w:rPr>
          <w:rFonts w:cs="Arial"/>
        </w:rPr>
        <w:t>84</w:t>
      </w:r>
      <w:r w:rsidRPr="00C12F32">
        <w:rPr>
          <w:rFonts w:cs="Arial"/>
        </w:rPr>
        <w:t xml:space="preserve">% as a result of debt collection and credit control actions implemented. The economic climate however is </w:t>
      </w:r>
      <w:r w:rsidR="00D83498" w:rsidRPr="00C12F32">
        <w:rPr>
          <w:rFonts w:cs="Arial"/>
        </w:rPr>
        <w:t>affecting</w:t>
      </w:r>
      <w:r w:rsidRPr="00C12F32">
        <w:rPr>
          <w:rFonts w:cs="Arial"/>
        </w:rPr>
        <w:t xml:space="preserve"> the consumer’s/debtors ability to pay.</w:t>
      </w:r>
    </w:p>
    <w:p w14:paraId="6F570B72" w14:textId="45D30CF8" w:rsidR="006303D4" w:rsidRPr="00C12F32" w:rsidRDefault="00F825A8" w:rsidP="00FE5700">
      <w:pPr>
        <w:pStyle w:val="ListParagraph"/>
        <w:spacing w:before="100" w:beforeAutospacing="1" w:after="100" w:afterAutospacing="1"/>
        <w:ind w:left="1134"/>
        <w:jc w:val="both"/>
        <w:rPr>
          <w:rFonts w:cs="Arial"/>
        </w:rPr>
      </w:pPr>
      <w:r w:rsidRPr="00C12F32">
        <w:rPr>
          <w:rFonts w:cs="Arial"/>
        </w:rPr>
        <w:t>Billing data integrity is continuously validated, a new service provider for credit control has been appointed as from August 2022.</w:t>
      </w:r>
    </w:p>
    <w:p w14:paraId="795F142A" w14:textId="77777777" w:rsidR="000133BD" w:rsidRPr="00C12F32" w:rsidRDefault="007019E5" w:rsidP="00FE5700">
      <w:pPr>
        <w:pStyle w:val="ListParagraph"/>
        <w:spacing w:before="100" w:beforeAutospacing="1" w:after="100" w:afterAutospacing="1"/>
        <w:ind w:left="1134"/>
        <w:jc w:val="both"/>
        <w:rPr>
          <w:rFonts w:cs="Arial"/>
          <w:u w:val="single"/>
        </w:rPr>
      </w:pPr>
      <w:r w:rsidRPr="00C12F32">
        <w:rPr>
          <w:rFonts w:cs="Arial"/>
          <w:u w:val="single"/>
        </w:rPr>
        <w:t>Supply Chain Management</w:t>
      </w:r>
    </w:p>
    <w:p w14:paraId="4F9583EC" w14:textId="77777777" w:rsidR="00151DA0" w:rsidRPr="00C12F32" w:rsidRDefault="000133BD" w:rsidP="00FE5700">
      <w:pPr>
        <w:pStyle w:val="ListParagraph"/>
        <w:spacing w:before="100" w:beforeAutospacing="1" w:after="100" w:afterAutospacing="1"/>
        <w:ind w:left="1134"/>
        <w:jc w:val="both"/>
        <w:rPr>
          <w:rFonts w:cs="Arial"/>
        </w:rPr>
      </w:pPr>
      <w:r w:rsidRPr="00C12F32">
        <w:rPr>
          <w:rFonts w:cs="Arial"/>
        </w:rPr>
        <w:t>A Supply Chain Management Unit has been established within th</w:t>
      </w:r>
      <w:r w:rsidR="00BC7A35" w:rsidRPr="00C12F32">
        <w:rPr>
          <w:rFonts w:cs="Arial"/>
        </w:rPr>
        <w:t xml:space="preserve">e Budget and Treasury Office. </w:t>
      </w:r>
      <w:r w:rsidRPr="00C12F32">
        <w:rPr>
          <w:rFonts w:cs="Arial"/>
        </w:rPr>
        <w:t>This Unit is responsible for all procurement p</w:t>
      </w:r>
      <w:r w:rsidR="00BC7A35" w:rsidRPr="00C12F32">
        <w:rPr>
          <w:rFonts w:cs="Arial"/>
        </w:rPr>
        <w:t xml:space="preserve">rocesses of the Municipality. </w:t>
      </w:r>
      <w:r w:rsidRPr="00C12F32">
        <w:rPr>
          <w:rFonts w:cs="Arial"/>
        </w:rPr>
        <w:t xml:space="preserve">Council has in this regard approved a Supply Chain Management Policy to regulate activities of the Unit.   </w:t>
      </w:r>
    </w:p>
    <w:p w14:paraId="35F2C788" w14:textId="77777777" w:rsidR="005C7F70" w:rsidRPr="00C12F32" w:rsidRDefault="0015343B" w:rsidP="00FE5700">
      <w:pPr>
        <w:pStyle w:val="ListParagraph"/>
        <w:spacing w:before="100" w:beforeAutospacing="1" w:after="100" w:afterAutospacing="1"/>
        <w:ind w:left="1134"/>
        <w:jc w:val="both"/>
        <w:rPr>
          <w:rFonts w:cs="Arial"/>
          <w:u w:val="single"/>
        </w:rPr>
      </w:pPr>
      <w:r w:rsidRPr="00C12F32">
        <w:rPr>
          <w:rFonts w:cs="Arial"/>
          <w:u w:val="single"/>
        </w:rPr>
        <w:t>Assets</w:t>
      </w:r>
    </w:p>
    <w:p w14:paraId="3DDD7B3B" w14:textId="77777777" w:rsidR="00E559E7" w:rsidRPr="00C12F32" w:rsidRDefault="005C7F70" w:rsidP="00FE5700">
      <w:pPr>
        <w:pStyle w:val="ListParagraph"/>
        <w:spacing w:before="100" w:beforeAutospacing="1" w:after="100" w:afterAutospacing="1"/>
        <w:ind w:left="1134"/>
        <w:jc w:val="both"/>
        <w:rPr>
          <w:rFonts w:cs="Arial"/>
        </w:rPr>
      </w:pPr>
      <w:r w:rsidRPr="00C12F32">
        <w:rPr>
          <w:rFonts w:cs="Arial"/>
        </w:rPr>
        <w:t>An Asset Management Unit has been established within the budget and treasury offic</w:t>
      </w:r>
      <w:r w:rsidR="00325BDB" w:rsidRPr="00C12F32">
        <w:rPr>
          <w:rFonts w:cs="Arial"/>
        </w:rPr>
        <w:t>e which is responsible for the m</w:t>
      </w:r>
      <w:r w:rsidRPr="00C12F32">
        <w:rPr>
          <w:rFonts w:cs="Arial"/>
        </w:rPr>
        <w:t>anagement of Councils assets within the requirements of the GRAP Standards.</w:t>
      </w:r>
    </w:p>
    <w:p w14:paraId="13ECCF96" w14:textId="77777777" w:rsidR="00F70023" w:rsidRPr="00C12F32" w:rsidRDefault="00F70023" w:rsidP="00FE5700">
      <w:pPr>
        <w:pStyle w:val="ListParagraph"/>
        <w:spacing w:before="100" w:beforeAutospacing="1" w:after="100" w:afterAutospacing="1"/>
        <w:ind w:left="1134"/>
        <w:jc w:val="both"/>
        <w:rPr>
          <w:rFonts w:cs="Arial"/>
          <w:u w:val="single"/>
        </w:rPr>
      </w:pPr>
    </w:p>
    <w:p w14:paraId="74CD6391" w14:textId="1E468F1B" w:rsidR="00210578" w:rsidRPr="00C12F32" w:rsidRDefault="00210578" w:rsidP="00FE5700">
      <w:pPr>
        <w:pStyle w:val="ListParagraph"/>
        <w:spacing w:before="100" w:beforeAutospacing="1" w:after="100" w:afterAutospacing="1"/>
        <w:ind w:left="1134"/>
        <w:jc w:val="both"/>
        <w:rPr>
          <w:rFonts w:cs="Arial"/>
          <w:u w:val="single"/>
        </w:rPr>
      </w:pPr>
      <w:r w:rsidRPr="00C12F32">
        <w:rPr>
          <w:rFonts w:cs="Arial"/>
          <w:u w:val="single"/>
        </w:rPr>
        <w:t>Stores and Fleet Management</w:t>
      </w:r>
    </w:p>
    <w:p w14:paraId="0671A96A" w14:textId="77777777" w:rsidR="00B73375" w:rsidRPr="00C12F32" w:rsidRDefault="00210578" w:rsidP="00FE5700">
      <w:pPr>
        <w:pStyle w:val="ListParagraph"/>
        <w:spacing w:before="100" w:beforeAutospacing="1" w:after="100" w:afterAutospacing="1"/>
        <w:ind w:left="1134"/>
        <w:jc w:val="both"/>
        <w:rPr>
          <w:rFonts w:cs="Arial"/>
        </w:rPr>
      </w:pPr>
      <w:r w:rsidRPr="00C12F32">
        <w:rPr>
          <w:rFonts w:cs="Arial"/>
        </w:rPr>
        <w:t>This division has been established within the budget and treasury office and is responsible for the management of inventory and fleet administration.</w:t>
      </w:r>
    </w:p>
    <w:p w14:paraId="517D052C" w14:textId="77777777" w:rsidR="000133BD" w:rsidRPr="00C12F32" w:rsidRDefault="000133BD" w:rsidP="00FE5700">
      <w:pPr>
        <w:ind w:left="1134"/>
        <w:jc w:val="both"/>
        <w:rPr>
          <w:rFonts w:cs="Arial"/>
          <w:b/>
        </w:rPr>
      </w:pPr>
      <w:r w:rsidRPr="00C12F32">
        <w:rPr>
          <w:rFonts w:cs="Arial"/>
          <w:b/>
        </w:rPr>
        <w:t>ENGINEERING SERVICES DEPARTMENT</w:t>
      </w:r>
    </w:p>
    <w:p w14:paraId="443C55A1" w14:textId="77777777" w:rsidR="000133BD" w:rsidRPr="00C12F32" w:rsidRDefault="000133BD" w:rsidP="00FE5700">
      <w:pPr>
        <w:ind w:left="1701"/>
        <w:jc w:val="both"/>
        <w:rPr>
          <w:rFonts w:cs="Arial"/>
          <w:b/>
        </w:rPr>
      </w:pPr>
    </w:p>
    <w:p w14:paraId="59ADE9DD" w14:textId="77777777" w:rsidR="006E74B6" w:rsidRPr="00C12F32" w:rsidRDefault="006E74B6" w:rsidP="00FE5700">
      <w:pPr>
        <w:ind w:left="1134"/>
        <w:jc w:val="both"/>
        <w:rPr>
          <w:rFonts w:cs="Arial"/>
        </w:rPr>
      </w:pPr>
      <w:r w:rsidRPr="00C12F32">
        <w:rPr>
          <w:rFonts w:cs="Arial"/>
        </w:rPr>
        <w:t xml:space="preserve">The Engineering Services Department of Greater Tzaneen Municipality is divided into four (4) divisions </w:t>
      </w:r>
      <w:r w:rsidR="00584801" w:rsidRPr="00C12F32">
        <w:rPr>
          <w:rFonts w:cs="Arial"/>
        </w:rPr>
        <w:t>namely,</w:t>
      </w:r>
      <w:r w:rsidRPr="00C12F32">
        <w:rPr>
          <w:rFonts w:cs="Arial"/>
        </w:rPr>
        <w:t xml:space="preserve"> Water and Sanitation, </w:t>
      </w:r>
      <w:r w:rsidR="00584801" w:rsidRPr="00C12F32">
        <w:rPr>
          <w:rFonts w:cs="Arial"/>
        </w:rPr>
        <w:t xml:space="preserve">Roads and </w:t>
      </w:r>
      <w:r w:rsidRPr="00C12F32">
        <w:rPr>
          <w:rFonts w:cs="Arial"/>
        </w:rPr>
        <w:t xml:space="preserve">Building </w:t>
      </w:r>
      <w:r w:rsidR="00584801" w:rsidRPr="00C12F32">
        <w:rPr>
          <w:rFonts w:cs="Arial"/>
        </w:rPr>
        <w:t xml:space="preserve">Maintenance, </w:t>
      </w:r>
      <w:r w:rsidRPr="00C12F32">
        <w:rPr>
          <w:rFonts w:cs="Arial"/>
        </w:rPr>
        <w:t xml:space="preserve">Mechanical Workshop and </w:t>
      </w:r>
      <w:r w:rsidR="00584801" w:rsidRPr="00C12F32">
        <w:rPr>
          <w:rFonts w:cs="Arial"/>
        </w:rPr>
        <w:t xml:space="preserve">Technical Planning, Design and </w:t>
      </w:r>
      <w:r w:rsidRPr="00C12F32">
        <w:rPr>
          <w:rFonts w:cs="Arial"/>
        </w:rPr>
        <w:t xml:space="preserve">Project Management Unit (PMU); and are headed by respective Managers. </w:t>
      </w:r>
    </w:p>
    <w:p w14:paraId="7FF19E18" w14:textId="77777777" w:rsidR="00474D65" w:rsidRPr="00C12F32" w:rsidRDefault="006E74B6" w:rsidP="00FE5700">
      <w:pPr>
        <w:ind w:left="1134"/>
        <w:jc w:val="both"/>
        <w:rPr>
          <w:rFonts w:cs="Arial"/>
        </w:rPr>
      </w:pPr>
      <w:r w:rsidRPr="00C12F32">
        <w:rPr>
          <w:rFonts w:cs="Arial"/>
        </w:rPr>
        <w:t xml:space="preserve">The services rendered within the divisions relate to administration, operation, </w:t>
      </w:r>
      <w:r w:rsidR="00584801" w:rsidRPr="00C12F32">
        <w:rPr>
          <w:rFonts w:cs="Arial"/>
        </w:rPr>
        <w:t>maintenance,</w:t>
      </w:r>
      <w:r w:rsidRPr="00C12F32">
        <w:rPr>
          <w:rFonts w:cs="Arial"/>
        </w:rPr>
        <w:t xml:space="preserve"> and implementation of services like blading of roads, tarring of roads, stormwater systems, community halls, public toilets, various municipal buildings, libraries, sports facilities / stadiums, water reticulation, water purification, wastewater treatment, sewer reticulation, etc. </w:t>
      </w:r>
    </w:p>
    <w:p w14:paraId="734B049D" w14:textId="04BE34CA" w:rsidR="00E559E7" w:rsidRPr="00C12F32" w:rsidRDefault="00E559E7" w:rsidP="00FE5700">
      <w:pPr>
        <w:ind w:left="1134"/>
        <w:jc w:val="both"/>
        <w:rPr>
          <w:rFonts w:cs="Arial"/>
        </w:rPr>
      </w:pPr>
    </w:p>
    <w:p w14:paraId="1FFCEBA8" w14:textId="77777777" w:rsidR="00236D08" w:rsidRPr="00C12F32" w:rsidRDefault="00236D08" w:rsidP="00FE5700">
      <w:pPr>
        <w:ind w:left="1134"/>
        <w:jc w:val="both"/>
        <w:rPr>
          <w:rFonts w:cs="Arial"/>
        </w:rPr>
      </w:pPr>
      <w:r w:rsidRPr="00C12F32">
        <w:rPr>
          <w:rFonts w:cs="Arial"/>
        </w:rPr>
        <w:t>Road and Storm</w:t>
      </w:r>
      <w:r w:rsidR="00394B4C" w:rsidRPr="00C12F32">
        <w:rPr>
          <w:rFonts w:cs="Arial"/>
        </w:rPr>
        <w:t xml:space="preserve"> </w:t>
      </w:r>
      <w:r w:rsidRPr="00C12F32">
        <w:rPr>
          <w:rFonts w:cs="Arial"/>
        </w:rPr>
        <w:t xml:space="preserve">water </w:t>
      </w:r>
    </w:p>
    <w:p w14:paraId="44E93FCF" w14:textId="77777777" w:rsidR="00236D08" w:rsidRPr="00C12F32" w:rsidRDefault="00236D08" w:rsidP="00FE5700">
      <w:pPr>
        <w:ind w:left="1134"/>
        <w:jc w:val="both"/>
        <w:rPr>
          <w:rFonts w:cs="Arial"/>
        </w:rPr>
      </w:pPr>
    </w:p>
    <w:p w14:paraId="4341AF62" w14:textId="77777777" w:rsidR="006E74B6" w:rsidRPr="00C12F32" w:rsidRDefault="006E74B6" w:rsidP="00FE5700">
      <w:pPr>
        <w:ind w:left="1134"/>
        <w:jc w:val="both"/>
        <w:rPr>
          <w:rFonts w:cs="Arial"/>
        </w:rPr>
      </w:pPr>
      <w:r w:rsidRPr="00C12F32">
        <w:rPr>
          <w:rFonts w:cs="Arial"/>
        </w:rPr>
        <w:t>This division is responsible for maintenance of roads, installation and unblocking of stormwater drainage systems and grading of internal gravel roads within the municipal area. Routine and periodic maintenance are done to improve the safety on roads and stormwater drainage in order to reduce number of road accidents and improve access to households and public amenities.</w:t>
      </w:r>
    </w:p>
    <w:p w14:paraId="49F20B82" w14:textId="77777777" w:rsidR="008E07C1" w:rsidRPr="00C12F32" w:rsidRDefault="008E07C1" w:rsidP="00FE5700">
      <w:pPr>
        <w:jc w:val="both"/>
        <w:rPr>
          <w:rFonts w:cs="Arial"/>
        </w:rPr>
      </w:pPr>
    </w:p>
    <w:p w14:paraId="65B049F3" w14:textId="77777777" w:rsidR="00236D08" w:rsidRPr="00C12F32" w:rsidRDefault="00236D08" w:rsidP="00FE5700">
      <w:pPr>
        <w:ind w:left="1134"/>
        <w:jc w:val="both"/>
        <w:rPr>
          <w:rFonts w:cs="Arial"/>
        </w:rPr>
      </w:pPr>
      <w:r w:rsidRPr="00C12F32">
        <w:rPr>
          <w:rFonts w:cs="Arial"/>
        </w:rPr>
        <w:t>Building Control and Mechanical Workshop</w:t>
      </w:r>
    </w:p>
    <w:p w14:paraId="3711D34F" w14:textId="77777777" w:rsidR="00236D08" w:rsidRPr="00C12F32" w:rsidRDefault="00236D08" w:rsidP="00FE5700">
      <w:pPr>
        <w:ind w:left="1134"/>
        <w:jc w:val="both"/>
        <w:rPr>
          <w:rFonts w:cs="Arial"/>
        </w:rPr>
      </w:pPr>
    </w:p>
    <w:p w14:paraId="41E443FB" w14:textId="77777777" w:rsidR="006E74B6" w:rsidRPr="00C12F32" w:rsidRDefault="006E74B6" w:rsidP="00FE5700">
      <w:pPr>
        <w:ind w:left="1134"/>
        <w:jc w:val="both"/>
        <w:rPr>
          <w:rFonts w:cs="Arial"/>
        </w:rPr>
      </w:pPr>
      <w:r w:rsidRPr="00C12F32">
        <w:rPr>
          <w:rFonts w:cs="Arial"/>
        </w:rPr>
        <w:t xml:space="preserve">This division is responsible for the maintenance of all municipal buildings, maintenance and management of fleet within Greater Tzaneen Municipality. The municipal buildings include the community halls, public toilets, libraries, sport facilities, living quarters for officials and other municipal building related matters. </w:t>
      </w:r>
      <w:r w:rsidR="004A6395" w:rsidRPr="00C12F32">
        <w:rPr>
          <w:rFonts w:cs="Arial"/>
        </w:rPr>
        <w:t xml:space="preserve"> The building control unit is responsible for the administration of building plan applications, processing and approval of which the timeframe is 30 days from the date of submission.</w:t>
      </w:r>
    </w:p>
    <w:p w14:paraId="6D10DC8E" w14:textId="77777777" w:rsidR="00236D08" w:rsidRPr="00C12F32" w:rsidRDefault="00236D08" w:rsidP="00FE5700">
      <w:pPr>
        <w:ind w:left="1134"/>
        <w:jc w:val="both"/>
        <w:rPr>
          <w:rFonts w:cs="Arial"/>
        </w:rPr>
      </w:pPr>
    </w:p>
    <w:p w14:paraId="3AEA34C3" w14:textId="77777777" w:rsidR="00236D08" w:rsidRPr="00C12F32" w:rsidRDefault="00236D08" w:rsidP="00FE5700">
      <w:pPr>
        <w:ind w:left="1134"/>
        <w:jc w:val="both"/>
        <w:rPr>
          <w:rFonts w:cs="Arial"/>
        </w:rPr>
      </w:pPr>
      <w:r w:rsidRPr="00C12F32">
        <w:rPr>
          <w:rFonts w:cs="Arial"/>
        </w:rPr>
        <w:t>Project Management Unit</w:t>
      </w:r>
    </w:p>
    <w:p w14:paraId="45F6FC60" w14:textId="77777777" w:rsidR="006E74B6" w:rsidRPr="00C12F32" w:rsidRDefault="006E74B6" w:rsidP="00FE5700">
      <w:pPr>
        <w:ind w:left="1134"/>
        <w:jc w:val="both"/>
        <w:rPr>
          <w:rFonts w:cs="Arial"/>
        </w:rPr>
      </w:pPr>
    </w:p>
    <w:p w14:paraId="2F3CB90E" w14:textId="53467012" w:rsidR="006E74B6" w:rsidRPr="00C12F32" w:rsidRDefault="006E74B6" w:rsidP="00FE5700">
      <w:pPr>
        <w:ind w:left="1134"/>
        <w:jc w:val="both"/>
        <w:rPr>
          <w:rFonts w:cs="Arial"/>
        </w:rPr>
      </w:pPr>
      <w:r w:rsidRPr="00C12F32">
        <w:rPr>
          <w:rFonts w:cs="Arial"/>
        </w:rPr>
        <w:t>Project Management Unit (PMU) is responsible for project implementation of both own funded capital and Municipal Infrastructure Grant (MIG) funded projects. The projects include the upgrading of gravel roads to tar or paving, stormwater management systems, building of community halls and sports facilities. The municipality is mainly dependent on the MIG for funding the projects implemented within the PMU of which the allocation for t</w:t>
      </w:r>
      <w:r w:rsidR="00AD00D6" w:rsidRPr="00C12F32">
        <w:rPr>
          <w:rFonts w:cs="Arial"/>
        </w:rPr>
        <w:t>he current financial year is R</w:t>
      </w:r>
      <w:r w:rsidR="00FF3E96" w:rsidRPr="00C12F32">
        <w:rPr>
          <w:rFonts w:cs="Arial"/>
        </w:rPr>
        <w:t>11</w:t>
      </w:r>
      <w:r w:rsidR="003C6173" w:rsidRPr="00C12F32">
        <w:rPr>
          <w:rFonts w:cs="Arial"/>
        </w:rPr>
        <w:t>1 062</w:t>
      </w:r>
      <w:r w:rsidR="00FF3E96" w:rsidRPr="00C12F32">
        <w:rPr>
          <w:rFonts w:cs="Arial"/>
        </w:rPr>
        <w:t xml:space="preserve"> 000</w:t>
      </w:r>
      <w:r w:rsidRPr="00C12F32">
        <w:rPr>
          <w:rFonts w:cs="Arial"/>
        </w:rPr>
        <w:t xml:space="preserve">(inclusive of VAT). The unit is also responsible for coordination of EPWP.  </w:t>
      </w:r>
    </w:p>
    <w:p w14:paraId="4794212E" w14:textId="77777777" w:rsidR="00A45A33" w:rsidRPr="00C12F32" w:rsidRDefault="00A45A33" w:rsidP="00FE5700">
      <w:pPr>
        <w:jc w:val="both"/>
        <w:rPr>
          <w:rFonts w:cs="Arial"/>
        </w:rPr>
      </w:pPr>
    </w:p>
    <w:p w14:paraId="18C9CC69" w14:textId="77777777" w:rsidR="004A6395" w:rsidRPr="00C12F32" w:rsidRDefault="004A6395" w:rsidP="00FE5700">
      <w:pPr>
        <w:ind w:left="1134"/>
        <w:jc w:val="both"/>
        <w:rPr>
          <w:rFonts w:cs="Arial"/>
        </w:rPr>
      </w:pPr>
      <w:r w:rsidRPr="00C12F32">
        <w:rPr>
          <w:rFonts w:cs="Arial"/>
        </w:rPr>
        <w:t>Water and Sewer</w:t>
      </w:r>
    </w:p>
    <w:p w14:paraId="10B3A4CD" w14:textId="77777777" w:rsidR="004A6395" w:rsidRPr="00C12F32" w:rsidRDefault="004A6395" w:rsidP="00FE5700">
      <w:pPr>
        <w:ind w:left="1134"/>
        <w:jc w:val="both"/>
        <w:rPr>
          <w:rFonts w:cs="Arial"/>
        </w:rPr>
      </w:pPr>
    </w:p>
    <w:p w14:paraId="56C5F8FB" w14:textId="77777777" w:rsidR="00EE103B" w:rsidRPr="00C12F32" w:rsidRDefault="004A6395" w:rsidP="00FE5700">
      <w:pPr>
        <w:ind w:left="1134"/>
        <w:jc w:val="both"/>
        <w:rPr>
          <w:rFonts w:cs="Arial"/>
        </w:rPr>
      </w:pPr>
      <w:r w:rsidRPr="00C12F32">
        <w:rPr>
          <w:rFonts w:cs="Arial"/>
        </w:rPr>
        <w:t>Greater Tzaneen Municipality (GTM) is the Water Services Provider (WSP) as per the signed Service Level Agreement (SLA) between Mopani District Municipality (MDM) as the Water Services Authority (WSA). The division is responsible for the operation and maintenance of both water and sewer systems withi</w:t>
      </w:r>
      <w:r w:rsidR="004B22A1" w:rsidRPr="00C12F32">
        <w:rPr>
          <w:rFonts w:cs="Arial"/>
        </w:rPr>
        <w:t xml:space="preserve">n the following areas: Tzaneen, </w:t>
      </w:r>
      <w:r w:rsidRPr="00C12F32">
        <w:rPr>
          <w:rFonts w:cs="Arial"/>
        </w:rPr>
        <w:t>Letsitele, Haenetsburg, Nkowankowa and Lenyenye towns</w:t>
      </w:r>
    </w:p>
    <w:p w14:paraId="03ED8AFB" w14:textId="77777777" w:rsidR="00EE103B" w:rsidRPr="00C12F32" w:rsidRDefault="00EE103B" w:rsidP="00FE5700">
      <w:pPr>
        <w:jc w:val="both"/>
        <w:rPr>
          <w:rFonts w:cs="Arial"/>
        </w:rPr>
      </w:pPr>
    </w:p>
    <w:p w14:paraId="5E90F07D" w14:textId="77777777" w:rsidR="000133BD" w:rsidRPr="00C12F32" w:rsidRDefault="000133BD" w:rsidP="00FE5700">
      <w:pPr>
        <w:ind w:left="1134"/>
        <w:jc w:val="both"/>
        <w:rPr>
          <w:rFonts w:cs="Arial"/>
        </w:rPr>
      </w:pPr>
      <w:r w:rsidRPr="00C12F32">
        <w:rPr>
          <w:rFonts w:cs="Arial"/>
        </w:rPr>
        <w:t>ELECTRICAL ENGINEERING DEPARTMENT</w:t>
      </w:r>
    </w:p>
    <w:p w14:paraId="7966CBC4" w14:textId="77777777" w:rsidR="00EC0AB8" w:rsidRPr="00C12F32" w:rsidRDefault="00EC0AB8" w:rsidP="00FE5700">
      <w:pPr>
        <w:ind w:left="1134"/>
        <w:jc w:val="both"/>
        <w:rPr>
          <w:rFonts w:cs="Arial"/>
        </w:rPr>
      </w:pPr>
    </w:p>
    <w:p w14:paraId="77A40EAB" w14:textId="77777777" w:rsidR="00B564DE" w:rsidRPr="00C12F32" w:rsidRDefault="00B564DE" w:rsidP="00FE5700">
      <w:pPr>
        <w:spacing w:line="259" w:lineRule="auto"/>
        <w:ind w:left="1134"/>
        <w:jc w:val="both"/>
        <w:rPr>
          <w:rFonts w:eastAsia="Calibri" w:cs="Arial"/>
          <w:lang w:val="en-ZA"/>
        </w:rPr>
      </w:pPr>
      <w:r w:rsidRPr="00C12F32">
        <w:rPr>
          <w:rFonts w:eastAsia="Calibri" w:cs="Arial"/>
          <w:lang w:val="en-ZA"/>
        </w:rPr>
        <w:t>Greater Tzaneen Municipality (GTM) distributes power to an area of approximately 3200 m². The distribution area is not the same as the municipal jurisdiction area. The distribution are</w:t>
      </w:r>
      <w:r w:rsidR="00EF60A3" w:rsidRPr="00C12F32">
        <w:rPr>
          <w:rFonts w:eastAsia="Calibri" w:cs="Arial"/>
          <w:lang w:val="en-ZA"/>
        </w:rPr>
        <w:t>a encroaches into neighbouring M</w:t>
      </w:r>
      <w:r w:rsidRPr="00C12F32">
        <w:rPr>
          <w:rFonts w:eastAsia="Calibri" w:cs="Arial"/>
          <w:lang w:val="en-ZA"/>
        </w:rPr>
        <w:t xml:space="preserve">unicipalities of Ba-Phalaborwa, Greater </w:t>
      </w:r>
      <w:r w:rsidR="00EF60A3" w:rsidRPr="00C12F32">
        <w:rPr>
          <w:rFonts w:eastAsia="Calibri" w:cs="Arial"/>
          <w:lang w:val="en-ZA"/>
        </w:rPr>
        <w:t>Giyani and Greater Letaba. The M</w:t>
      </w:r>
      <w:r w:rsidRPr="00C12F32">
        <w:rPr>
          <w:rFonts w:eastAsia="Calibri" w:cs="Arial"/>
          <w:lang w:val="en-ZA"/>
        </w:rPr>
        <w:t>unicipality has a license to distribute power to areas around Haenertsburg, Georgesvalley, Makgobaskloof, Politsi, Campsies Glen, Agatha, Tzaneen, Letsitele Valley, Yamorna/Ledzee, Broederstroomdrift, Deerpark, Riverside, Letsitele, Gravelotte, Waterbok, Letaba Ranch. The larger part of the distribution network supplies farming areas through overhead power lines.</w:t>
      </w:r>
    </w:p>
    <w:p w14:paraId="6BD3A8AF" w14:textId="77777777" w:rsidR="00B564DE" w:rsidRPr="00C12F32" w:rsidRDefault="00B564DE" w:rsidP="00FE5700">
      <w:pPr>
        <w:spacing w:line="259" w:lineRule="auto"/>
        <w:jc w:val="both"/>
        <w:rPr>
          <w:rFonts w:eastAsia="Calibri" w:cs="Arial"/>
          <w:lang w:val="en-ZA"/>
        </w:rPr>
      </w:pPr>
    </w:p>
    <w:p w14:paraId="31FB3770" w14:textId="77777777" w:rsidR="00B564DE" w:rsidRPr="00C12F32" w:rsidRDefault="00B564DE" w:rsidP="00FE5700">
      <w:pPr>
        <w:spacing w:line="259" w:lineRule="auto"/>
        <w:ind w:left="1134"/>
        <w:jc w:val="both"/>
        <w:rPr>
          <w:rFonts w:eastAsia="Calibri" w:cs="Arial"/>
          <w:lang w:val="en-ZA"/>
        </w:rPr>
      </w:pPr>
      <w:r w:rsidRPr="00C12F32">
        <w:rPr>
          <w:rFonts w:eastAsia="Calibri" w:cs="Arial"/>
          <w:lang w:val="en-ZA"/>
        </w:rPr>
        <w:t>Some of the major challenges in the municipality, related to the Electrical Engineering Department (EED) are the following:</w:t>
      </w:r>
    </w:p>
    <w:p w14:paraId="0D8A92E4" w14:textId="77777777" w:rsidR="00453E78" w:rsidRPr="00C12F32" w:rsidRDefault="00453E78" w:rsidP="00FE5700">
      <w:pPr>
        <w:pStyle w:val="ListParagraph"/>
        <w:spacing w:line="259" w:lineRule="auto"/>
        <w:ind w:left="0"/>
        <w:contextualSpacing/>
        <w:jc w:val="both"/>
        <w:rPr>
          <w:rFonts w:eastAsia="Calibri" w:cs="Arial"/>
          <w:lang w:val="en-ZA"/>
        </w:rPr>
      </w:pPr>
    </w:p>
    <w:p w14:paraId="1831E815" w14:textId="77777777" w:rsidR="00B564DE" w:rsidRPr="00C12F32" w:rsidRDefault="00453E78" w:rsidP="002B1B02">
      <w:pPr>
        <w:pStyle w:val="ListParagraph"/>
        <w:numPr>
          <w:ilvl w:val="0"/>
          <w:numId w:val="62"/>
        </w:numPr>
        <w:spacing w:line="259" w:lineRule="auto"/>
        <w:contextualSpacing/>
        <w:jc w:val="both"/>
        <w:rPr>
          <w:rFonts w:eastAsia="Calibri" w:cs="Arial"/>
          <w:lang w:val="en-ZA"/>
        </w:rPr>
      </w:pPr>
      <w:r w:rsidRPr="00C12F32">
        <w:rPr>
          <w:rFonts w:eastAsia="Calibri" w:cs="Arial"/>
          <w:lang w:val="en-ZA"/>
        </w:rPr>
        <w:t xml:space="preserve">Our electricity distribution system which includes in excess of 2 200 </w:t>
      </w:r>
      <w:r w:rsidR="00080A83" w:rsidRPr="00C12F32">
        <w:rPr>
          <w:rFonts w:eastAsia="Calibri" w:cs="Arial"/>
          <w:lang w:val="en-ZA"/>
        </w:rPr>
        <w:t>km of overhead lines and total assets of</w:t>
      </w:r>
      <w:r w:rsidRPr="00C12F32">
        <w:rPr>
          <w:rFonts w:eastAsia="Calibri" w:cs="Arial"/>
          <w:lang w:val="en-ZA"/>
        </w:rPr>
        <w:t xml:space="preserve"> an estimated R1.5 billion (NERSA estimated replacement value) performed increasingly below standards because of vegetation were again reinforced by a sharp increase in outages, especially in the outside and rural areas, highlighting the weaknesses of the distribution system created by increasing vegetation growth into our overhead lines</w:t>
      </w:r>
    </w:p>
    <w:p w14:paraId="4DA12A65" w14:textId="77777777" w:rsidR="00080A83" w:rsidRPr="00C12F32" w:rsidRDefault="00080A83" w:rsidP="00FE5700">
      <w:pPr>
        <w:pStyle w:val="ListParagraph"/>
        <w:spacing w:line="259" w:lineRule="auto"/>
        <w:ind w:left="1494"/>
        <w:contextualSpacing/>
        <w:jc w:val="both"/>
        <w:rPr>
          <w:rFonts w:eastAsia="Calibri" w:cs="Arial"/>
          <w:lang w:val="en-ZA"/>
        </w:rPr>
      </w:pPr>
    </w:p>
    <w:p w14:paraId="3AE44A72" w14:textId="77777777" w:rsidR="00080A83" w:rsidRPr="00C12F32" w:rsidRDefault="00080A83" w:rsidP="00FE5700">
      <w:pPr>
        <w:pStyle w:val="ListParagraph"/>
        <w:spacing w:line="259" w:lineRule="auto"/>
        <w:ind w:left="1494"/>
        <w:contextualSpacing/>
        <w:jc w:val="both"/>
        <w:rPr>
          <w:rFonts w:eastAsia="Calibri" w:cs="Arial"/>
          <w:lang w:val="en-ZA"/>
        </w:rPr>
      </w:pPr>
      <w:r w:rsidRPr="00C12F32">
        <w:rPr>
          <w:rFonts w:eastAsia="Calibri" w:cs="Arial"/>
          <w:lang w:val="en-ZA"/>
        </w:rPr>
        <w:t>A further concern is that vegetation control is deemed to be a direct correlation between network performance and number of outages. Willing consumers have out of frustration with poor network performance, taken to clearing their own overhead lines, despite it being a service that are supposed be provided by the GTM.</w:t>
      </w:r>
    </w:p>
    <w:p w14:paraId="6308C483" w14:textId="77777777" w:rsidR="00080A83" w:rsidRPr="00C12F32" w:rsidRDefault="00080A83" w:rsidP="00FE5700">
      <w:pPr>
        <w:pStyle w:val="ListParagraph"/>
        <w:spacing w:line="259" w:lineRule="auto"/>
        <w:ind w:left="1494"/>
        <w:contextualSpacing/>
        <w:jc w:val="both"/>
        <w:rPr>
          <w:rFonts w:eastAsia="Calibri" w:cs="Arial"/>
          <w:lang w:val="en-ZA"/>
        </w:rPr>
      </w:pPr>
    </w:p>
    <w:p w14:paraId="6267D245" w14:textId="77777777" w:rsidR="00080A83" w:rsidRPr="00C12F32" w:rsidRDefault="00080A83" w:rsidP="00FE5700">
      <w:pPr>
        <w:pStyle w:val="ListParagraph"/>
        <w:spacing w:line="259" w:lineRule="auto"/>
        <w:ind w:left="1494"/>
        <w:contextualSpacing/>
        <w:jc w:val="both"/>
        <w:rPr>
          <w:rFonts w:eastAsia="Calibri" w:cs="Arial"/>
          <w:lang w:val="en-ZA"/>
        </w:rPr>
      </w:pPr>
      <w:r w:rsidRPr="00C12F32">
        <w:rPr>
          <w:rFonts w:eastAsia="Calibri" w:cs="Arial"/>
          <w:lang w:val="en-ZA"/>
        </w:rPr>
        <w:t>Another concern is the fleet of vehicles, 4x4 Vehicles and trucks that are constantly in the workshop and the time frames of repairing them are at the point where service delivery is being grossly affected.</w:t>
      </w:r>
    </w:p>
    <w:p w14:paraId="43FA847F" w14:textId="77777777" w:rsidR="00080A83" w:rsidRPr="00C12F32" w:rsidRDefault="00080A83" w:rsidP="00FE5700">
      <w:pPr>
        <w:pStyle w:val="ListParagraph"/>
        <w:spacing w:line="259" w:lineRule="auto"/>
        <w:ind w:left="1494"/>
        <w:contextualSpacing/>
        <w:jc w:val="both"/>
        <w:rPr>
          <w:rFonts w:eastAsia="Calibri" w:cs="Arial"/>
          <w:lang w:val="en-ZA"/>
        </w:rPr>
      </w:pPr>
    </w:p>
    <w:p w14:paraId="7CB9D765" w14:textId="77777777" w:rsidR="00080A83" w:rsidRPr="00C12F32" w:rsidRDefault="00080A83" w:rsidP="00FE5700">
      <w:pPr>
        <w:pStyle w:val="ListParagraph"/>
        <w:spacing w:line="259" w:lineRule="auto"/>
        <w:ind w:left="1494"/>
        <w:contextualSpacing/>
        <w:jc w:val="both"/>
        <w:rPr>
          <w:rFonts w:eastAsia="Calibri" w:cs="Arial"/>
          <w:lang w:val="en-ZA"/>
        </w:rPr>
      </w:pPr>
      <w:r w:rsidRPr="00C12F32">
        <w:rPr>
          <w:rFonts w:eastAsia="Calibri" w:cs="Arial"/>
          <w:lang w:val="en-ZA"/>
        </w:rPr>
        <w:t>With this large farming community (3 500 square kilometres) and the towns of Tzaneen, Letsitele, Haenertsburg, Gravelotte and Politsi within its distribution area, the Electrical Department has, and will continue to be the leader in the business of electricity distribution amongst Municipalities. This leadership position amongst the Limpopo Municipalities with large electrical networks is however being eroded as the network continues to deteriorate</w:t>
      </w:r>
    </w:p>
    <w:p w14:paraId="0089470A" w14:textId="77777777" w:rsidR="00080A83" w:rsidRPr="00C12F32" w:rsidRDefault="00080A83" w:rsidP="00FE5700">
      <w:pPr>
        <w:pStyle w:val="ListParagraph"/>
        <w:spacing w:line="259" w:lineRule="auto"/>
        <w:ind w:left="1494"/>
        <w:contextualSpacing/>
        <w:jc w:val="both"/>
        <w:rPr>
          <w:rFonts w:eastAsia="Calibri" w:cs="Arial"/>
          <w:lang w:val="en-ZA"/>
        </w:rPr>
      </w:pPr>
    </w:p>
    <w:p w14:paraId="2D76FC29" w14:textId="77777777" w:rsidR="00B564DE" w:rsidRPr="00C12F32" w:rsidRDefault="00B564DE" w:rsidP="002B1B02">
      <w:pPr>
        <w:numPr>
          <w:ilvl w:val="0"/>
          <w:numId w:val="62"/>
        </w:numPr>
        <w:spacing w:line="259" w:lineRule="auto"/>
        <w:jc w:val="both"/>
        <w:rPr>
          <w:rFonts w:eastAsia="Calibri" w:cs="Arial"/>
          <w:lang w:val="en-ZA"/>
        </w:rPr>
      </w:pPr>
      <w:r w:rsidRPr="00C12F32">
        <w:rPr>
          <w:rFonts w:eastAsia="Calibri" w:cs="Arial"/>
          <w:lang w:val="en-ZA"/>
        </w:rPr>
        <w:t>Increased power outages due to ageing infrastructure.</w:t>
      </w:r>
    </w:p>
    <w:p w14:paraId="48B48D35" w14:textId="77777777" w:rsidR="00B564DE" w:rsidRPr="00C12F32" w:rsidRDefault="00B564DE" w:rsidP="002B1B02">
      <w:pPr>
        <w:numPr>
          <w:ilvl w:val="0"/>
          <w:numId w:val="62"/>
        </w:numPr>
        <w:spacing w:line="259" w:lineRule="auto"/>
        <w:jc w:val="both"/>
        <w:rPr>
          <w:rFonts w:eastAsia="Calibri" w:cs="Arial"/>
          <w:lang w:val="en-ZA"/>
        </w:rPr>
      </w:pPr>
      <w:r w:rsidRPr="00C12F32">
        <w:rPr>
          <w:rFonts w:eastAsia="Calibri" w:cs="Arial"/>
          <w:lang w:val="en-ZA"/>
        </w:rPr>
        <w:t>Theft of infrastructure (mainly transformers and copper cables).</w:t>
      </w:r>
    </w:p>
    <w:p w14:paraId="519A0734" w14:textId="77777777" w:rsidR="00B564DE" w:rsidRPr="00C12F32" w:rsidRDefault="00B564DE" w:rsidP="002B1B02">
      <w:pPr>
        <w:numPr>
          <w:ilvl w:val="0"/>
          <w:numId w:val="62"/>
        </w:numPr>
        <w:spacing w:line="259" w:lineRule="auto"/>
        <w:jc w:val="both"/>
        <w:rPr>
          <w:rFonts w:eastAsia="Calibri" w:cs="Arial"/>
          <w:lang w:val="en-ZA"/>
        </w:rPr>
      </w:pPr>
      <w:r w:rsidRPr="00C12F32">
        <w:rPr>
          <w:rFonts w:eastAsia="Calibri" w:cs="Arial"/>
          <w:lang w:val="en-ZA"/>
        </w:rPr>
        <w:t>Ageing Fleet</w:t>
      </w:r>
    </w:p>
    <w:p w14:paraId="1D132910" w14:textId="77777777" w:rsidR="00B564DE" w:rsidRPr="00C12F32" w:rsidRDefault="00B564DE" w:rsidP="002B1B02">
      <w:pPr>
        <w:numPr>
          <w:ilvl w:val="0"/>
          <w:numId w:val="62"/>
        </w:numPr>
        <w:spacing w:line="259" w:lineRule="auto"/>
        <w:jc w:val="both"/>
        <w:rPr>
          <w:rFonts w:eastAsia="Calibri" w:cs="Arial"/>
          <w:lang w:val="en-ZA"/>
        </w:rPr>
      </w:pPr>
      <w:r w:rsidRPr="00C12F32">
        <w:rPr>
          <w:rFonts w:eastAsia="Calibri" w:cs="Arial"/>
          <w:lang w:val="en-ZA"/>
        </w:rPr>
        <w:t>Insufficient Customer Communication System</w:t>
      </w:r>
    </w:p>
    <w:p w14:paraId="1AD00503" w14:textId="77777777" w:rsidR="00D83498" w:rsidRPr="00C12F32" w:rsidRDefault="00D83498" w:rsidP="00D83498">
      <w:pPr>
        <w:spacing w:line="259" w:lineRule="auto"/>
        <w:jc w:val="both"/>
        <w:rPr>
          <w:rFonts w:eastAsia="Calibri" w:cs="Arial"/>
          <w:lang w:val="en-ZA"/>
        </w:rPr>
      </w:pPr>
    </w:p>
    <w:p w14:paraId="5A706035" w14:textId="77777777" w:rsidR="00B564DE" w:rsidRPr="00C12F32" w:rsidRDefault="00B564DE" w:rsidP="00FE5700">
      <w:pPr>
        <w:spacing w:after="160" w:line="259" w:lineRule="auto"/>
        <w:ind w:left="981" w:firstLine="153"/>
        <w:jc w:val="both"/>
        <w:rPr>
          <w:rFonts w:eastAsia="Calibri" w:cs="Arial"/>
          <w:b/>
          <w:caps/>
          <w:lang w:val="en-ZA"/>
        </w:rPr>
      </w:pPr>
      <w:r w:rsidRPr="00C12F32">
        <w:rPr>
          <w:rFonts w:eastAsia="Calibri" w:cs="Arial"/>
          <w:b/>
          <w:caps/>
          <w:lang w:val="en-ZA"/>
        </w:rPr>
        <w:t>Vegetation Control</w:t>
      </w:r>
    </w:p>
    <w:p w14:paraId="2427BA88" w14:textId="77777777" w:rsidR="00FC3D8B" w:rsidRPr="00C12F32" w:rsidRDefault="00EF60A3" w:rsidP="00FE5700">
      <w:pPr>
        <w:spacing w:line="259" w:lineRule="auto"/>
        <w:ind w:left="1134"/>
        <w:jc w:val="both"/>
        <w:rPr>
          <w:rFonts w:eastAsia="Calibri" w:cs="Arial"/>
          <w:lang w:val="en-ZA"/>
        </w:rPr>
      </w:pPr>
      <w:r w:rsidRPr="00C12F32">
        <w:rPr>
          <w:rFonts w:eastAsia="Calibri" w:cs="Arial"/>
          <w:lang w:val="en-ZA"/>
        </w:rPr>
        <w:t>The M</w:t>
      </w:r>
      <w:r w:rsidR="00B564DE" w:rsidRPr="00C12F32">
        <w:rPr>
          <w:rFonts w:eastAsia="Calibri" w:cs="Arial"/>
          <w:lang w:val="en-ZA"/>
        </w:rPr>
        <w:t>unicipality’s distribution area is characterised by natural vegetation which contributes to the natural beauty of our area. However, conservation of this natural vegetation sometimes creates conflict with the requirements of overhead power lines. It is therefore important to balance the needs to preserve the natural beauty of our area and the minimum requirements of the overhead power lines. Continuous efforts are being made to control the vegetation in collaboration with private landowners to ensure th</w:t>
      </w:r>
      <w:r w:rsidRPr="00C12F32">
        <w:rPr>
          <w:rFonts w:eastAsia="Calibri" w:cs="Arial"/>
          <w:lang w:val="en-ZA"/>
        </w:rPr>
        <w:t>e balancing of both needs. The M</w:t>
      </w:r>
      <w:r w:rsidR="00B564DE" w:rsidRPr="00C12F32">
        <w:rPr>
          <w:rFonts w:eastAsia="Calibri" w:cs="Arial"/>
          <w:lang w:val="en-ZA"/>
        </w:rPr>
        <w:t xml:space="preserve">unicipality utilises internal staff and sometimes outsources the service to eliminate backlogs. </w:t>
      </w:r>
    </w:p>
    <w:p w14:paraId="232BAEC0" w14:textId="77777777" w:rsidR="008C7A03" w:rsidRPr="00C12F32" w:rsidRDefault="008C7A03" w:rsidP="00FE5700">
      <w:pPr>
        <w:spacing w:line="259" w:lineRule="auto"/>
        <w:jc w:val="both"/>
        <w:rPr>
          <w:rFonts w:eastAsia="Calibri" w:cs="Arial"/>
          <w:lang w:val="en-ZA"/>
        </w:rPr>
      </w:pPr>
    </w:p>
    <w:p w14:paraId="5DDBD031" w14:textId="77777777" w:rsidR="00B564DE" w:rsidRPr="00C12F32" w:rsidRDefault="00B564DE" w:rsidP="00FE5700">
      <w:pPr>
        <w:spacing w:line="259" w:lineRule="auto"/>
        <w:ind w:left="981" w:firstLine="153"/>
        <w:jc w:val="both"/>
        <w:rPr>
          <w:rFonts w:eastAsia="Calibri" w:cs="Arial"/>
          <w:b/>
          <w:lang w:val="en-ZA"/>
        </w:rPr>
      </w:pPr>
      <w:r w:rsidRPr="00C12F32">
        <w:rPr>
          <w:rFonts w:eastAsia="Calibri" w:cs="Arial"/>
          <w:b/>
          <w:lang w:val="en-ZA"/>
        </w:rPr>
        <w:t>AGEING INFRASTRUCTURE</w:t>
      </w:r>
    </w:p>
    <w:p w14:paraId="54CEDCD6" w14:textId="77777777" w:rsidR="00B564DE" w:rsidRPr="00C12F32" w:rsidRDefault="00B564DE" w:rsidP="00FE5700">
      <w:pPr>
        <w:spacing w:line="259" w:lineRule="auto"/>
        <w:ind w:left="567" w:hanging="567"/>
        <w:jc w:val="both"/>
        <w:rPr>
          <w:rFonts w:eastAsia="Calibri" w:cs="Arial"/>
          <w:lang w:val="en-ZA"/>
        </w:rPr>
      </w:pPr>
    </w:p>
    <w:p w14:paraId="1EFAF34F" w14:textId="77777777" w:rsidR="00B564DE" w:rsidRPr="00C12F32" w:rsidRDefault="00B564DE" w:rsidP="00FE5700">
      <w:pPr>
        <w:spacing w:line="259" w:lineRule="auto"/>
        <w:ind w:left="1134"/>
        <w:jc w:val="both"/>
        <w:rPr>
          <w:rFonts w:eastAsia="Calibri" w:cs="Arial"/>
          <w:lang w:val="en-ZA"/>
        </w:rPr>
      </w:pPr>
      <w:r w:rsidRPr="00C12F32">
        <w:rPr>
          <w:rFonts w:eastAsia="Calibri" w:cs="Arial"/>
          <w:lang w:val="en-ZA"/>
        </w:rPr>
        <w:t xml:space="preserve">Various projects have been identified for implementation over the MTREF period. </w:t>
      </w:r>
      <w:r w:rsidR="00685F2A" w:rsidRPr="00C12F32">
        <w:rPr>
          <w:rFonts w:eastAsia="Calibri" w:cs="Arial"/>
          <w:lang w:val="en-ZA"/>
        </w:rPr>
        <w:t xml:space="preserve">The </w:t>
      </w:r>
      <w:r w:rsidRPr="00C12F32">
        <w:rPr>
          <w:rFonts w:eastAsia="Calibri" w:cs="Arial"/>
          <w:lang w:val="en-ZA"/>
        </w:rPr>
        <w:t>Implementation of the projects will</w:t>
      </w:r>
      <w:r w:rsidR="00685F2A" w:rsidRPr="00C12F32">
        <w:rPr>
          <w:rFonts w:eastAsia="Calibri" w:cs="Arial"/>
          <w:lang w:val="en-ZA"/>
        </w:rPr>
        <w:t xml:space="preserve"> assist in improving the performance of the electrical network</w:t>
      </w:r>
      <w:r w:rsidRPr="00C12F32">
        <w:rPr>
          <w:rFonts w:eastAsia="Calibri" w:cs="Arial"/>
          <w:lang w:val="en-ZA"/>
        </w:rPr>
        <w:t>.</w:t>
      </w:r>
      <w:r w:rsidR="00685F2A" w:rsidRPr="00C12F32">
        <w:rPr>
          <w:rFonts w:eastAsia="Calibri" w:cs="Arial"/>
          <w:lang w:val="en-ZA"/>
        </w:rPr>
        <w:t xml:space="preserve"> Improvement in the Municipal electrical network and has improve the customers outlook in the ability of the municipality to provide electrical services. The capital projects has also contributed in creating temporary job opportunities in the municipality. The municipality has been slow in the adoption of new technological advances will assist in improving the efficiency with the electrical department. Not sufficient funding has been allocated to infrastructure maintenance, less than what NERSA prescribed.</w:t>
      </w:r>
    </w:p>
    <w:p w14:paraId="1C54D0F4" w14:textId="77777777" w:rsidR="00685F2A" w:rsidRPr="00C12F32" w:rsidRDefault="00685F2A" w:rsidP="00FE5700">
      <w:pPr>
        <w:spacing w:line="259" w:lineRule="auto"/>
        <w:ind w:left="1134"/>
        <w:jc w:val="both"/>
        <w:rPr>
          <w:rFonts w:eastAsia="Calibri" w:cs="Arial"/>
          <w:lang w:val="en-ZA"/>
        </w:rPr>
      </w:pPr>
    </w:p>
    <w:p w14:paraId="7CE0DD67" w14:textId="77777777" w:rsidR="00685F2A" w:rsidRPr="00C12F32" w:rsidRDefault="00685F2A" w:rsidP="00FE5700">
      <w:pPr>
        <w:spacing w:line="259" w:lineRule="auto"/>
        <w:ind w:left="1134"/>
        <w:jc w:val="both"/>
        <w:rPr>
          <w:rFonts w:eastAsia="Calibri" w:cs="Arial"/>
          <w:b/>
          <w:bCs/>
          <w:lang w:val="en-ZA"/>
        </w:rPr>
      </w:pPr>
      <w:r w:rsidRPr="00C12F32">
        <w:rPr>
          <w:rFonts w:eastAsia="Calibri" w:cs="Arial"/>
          <w:b/>
          <w:bCs/>
          <w:lang w:val="en-ZA"/>
        </w:rPr>
        <w:t>REVENUE ENHANCEMENT</w:t>
      </w:r>
    </w:p>
    <w:p w14:paraId="599AC488" w14:textId="77777777" w:rsidR="00080A83" w:rsidRPr="00C12F32" w:rsidRDefault="00080A83" w:rsidP="00FE5700">
      <w:pPr>
        <w:spacing w:line="259" w:lineRule="auto"/>
        <w:ind w:left="1134"/>
        <w:jc w:val="both"/>
        <w:rPr>
          <w:rFonts w:eastAsia="Calibri" w:cs="Arial"/>
          <w:lang w:val="en-ZA"/>
        </w:rPr>
      </w:pPr>
    </w:p>
    <w:p w14:paraId="21728906" w14:textId="77777777" w:rsidR="00685F2A" w:rsidRPr="00C12F32" w:rsidRDefault="00685F2A" w:rsidP="00FE5700">
      <w:pPr>
        <w:spacing w:line="259" w:lineRule="auto"/>
        <w:ind w:left="1134"/>
        <w:jc w:val="both"/>
        <w:rPr>
          <w:rFonts w:eastAsia="Calibri" w:cs="Arial"/>
          <w:lang w:val="en-ZA"/>
        </w:rPr>
      </w:pPr>
      <w:r w:rsidRPr="00C12F32">
        <w:rPr>
          <w:rFonts w:eastAsia="Calibri" w:cs="Arial"/>
          <w:lang w:val="en-ZA"/>
        </w:rPr>
        <w:t xml:space="preserve">The revenue enhancement program implemented by the municipality has assisted in reducing distribution electricity losses the program focused on identifying areas that will improve the municipal revenue this included the replacement of defective electrical meters, electrical data </w:t>
      </w:r>
      <w:r w:rsidR="005A28B0" w:rsidRPr="00C12F32">
        <w:rPr>
          <w:rFonts w:eastAsia="Calibri" w:cs="Arial"/>
          <w:lang w:val="en-ZA"/>
        </w:rPr>
        <w:t>analysis of electrical meters and billing data.</w:t>
      </w:r>
    </w:p>
    <w:p w14:paraId="41FF6912" w14:textId="77777777" w:rsidR="005A28B0" w:rsidRPr="00C12F32" w:rsidRDefault="005A28B0" w:rsidP="00FE5700">
      <w:pPr>
        <w:spacing w:line="259" w:lineRule="auto"/>
        <w:ind w:left="1134"/>
        <w:jc w:val="both"/>
        <w:rPr>
          <w:rFonts w:eastAsia="Calibri" w:cs="Arial"/>
          <w:lang w:val="en-ZA"/>
        </w:rPr>
      </w:pPr>
    </w:p>
    <w:p w14:paraId="7E6EB2B9" w14:textId="77777777" w:rsidR="00B564DE" w:rsidRPr="00C12F32" w:rsidRDefault="00B564DE" w:rsidP="00FE5700">
      <w:pPr>
        <w:spacing w:line="259" w:lineRule="auto"/>
        <w:ind w:left="1134"/>
        <w:jc w:val="both"/>
        <w:rPr>
          <w:rFonts w:eastAsia="Calibri" w:cs="Arial"/>
          <w:b/>
          <w:lang w:val="en-ZA"/>
        </w:rPr>
      </w:pPr>
      <w:r w:rsidRPr="00C12F32">
        <w:rPr>
          <w:rFonts w:eastAsia="Calibri" w:cs="Arial"/>
          <w:b/>
          <w:lang w:val="en-ZA"/>
        </w:rPr>
        <w:t>INFRASTRUCTURE THEFT</w:t>
      </w:r>
    </w:p>
    <w:p w14:paraId="77CB6594" w14:textId="77777777" w:rsidR="00B564DE" w:rsidRPr="00C12F32" w:rsidRDefault="00B564DE" w:rsidP="00FE5700">
      <w:pPr>
        <w:spacing w:line="259" w:lineRule="auto"/>
        <w:ind w:left="567" w:hanging="567"/>
        <w:jc w:val="both"/>
        <w:rPr>
          <w:rFonts w:eastAsia="Calibri" w:cs="Arial"/>
          <w:lang w:val="en-ZA"/>
        </w:rPr>
      </w:pPr>
    </w:p>
    <w:p w14:paraId="5104E111" w14:textId="77777777" w:rsidR="0054129C" w:rsidRPr="00C12F32" w:rsidRDefault="00B564DE" w:rsidP="00FE5700">
      <w:pPr>
        <w:spacing w:line="259" w:lineRule="auto"/>
        <w:ind w:left="1134"/>
        <w:jc w:val="both"/>
        <w:rPr>
          <w:rFonts w:eastAsia="Calibri" w:cs="Arial"/>
          <w:lang w:val="en-ZA"/>
        </w:rPr>
      </w:pPr>
      <w:r w:rsidRPr="00C12F32">
        <w:rPr>
          <w:rFonts w:eastAsia="Calibri" w:cs="Arial"/>
          <w:lang w:val="en-ZA"/>
        </w:rPr>
        <w:t>Infrastructure theft is a serious threat to the sustainability and reliab</w:t>
      </w:r>
      <w:r w:rsidR="00EF60A3" w:rsidRPr="00C12F32">
        <w:rPr>
          <w:rFonts w:eastAsia="Calibri" w:cs="Arial"/>
          <w:lang w:val="en-ZA"/>
        </w:rPr>
        <w:t>ility of the network. The M</w:t>
      </w:r>
      <w:r w:rsidRPr="00C12F32">
        <w:rPr>
          <w:rFonts w:eastAsia="Calibri" w:cs="Arial"/>
          <w:lang w:val="en-ZA"/>
        </w:rPr>
        <w:t>unicipality’s network is spread over a wide area to supply power to some of the very important food producers (farmers) in our area. Theft of this infrastructure is bordering on sabotage of the livelihood of our communities. The escalating theft of cables and transformers requires a joint effort by all affected stakeholders to curb this scourge.</w:t>
      </w:r>
    </w:p>
    <w:p w14:paraId="433B1E38" w14:textId="3DD090AE" w:rsidR="008A2E3F" w:rsidRPr="00C12F32" w:rsidRDefault="008A2E3F" w:rsidP="00FE5700">
      <w:pPr>
        <w:spacing w:line="259" w:lineRule="auto"/>
        <w:ind w:left="1134"/>
        <w:jc w:val="both"/>
        <w:rPr>
          <w:rFonts w:eastAsia="Calibri" w:cs="Arial"/>
          <w:lang w:val="en-ZA"/>
        </w:rPr>
      </w:pPr>
    </w:p>
    <w:p w14:paraId="4E032A67" w14:textId="77777777" w:rsidR="00B564DE" w:rsidRPr="00C12F32" w:rsidRDefault="00B564DE" w:rsidP="00FE5700">
      <w:pPr>
        <w:spacing w:line="259" w:lineRule="auto"/>
        <w:ind w:left="1134"/>
        <w:jc w:val="both"/>
        <w:rPr>
          <w:rFonts w:eastAsia="Calibri" w:cs="Arial"/>
          <w:lang w:val="en-ZA"/>
        </w:rPr>
      </w:pPr>
      <w:bookmarkStart w:id="17" w:name="_Hlk161820085"/>
      <w:r w:rsidRPr="00C12F32">
        <w:rPr>
          <w:rFonts w:eastAsia="Calibri" w:cs="Arial"/>
          <w:b/>
          <w:lang w:val="en-ZA"/>
        </w:rPr>
        <w:t>AGEING FLEET</w:t>
      </w:r>
    </w:p>
    <w:p w14:paraId="6A7E8602" w14:textId="77777777" w:rsidR="00B564DE" w:rsidRPr="00C12F32" w:rsidRDefault="00B564DE" w:rsidP="00FE5700">
      <w:pPr>
        <w:spacing w:line="259" w:lineRule="auto"/>
        <w:jc w:val="both"/>
        <w:rPr>
          <w:rFonts w:eastAsia="Calibri" w:cs="Arial"/>
          <w:lang w:val="en-ZA"/>
        </w:rPr>
      </w:pPr>
    </w:p>
    <w:p w14:paraId="12E7FDB4" w14:textId="1394A0A3" w:rsidR="00A36827" w:rsidRPr="00C12F32" w:rsidRDefault="00B564DE" w:rsidP="00FE5700">
      <w:pPr>
        <w:spacing w:line="259" w:lineRule="auto"/>
        <w:ind w:left="1134"/>
        <w:jc w:val="both"/>
        <w:rPr>
          <w:rFonts w:eastAsia="Calibri" w:cs="Arial"/>
          <w:lang w:val="en-ZA"/>
        </w:rPr>
      </w:pPr>
      <w:r w:rsidRPr="00C12F32">
        <w:rPr>
          <w:rFonts w:eastAsia="Calibri" w:cs="Arial"/>
          <w:lang w:val="en-ZA"/>
        </w:rPr>
        <w:t xml:space="preserve">The electrical fleet </w:t>
      </w:r>
      <w:r w:rsidR="0054129C" w:rsidRPr="00C12F32">
        <w:rPr>
          <w:rFonts w:eastAsia="Calibri" w:cs="Arial"/>
          <w:lang w:val="en-ZA"/>
        </w:rPr>
        <w:t xml:space="preserve">was replaced with 9 new vehicles and a crane for the truck.   Although this is a huge </w:t>
      </w:r>
      <w:r w:rsidR="00491BC7" w:rsidRPr="00C12F32">
        <w:rPr>
          <w:rFonts w:eastAsia="Calibri" w:cs="Arial"/>
          <w:lang w:val="en-ZA"/>
        </w:rPr>
        <w:t>improvement,</w:t>
      </w:r>
      <w:r w:rsidR="00C44057" w:rsidRPr="00C12F32">
        <w:rPr>
          <w:rFonts w:eastAsia="Calibri" w:cs="Arial"/>
          <w:lang w:val="en-ZA"/>
        </w:rPr>
        <w:t xml:space="preserve"> we still need to replace Five (5</w:t>
      </w:r>
      <w:r w:rsidR="0054129C" w:rsidRPr="00C12F32">
        <w:rPr>
          <w:rFonts w:eastAsia="Calibri" w:cs="Arial"/>
          <w:lang w:val="en-ZA"/>
        </w:rPr>
        <w:t>) more vehicles.</w:t>
      </w:r>
      <w:r w:rsidR="008A0C65" w:rsidRPr="00C12F32">
        <w:rPr>
          <w:rFonts w:eastAsia="Calibri" w:cs="Arial"/>
          <w:lang w:val="en-ZA"/>
        </w:rPr>
        <w:t xml:space="preserve"> Of which 2 w</w:t>
      </w:r>
      <w:r w:rsidR="00484C73" w:rsidRPr="00C12F32">
        <w:rPr>
          <w:rFonts w:eastAsia="Calibri" w:cs="Arial"/>
          <w:lang w:val="en-ZA"/>
        </w:rPr>
        <w:t>ere</w:t>
      </w:r>
      <w:r w:rsidR="008A0C65" w:rsidRPr="00C12F32">
        <w:rPr>
          <w:rFonts w:eastAsia="Calibri" w:cs="Arial"/>
          <w:lang w:val="en-ZA"/>
        </w:rPr>
        <w:t xml:space="preserve"> placed in 2022/2023 financial year</w:t>
      </w:r>
      <w:r w:rsidR="00484C73" w:rsidRPr="00C12F32">
        <w:rPr>
          <w:rFonts w:eastAsia="Calibri" w:cs="Arial"/>
          <w:lang w:val="en-ZA"/>
        </w:rPr>
        <w:t xml:space="preserve"> and an additional 4 vehicle (LDV’s) are currently on procurement in the 2023/2024 financial year.</w:t>
      </w:r>
    </w:p>
    <w:bookmarkEnd w:id="17"/>
    <w:p w14:paraId="68FCA958" w14:textId="77777777" w:rsidR="00080A83" w:rsidRPr="00C12F32" w:rsidRDefault="00080A83" w:rsidP="00FE5700">
      <w:pPr>
        <w:spacing w:line="259" w:lineRule="auto"/>
        <w:ind w:left="1134"/>
        <w:jc w:val="both"/>
        <w:rPr>
          <w:rFonts w:eastAsia="Calibri" w:cs="Arial"/>
          <w:lang w:val="en-ZA"/>
        </w:rPr>
      </w:pPr>
    </w:p>
    <w:p w14:paraId="3FF995B2" w14:textId="77777777" w:rsidR="00B564DE" w:rsidRPr="00C12F32" w:rsidRDefault="00B564DE" w:rsidP="00FE5700">
      <w:pPr>
        <w:tabs>
          <w:tab w:val="left" w:pos="1134"/>
        </w:tabs>
        <w:spacing w:line="259" w:lineRule="auto"/>
        <w:ind w:left="1134"/>
        <w:jc w:val="both"/>
        <w:rPr>
          <w:rFonts w:eastAsia="Calibri" w:cs="Arial"/>
          <w:b/>
          <w:lang w:val="en-ZA"/>
        </w:rPr>
      </w:pPr>
      <w:r w:rsidRPr="00C12F32">
        <w:rPr>
          <w:rFonts w:eastAsia="Calibri" w:cs="Arial"/>
          <w:b/>
          <w:lang w:val="en-ZA"/>
        </w:rPr>
        <w:t>INSUFFICIENT CUSTOMER COMMUNICATION SYSTEM</w:t>
      </w:r>
    </w:p>
    <w:p w14:paraId="64F0A9C0" w14:textId="77777777" w:rsidR="00B564DE" w:rsidRPr="00C12F32" w:rsidRDefault="00B564DE" w:rsidP="00FE5700">
      <w:pPr>
        <w:spacing w:line="259" w:lineRule="auto"/>
        <w:ind w:left="567" w:hanging="567"/>
        <w:jc w:val="both"/>
        <w:rPr>
          <w:rFonts w:eastAsia="Calibri" w:cs="Arial"/>
          <w:b/>
          <w:lang w:val="en-ZA"/>
        </w:rPr>
      </w:pPr>
    </w:p>
    <w:p w14:paraId="7FAD0DA7" w14:textId="67CDB2E8" w:rsidR="00B564DE" w:rsidRPr="00C12F32" w:rsidRDefault="00B564DE" w:rsidP="00FE5700">
      <w:pPr>
        <w:spacing w:line="259" w:lineRule="auto"/>
        <w:ind w:left="1134"/>
        <w:jc w:val="both"/>
        <w:rPr>
          <w:rFonts w:eastAsia="Calibri" w:cs="Arial"/>
          <w:lang w:val="en-ZA"/>
        </w:rPr>
      </w:pPr>
      <w:r w:rsidRPr="00C12F32">
        <w:rPr>
          <w:rFonts w:eastAsia="Calibri" w:cs="Arial"/>
          <w:lang w:val="en-ZA"/>
        </w:rPr>
        <w:t xml:space="preserve">Insufficient communication with consumers has been identified as one of the major challenges in the EED. Although a </w:t>
      </w:r>
      <w:r w:rsidR="00491BC7" w:rsidRPr="00C12F32">
        <w:rPr>
          <w:rFonts w:eastAsia="Calibri" w:cs="Arial"/>
          <w:lang w:val="en-ZA"/>
        </w:rPr>
        <w:t>24-hour</w:t>
      </w:r>
      <w:r w:rsidRPr="00C12F32">
        <w:rPr>
          <w:rFonts w:eastAsia="Calibri" w:cs="Arial"/>
          <w:lang w:val="en-ZA"/>
        </w:rPr>
        <w:t xml:space="preserve"> service is available for fault reporting, the manual system used poses a challenge both for reporting in terms of the license requirements and efficiency in dealing with customer complaints and queries. A telephone management system is required to</w:t>
      </w:r>
      <w:r w:rsidR="00EF60A3" w:rsidRPr="00C12F32">
        <w:rPr>
          <w:rFonts w:eastAsia="Calibri" w:cs="Arial"/>
          <w:lang w:val="en-ZA"/>
        </w:rPr>
        <w:t>.</w:t>
      </w:r>
      <w:r w:rsidRPr="00C12F32">
        <w:rPr>
          <w:rFonts w:eastAsia="Calibri" w:cs="Arial"/>
          <w:lang w:val="en-ZA"/>
        </w:rPr>
        <w:t xml:space="preserve"> </w:t>
      </w:r>
      <w:r w:rsidR="00FE19FA" w:rsidRPr="00C12F32">
        <w:rPr>
          <w:rFonts w:eastAsia="Calibri" w:cs="Arial"/>
          <w:lang w:val="en-ZA"/>
        </w:rPr>
        <w:t xml:space="preserve">The municipality does not have a supervisory control and data acquisition (SCADA) system for monitoring and controlling the electrical network. This challenge is compounded by the </w:t>
      </w:r>
      <w:r w:rsidR="006872DA" w:rsidRPr="00C12F32">
        <w:rPr>
          <w:rFonts w:eastAsia="Calibri" w:cs="Arial"/>
          <w:lang w:val="en-ZA"/>
        </w:rPr>
        <w:t>nationwide</w:t>
      </w:r>
      <w:r w:rsidR="00FE19FA" w:rsidRPr="00C12F32">
        <w:rPr>
          <w:rFonts w:eastAsia="Calibri" w:cs="Arial"/>
          <w:lang w:val="en-ZA"/>
        </w:rPr>
        <w:t xml:space="preserve"> loadshedding, as result operational costs and resource are overstretched. The municipality is in process of procuring a SCADA system to enable the effectiveness of operational the electrical network. </w:t>
      </w:r>
    </w:p>
    <w:p w14:paraId="2CF1B6E1" w14:textId="77777777" w:rsidR="00CA31C6" w:rsidRPr="00C12F32" w:rsidRDefault="00CA31C6" w:rsidP="00FE5700">
      <w:pPr>
        <w:spacing w:line="259" w:lineRule="auto"/>
        <w:ind w:left="1134"/>
        <w:jc w:val="both"/>
        <w:rPr>
          <w:rFonts w:eastAsia="Calibri" w:cs="Arial"/>
          <w:lang w:val="en-ZA"/>
        </w:rPr>
      </w:pPr>
    </w:p>
    <w:p w14:paraId="5001AF47" w14:textId="77777777" w:rsidR="00CA31C6" w:rsidRPr="00C12F32" w:rsidRDefault="00CA31C6" w:rsidP="00FE5700">
      <w:pPr>
        <w:spacing w:line="259" w:lineRule="auto"/>
        <w:ind w:left="1134"/>
        <w:jc w:val="both"/>
        <w:rPr>
          <w:rFonts w:eastAsia="Calibri" w:cs="Arial"/>
          <w:b/>
          <w:bCs/>
          <w:lang w:val="en-ZA"/>
        </w:rPr>
      </w:pPr>
      <w:r w:rsidRPr="00C12F32">
        <w:rPr>
          <w:rFonts w:eastAsia="Calibri" w:cs="Arial"/>
          <w:b/>
          <w:bCs/>
          <w:lang w:val="en-ZA"/>
        </w:rPr>
        <w:t>ELECTRIFICATION</w:t>
      </w:r>
    </w:p>
    <w:p w14:paraId="6BAE12F4" w14:textId="77777777" w:rsidR="00B564DE" w:rsidRPr="00C12F32" w:rsidRDefault="00B564DE" w:rsidP="00FE5700">
      <w:pPr>
        <w:spacing w:line="259" w:lineRule="auto"/>
        <w:jc w:val="both"/>
        <w:rPr>
          <w:rFonts w:eastAsia="Calibri" w:cs="Arial"/>
          <w:lang w:val="en-ZA"/>
        </w:rPr>
      </w:pPr>
    </w:p>
    <w:p w14:paraId="101A0484" w14:textId="77777777" w:rsidR="00B73375" w:rsidRPr="00C12F32" w:rsidRDefault="00EF60A3" w:rsidP="00FE5700">
      <w:pPr>
        <w:spacing w:line="259" w:lineRule="auto"/>
        <w:ind w:left="1134"/>
        <w:jc w:val="both"/>
        <w:rPr>
          <w:rFonts w:eastAsia="Calibri" w:cs="Arial"/>
          <w:lang w:val="en-ZA"/>
        </w:rPr>
      </w:pPr>
      <w:r w:rsidRPr="00C12F32">
        <w:rPr>
          <w:rFonts w:eastAsia="Calibri" w:cs="Arial"/>
          <w:lang w:val="en-ZA"/>
        </w:rPr>
        <w:t>The M</w:t>
      </w:r>
      <w:r w:rsidR="00B564DE" w:rsidRPr="00C12F32">
        <w:rPr>
          <w:rFonts w:eastAsia="Calibri" w:cs="Arial"/>
          <w:lang w:val="en-ZA"/>
        </w:rPr>
        <w:t>unicipality is proud to announce that all villages in the GTM jurisdiction have access to the electricity grid. However, due to continuous natural growth of villages, electrification of extensions is ongoing.</w:t>
      </w:r>
      <w:r w:rsidR="00CA31C6" w:rsidRPr="00C12F32">
        <w:rPr>
          <w:rFonts w:eastAsia="Calibri" w:cs="Arial"/>
          <w:lang w:val="en-ZA"/>
        </w:rPr>
        <w:t xml:space="preserve"> The performance of electrification projects has been unsatisfactory due to low cost per connection leading to service providers taking time to complete projects. Forward planning is required in the execution of electrification projects to limit the need for rollover.</w:t>
      </w:r>
    </w:p>
    <w:p w14:paraId="512C08C1" w14:textId="77777777" w:rsidR="00E36AF1" w:rsidRPr="00C12F32" w:rsidRDefault="00E36AF1" w:rsidP="00FE5700">
      <w:pPr>
        <w:jc w:val="both"/>
      </w:pPr>
    </w:p>
    <w:p w14:paraId="2158B4EC" w14:textId="374B5DD6" w:rsidR="000133BD" w:rsidRPr="00C12F32" w:rsidRDefault="000133BD" w:rsidP="00FE5700">
      <w:pPr>
        <w:ind w:left="1134"/>
        <w:jc w:val="both"/>
        <w:rPr>
          <w:rFonts w:cs="Arial"/>
          <w:b/>
        </w:rPr>
      </w:pPr>
      <w:r w:rsidRPr="00C12F32">
        <w:rPr>
          <w:rFonts w:cs="Arial"/>
          <w:b/>
        </w:rPr>
        <w:t>CORPORATE SERVICES DEPARTMENT</w:t>
      </w:r>
    </w:p>
    <w:p w14:paraId="63218F49" w14:textId="77777777" w:rsidR="001F4E6C" w:rsidRPr="00C12F32" w:rsidRDefault="001F4E6C" w:rsidP="00FE5700">
      <w:pPr>
        <w:ind w:left="1134"/>
        <w:jc w:val="both"/>
        <w:rPr>
          <w:rFonts w:cs="Arial"/>
          <w:b/>
        </w:rPr>
      </w:pPr>
    </w:p>
    <w:p w14:paraId="1982BD49" w14:textId="77777777" w:rsidR="00075B84" w:rsidRPr="00C12F32" w:rsidRDefault="001F4E6C" w:rsidP="002B1B02">
      <w:pPr>
        <w:pStyle w:val="ListParagraph"/>
        <w:numPr>
          <w:ilvl w:val="0"/>
          <w:numId w:val="59"/>
        </w:numPr>
        <w:ind w:left="1701" w:hanging="567"/>
        <w:jc w:val="both"/>
        <w:rPr>
          <w:rFonts w:cs="Arial"/>
          <w:b/>
          <w:u w:val="single"/>
        </w:rPr>
      </w:pPr>
      <w:r w:rsidRPr="00C12F32">
        <w:rPr>
          <w:rFonts w:cs="Arial"/>
          <w:b/>
        </w:rPr>
        <w:t xml:space="preserve">    </w:t>
      </w:r>
      <w:r w:rsidRPr="00C12F32">
        <w:rPr>
          <w:rFonts w:cs="Arial"/>
          <w:b/>
          <w:u w:val="single"/>
        </w:rPr>
        <w:t>ADMINISTRATION AND RECORDS</w:t>
      </w:r>
    </w:p>
    <w:p w14:paraId="47A46439" w14:textId="77777777" w:rsidR="00075B84" w:rsidRPr="00C12F32" w:rsidRDefault="00075B84" w:rsidP="00FE5700">
      <w:pPr>
        <w:ind w:left="1701"/>
        <w:jc w:val="both"/>
        <w:rPr>
          <w:rFonts w:cs="Arial"/>
          <w:b/>
          <w:u w:val="single"/>
        </w:rPr>
      </w:pPr>
    </w:p>
    <w:p w14:paraId="0EDB03D5" w14:textId="77777777" w:rsidR="00845861" w:rsidRPr="00C12F32" w:rsidRDefault="00845861" w:rsidP="00845861">
      <w:pPr>
        <w:ind w:left="1701"/>
        <w:jc w:val="both"/>
      </w:pPr>
      <w:r w:rsidRPr="00C12F32">
        <w:t>11 Council meetings were held (8 normal and 3 Special Council meetings) from January to December 2023.</w:t>
      </w:r>
    </w:p>
    <w:p w14:paraId="032EB050" w14:textId="77777777" w:rsidR="00845861" w:rsidRPr="00C12F32" w:rsidRDefault="00845861" w:rsidP="00845861">
      <w:pPr>
        <w:ind w:left="1701"/>
        <w:jc w:val="both"/>
      </w:pPr>
    </w:p>
    <w:p w14:paraId="312EADCD" w14:textId="77777777" w:rsidR="00845861" w:rsidRPr="00C12F32" w:rsidRDefault="00845861" w:rsidP="00845861">
      <w:pPr>
        <w:ind w:left="1701"/>
        <w:jc w:val="both"/>
      </w:pPr>
      <w:r w:rsidRPr="00C12F32">
        <w:t>Out of 206 Council resolutions, 155 (75%) were implemented, 48 resolutions were still in progress for implementation and 4 reports were referred back from January to December 2023.</w:t>
      </w:r>
    </w:p>
    <w:p w14:paraId="66CE68EA" w14:textId="77777777" w:rsidR="00845861" w:rsidRPr="00C12F32" w:rsidRDefault="00845861" w:rsidP="00845861">
      <w:pPr>
        <w:ind w:left="1701"/>
        <w:jc w:val="both"/>
      </w:pPr>
    </w:p>
    <w:p w14:paraId="179BC8E1" w14:textId="77777777" w:rsidR="00845861" w:rsidRPr="00C12F32" w:rsidRDefault="00845861" w:rsidP="00845861">
      <w:pPr>
        <w:ind w:left="1701"/>
        <w:jc w:val="both"/>
      </w:pPr>
      <w:r w:rsidRPr="00C12F32">
        <w:t>From January to December 2023, all Council meetings were held face to face.</w:t>
      </w:r>
    </w:p>
    <w:p w14:paraId="4E761A7B" w14:textId="77777777" w:rsidR="00845861" w:rsidRPr="00C12F32" w:rsidRDefault="00845861" w:rsidP="00845861">
      <w:pPr>
        <w:ind w:left="1701"/>
        <w:jc w:val="both"/>
      </w:pPr>
    </w:p>
    <w:p w14:paraId="23E2CA1C" w14:textId="77777777" w:rsidR="00845861" w:rsidRPr="00C12F32" w:rsidRDefault="00845861" w:rsidP="00845861">
      <w:pPr>
        <w:ind w:left="1701"/>
        <w:jc w:val="both"/>
      </w:pPr>
      <w:r w:rsidRPr="00C12F32">
        <w:t>8 MPAC oversight reports were submitted to Council for adoption for the period January to December 2023.</w:t>
      </w:r>
    </w:p>
    <w:p w14:paraId="2B90E765" w14:textId="77777777" w:rsidR="008130F4" w:rsidRPr="00C12F32" w:rsidRDefault="008130F4" w:rsidP="00FE5700">
      <w:pPr>
        <w:jc w:val="both"/>
      </w:pPr>
    </w:p>
    <w:p w14:paraId="1FBFCBC4" w14:textId="509BE41A" w:rsidR="00DD6E13" w:rsidRPr="00C12F32" w:rsidRDefault="00DD6E13" w:rsidP="00FE5700">
      <w:pPr>
        <w:pStyle w:val="ListParagraph"/>
        <w:ind w:left="1288"/>
        <w:jc w:val="both"/>
        <w:rPr>
          <w:lang w:val="en-ZA"/>
        </w:rPr>
      </w:pPr>
    </w:p>
    <w:p w14:paraId="1BF8DF9E" w14:textId="77777777" w:rsidR="001F4E6C" w:rsidRPr="00C12F32" w:rsidRDefault="001F4E6C" w:rsidP="002B1B02">
      <w:pPr>
        <w:pStyle w:val="ListParagraph"/>
        <w:numPr>
          <w:ilvl w:val="0"/>
          <w:numId w:val="59"/>
        </w:numPr>
        <w:ind w:left="1701" w:hanging="567"/>
        <w:jc w:val="both"/>
        <w:rPr>
          <w:rFonts w:cs="Arial"/>
          <w:b/>
          <w:u w:val="single"/>
        </w:rPr>
      </w:pPr>
      <w:r w:rsidRPr="00C12F32">
        <w:rPr>
          <w:rFonts w:cs="Arial"/>
          <w:b/>
        </w:rPr>
        <w:t xml:space="preserve">    </w:t>
      </w:r>
      <w:bookmarkStart w:id="18" w:name="_Hlk161296973"/>
      <w:r w:rsidRPr="00C12F32">
        <w:rPr>
          <w:rFonts w:cs="Arial"/>
          <w:b/>
          <w:u w:val="single"/>
        </w:rPr>
        <w:t>HUMAN RESOURCES</w:t>
      </w:r>
    </w:p>
    <w:p w14:paraId="35A779D4" w14:textId="77777777" w:rsidR="001F4E6C" w:rsidRPr="00C12F32" w:rsidRDefault="001F4E6C" w:rsidP="00FE5700">
      <w:pPr>
        <w:pStyle w:val="ListParagraph"/>
        <w:ind w:left="1701"/>
        <w:jc w:val="both"/>
        <w:rPr>
          <w:rFonts w:cs="Arial"/>
          <w:b/>
          <w:u w:val="single"/>
        </w:rPr>
      </w:pPr>
    </w:p>
    <w:p w14:paraId="3686E2A7" w14:textId="06E063C1" w:rsidR="00095F95" w:rsidRPr="00C12F32" w:rsidRDefault="00095F95" w:rsidP="00095F95">
      <w:pPr>
        <w:spacing w:line="360" w:lineRule="auto"/>
        <w:ind w:left="1701"/>
        <w:jc w:val="both"/>
      </w:pPr>
      <w:r w:rsidRPr="00C12F32">
        <w:t xml:space="preserve">Council staff complement was at a total of 638.  Council approved organizational structure on the 29 June 2023 with comments from COGHSTA as per Chapter 2 of Municipal Staff Regulations. </w:t>
      </w:r>
    </w:p>
    <w:p w14:paraId="6FB1F87B" w14:textId="77777777" w:rsidR="00095F95" w:rsidRPr="00C12F32" w:rsidRDefault="00095F95" w:rsidP="00095F95">
      <w:pPr>
        <w:spacing w:line="360" w:lineRule="auto"/>
        <w:ind w:left="1701"/>
        <w:jc w:val="both"/>
      </w:pPr>
    </w:p>
    <w:p w14:paraId="19968265" w14:textId="77777777" w:rsidR="00095F95" w:rsidRPr="00C12F32" w:rsidRDefault="00095F95" w:rsidP="00095F95">
      <w:pPr>
        <w:spacing w:line="360" w:lineRule="auto"/>
        <w:ind w:left="1701"/>
        <w:jc w:val="both"/>
      </w:pPr>
      <w:r w:rsidRPr="00C12F32">
        <w:t>From July 2023 to date a total of 130 employees   trained as per Workplace Skills Plan submitted to LGSETA,35 Councillors were as trained on Protocol training. In addition, 69 Councillors will be trained on Ethics Training ,10 employees will also be trained on Communication Skills, both the training are scheduled for April 2024. </w:t>
      </w:r>
    </w:p>
    <w:p w14:paraId="3E150BF9" w14:textId="77777777" w:rsidR="00095F95" w:rsidRPr="00C12F32" w:rsidRDefault="00095F95" w:rsidP="00095F95">
      <w:pPr>
        <w:spacing w:line="360" w:lineRule="auto"/>
        <w:ind w:left="1701"/>
        <w:jc w:val="both"/>
      </w:pPr>
    </w:p>
    <w:p w14:paraId="48791A89" w14:textId="77777777" w:rsidR="00095F95" w:rsidRPr="00C12F32" w:rsidRDefault="00095F95" w:rsidP="00095F95">
      <w:pPr>
        <w:spacing w:line="360" w:lineRule="auto"/>
        <w:ind w:left="1701"/>
        <w:jc w:val="both"/>
      </w:pPr>
      <w:r w:rsidRPr="00C12F32">
        <w:t>36 employees were awarded bursaries to study qualification related to their field of work as guided by the bursary policy</w:t>
      </w:r>
    </w:p>
    <w:p w14:paraId="68FBD3C2" w14:textId="77777777" w:rsidR="00095F95" w:rsidRPr="00C12F32" w:rsidRDefault="00095F95" w:rsidP="00095F95">
      <w:pPr>
        <w:spacing w:line="360" w:lineRule="auto"/>
        <w:ind w:left="1701"/>
        <w:jc w:val="both"/>
      </w:pPr>
    </w:p>
    <w:p w14:paraId="1FF79916" w14:textId="77777777" w:rsidR="00095F95" w:rsidRPr="00C12F32" w:rsidRDefault="00095F95" w:rsidP="00095F95">
      <w:pPr>
        <w:spacing w:line="360" w:lineRule="auto"/>
        <w:ind w:left="1701"/>
        <w:jc w:val="both"/>
      </w:pPr>
      <w:r w:rsidRPr="00C12F32">
        <w:t>57 interns were also appointed for internship programmes for a period of 12months, the interns are funded by LGSETA.</w:t>
      </w:r>
    </w:p>
    <w:p w14:paraId="78B8B223" w14:textId="77777777" w:rsidR="00095F95" w:rsidRPr="00C12F32" w:rsidRDefault="00095F95" w:rsidP="00095F95">
      <w:pPr>
        <w:spacing w:line="360" w:lineRule="auto"/>
        <w:ind w:left="1701"/>
        <w:jc w:val="both"/>
      </w:pPr>
    </w:p>
    <w:p w14:paraId="6096DE0D" w14:textId="77777777" w:rsidR="00095F95" w:rsidRPr="00C12F32" w:rsidRDefault="00095F95" w:rsidP="00095F95">
      <w:pPr>
        <w:spacing w:line="360" w:lineRule="auto"/>
        <w:ind w:left="1701"/>
        <w:jc w:val="both"/>
      </w:pPr>
      <w:r w:rsidRPr="00C12F32">
        <w:t>The main challenges with implementing the Workplace Skills Plan fully is limited training budget, the Municipality is not budgeting the required 1% of the total payroll for training of Employees and Councillors, this has been ongoing challenge for the past 10 years. With the given budget we are unable to train even 25% of the employees including Councillors.</w:t>
      </w:r>
    </w:p>
    <w:p w14:paraId="16D183F3" w14:textId="77777777" w:rsidR="00095F95" w:rsidRPr="00C12F32" w:rsidRDefault="00095F95" w:rsidP="00095F95"/>
    <w:p w14:paraId="7EBFB1FA" w14:textId="77777777" w:rsidR="00095F95" w:rsidRPr="00C12F32" w:rsidRDefault="00095F95" w:rsidP="00095F95">
      <w:pPr>
        <w:ind w:left="1701"/>
        <w:jc w:val="both"/>
      </w:pPr>
      <w:r w:rsidRPr="00C12F32">
        <w:t>Number of Councillors:                        69</w:t>
      </w:r>
    </w:p>
    <w:p w14:paraId="1B1BC693" w14:textId="77777777" w:rsidR="00095F95" w:rsidRPr="00C12F32" w:rsidRDefault="00095F95" w:rsidP="00095F95">
      <w:pPr>
        <w:ind w:left="1134"/>
        <w:jc w:val="both"/>
      </w:pPr>
    </w:p>
    <w:p w14:paraId="139DA788" w14:textId="77777777" w:rsidR="00095F95" w:rsidRPr="00C12F32" w:rsidRDefault="00095F95" w:rsidP="00095F95">
      <w:pPr>
        <w:ind w:left="1701"/>
        <w:jc w:val="both"/>
      </w:pPr>
      <w:r w:rsidRPr="00C12F32">
        <w:t>Number of Personnel:                           638</w:t>
      </w:r>
    </w:p>
    <w:p w14:paraId="2230D3BD" w14:textId="77777777" w:rsidR="00095F95" w:rsidRPr="00C12F32" w:rsidRDefault="00095F95" w:rsidP="00095F95">
      <w:pPr>
        <w:ind w:left="1701"/>
        <w:jc w:val="both"/>
      </w:pPr>
    </w:p>
    <w:p w14:paraId="4637D081" w14:textId="77777777" w:rsidR="00095F95" w:rsidRPr="00C12F32" w:rsidRDefault="00095F95" w:rsidP="00095F95">
      <w:pPr>
        <w:ind w:left="1701"/>
        <w:jc w:val="both"/>
      </w:pPr>
    </w:p>
    <w:p w14:paraId="6646AC58" w14:textId="77777777" w:rsidR="00095F95" w:rsidRPr="00C12F32" w:rsidRDefault="00095F95" w:rsidP="00095F95">
      <w:pPr>
        <w:ind w:left="1701"/>
        <w:jc w:val="both"/>
      </w:pPr>
      <w:r w:rsidRPr="00C12F32">
        <w:t>Greater Tzaneen has 638 full time personnel employed which includes Senior Managers appointed in terms of Section 57 of the Municipal Systems Act.   The Senior Managers are:</w:t>
      </w:r>
    </w:p>
    <w:p w14:paraId="404E90BF" w14:textId="77777777" w:rsidR="00095F95" w:rsidRPr="00C12F32" w:rsidRDefault="00095F95" w:rsidP="00095F95">
      <w:pPr>
        <w:ind w:left="567"/>
        <w:rPr>
          <w:rFonts w:ascii="Arial Narrow" w:hAnsi="Arial Narrow"/>
          <w:sz w:val="28"/>
          <w:szCs w:val="28"/>
        </w:rPr>
      </w:pPr>
    </w:p>
    <w:p w14:paraId="2113D4FE" w14:textId="77777777" w:rsidR="00095F95" w:rsidRPr="00C12F32" w:rsidRDefault="00095F95" w:rsidP="00095F95">
      <w:pPr>
        <w:pStyle w:val="ListParagraph"/>
        <w:numPr>
          <w:ilvl w:val="0"/>
          <w:numId w:val="101"/>
        </w:numPr>
        <w:spacing w:line="276" w:lineRule="auto"/>
        <w:ind w:left="2268" w:hanging="567"/>
      </w:pPr>
      <w:r w:rsidRPr="00C12F32">
        <w:t>Municipal Manager                                 D Mhangwana</w:t>
      </w:r>
    </w:p>
    <w:p w14:paraId="10DED371" w14:textId="77777777" w:rsidR="00095F95" w:rsidRPr="00C12F32" w:rsidRDefault="00095F95" w:rsidP="00095F95">
      <w:pPr>
        <w:pStyle w:val="ListParagraph"/>
        <w:numPr>
          <w:ilvl w:val="0"/>
          <w:numId w:val="101"/>
        </w:numPr>
        <w:spacing w:line="276" w:lineRule="auto"/>
        <w:ind w:left="2268" w:hanging="567"/>
        <w:rPr>
          <w:sz w:val="20"/>
          <w:szCs w:val="20"/>
        </w:rPr>
      </w:pPr>
      <w:r w:rsidRPr="00C12F32">
        <w:t>Director Corporate Services                   G S Sepeng</w:t>
      </w:r>
    </w:p>
    <w:p w14:paraId="4F624E3F" w14:textId="77777777" w:rsidR="00095F95" w:rsidRPr="00C12F32" w:rsidRDefault="00095F95" w:rsidP="00095F95">
      <w:pPr>
        <w:pStyle w:val="ListParagraph"/>
        <w:numPr>
          <w:ilvl w:val="0"/>
          <w:numId w:val="101"/>
        </w:numPr>
        <w:spacing w:line="276" w:lineRule="auto"/>
        <w:ind w:left="2268" w:hanging="567"/>
      </w:pPr>
      <w:r w:rsidRPr="00C12F32">
        <w:t>Director PED                                          BM Mathebula</w:t>
      </w:r>
    </w:p>
    <w:p w14:paraId="0960A992" w14:textId="77777777" w:rsidR="00095F95" w:rsidRPr="00C12F32" w:rsidRDefault="00095F95" w:rsidP="00095F95">
      <w:pPr>
        <w:pStyle w:val="ListParagraph"/>
        <w:numPr>
          <w:ilvl w:val="0"/>
          <w:numId w:val="101"/>
        </w:numPr>
        <w:spacing w:line="276" w:lineRule="auto"/>
        <w:ind w:left="2268" w:hanging="567"/>
        <w:rPr>
          <w:sz w:val="20"/>
          <w:szCs w:val="20"/>
        </w:rPr>
      </w:pPr>
      <w:r w:rsidRPr="00C12F32">
        <w:t>Chief Financial Officer                           CM Maeta</w:t>
      </w:r>
    </w:p>
    <w:p w14:paraId="5C5601FB" w14:textId="77777777" w:rsidR="00095F95" w:rsidRPr="00C12F32" w:rsidRDefault="00095F95" w:rsidP="00095F95">
      <w:pPr>
        <w:pStyle w:val="ListParagraph"/>
        <w:numPr>
          <w:ilvl w:val="0"/>
          <w:numId w:val="101"/>
        </w:numPr>
        <w:spacing w:line="276" w:lineRule="auto"/>
        <w:ind w:left="2268" w:hanging="567"/>
      </w:pPr>
      <w:r w:rsidRPr="00C12F32">
        <w:t>Director Engineering Services               H O Tshisevhe</w:t>
      </w:r>
    </w:p>
    <w:p w14:paraId="6A96E002" w14:textId="77777777" w:rsidR="00095F95" w:rsidRPr="00C12F32" w:rsidRDefault="00095F95" w:rsidP="00095F95">
      <w:pPr>
        <w:pStyle w:val="ListParagraph"/>
        <w:numPr>
          <w:ilvl w:val="0"/>
          <w:numId w:val="101"/>
        </w:numPr>
        <w:spacing w:line="276" w:lineRule="auto"/>
        <w:ind w:left="2268" w:hanging="567"/>
      </w:pPr>
      <w:r w:rsidRPr="00C12F32">
        <w:t>Director Electrical Engineering              F Mthetwa</w:t>
      </w:r>
    </w:p>
    <w:p w14:paraId="391CA729" w14:textId="77777777" w:rsidR="00095F95" w:rsidRPr="00C12F32" w:rsidRDefault="00095F95" w:rsidP="00095F95">
      <w:pPr>
        <w:pStyle w:val="ListParagraph"/>
        <w:numPr>
          <w:ilvl w:val="0"/>
          <w:numId w:val="101"/>
        </w:numPr>
        <w:ind w:left="2061"/>
      </w:pPr>
      <w:r w:rsidRPr="00C12F32">
        <w:t>   Director Community Services                C Ntimbani</w:t>
      </w:r>
    </w:p>
    <w:p w14:paraId="1B45A218" w14:textId="77777777" w:rsidR="00095F95" w:rsidRPr="00C12F32" w:rsidRDefault="00095F95" w:rsidP="00095F95">
      <w:pPr>
        <w:ind w:left="1701"/>
        <w:jc w:val="both"/>
      </w:pPr>
    </w:p>
    <w:p w14:paraId="59683029" w14:textId="77777777" w:rsidR="00095F95" w:rsidRPr="00C12F32" w:rsidRDefault="00095F95" w:rsidP="00095F95">
      <w:pPr>
        <w:ind w:left="1134"/>
        <w:jc w:val="both"/>
        <w:rPr>
          <w:b/>
          <w:bCs/>
        </w:rPr>
      </w:pPr>
      <w:r w:rsidRPr="00C12F32">
        <w:rPr>
          <w:b/>
          <w:bCs/>
        </w:rPr>
        <w:t>Management Capability and Structure</w:t>
      </w:r>
    </w:p>
    <w:p w14:paraId="0D0C6CA4" w14:textId="77777777" w:rsidR="00095F95" w:rsidRPr="00C12F32" w:rsidRDefault="00095F95" w:rsidP="00095F95">
      <w:pPr>
        <w:jc w:val="both"/>
        <w:rPr>
          <w:b/>
          <w:bCs/>
          <w:sz w:val="28"/>
          <w:szCs w:val="28"/>
        </w:rPr>
      </w:pPr>
    </w:p>
    <w:p w14:paraId="30B07797" w14:textId="77777777" w:rsidR="00095F95" w:rsidRPr="00C12F32" w:rsidRDefault="00095F95" w:rsidP="00095F95">
      <w:pPr>
        <w:ind w:left="1134"/>
        <w:jc w:val="both"/>
      </w:pPr>
      <w:r w:rsidRPr="00C12F32">
        <w:t>The organizational structure of the Municipality as from 1 July 2023/2024 provides for the following departments:</w:t>
      </w:r>
    </w:p>
    <w:p w14:paraId="7CE8B58B" w14:textId="77777777" w:rsidR="00095F95" w:rsidRPr="00C12F32" w:rsidRDefault="00095F95" w:rsidP="00095F95">
      <w:pPr>
        <w:ind w:left="1134"/>
        <w:jc w:val="both"/>
      </w:pPr>
    </w:p>
    <w:p w14:paraId="06897F99" w14:textId="77777777" w:rsidR="00095F95" w:rsidRPr="00C12F32" w:rsidRDefault="00095F95" w:rsidP="00095F95">
      <w:pPr>
        <w:numPr>
          <w:ilvl w:val="0"/>
          <w:numId w:val="29"/>
        </w:numPr>
        <w:ind w:left="1134" w:firstLine="0"/>
        <w:jc w:val="both"/>
      </w:pPr>
      <w:r w:rsidRPr="00C12F32">
        <w:t>Office of the Mayor</w:t>
      </w:r>
    </w:p>
    <w:p w14:paraId="63F0CBD9" w14:textId="77777777" w:rsidR="00095F95" w:rsidRPr="00C12F32" w:rsidRDefault="00095F95" w:rsidP="00095F95">
      <w:pPr>
        <w:numPr>
          <w:ilvl w:val="0"/>
          <w:numId w:val="29"/>
        </w:numPr>
        <w:ind w:left="1134" w:firstLine="0"/>
        <w:jc w:val="both"/>
      </w:pPr>
      <w:r w:rsidRPr="00C12F32">
        <w:t>Office of the Municipal Manager</w:t>
      </w:r>
    </w:p>
    <w:p w14:paraId="27C937AC" w14:textId="77777777" w:rsidR="00095F95" w:rsidRPr="00C12F32" w:rsidRDefault="00095F95" w:rsidP="00095F95">
      <w:pPr>
        <w:numPr>
          <w:ilvl w:val="0"/>
          <w:numId w:val="29"/>
        </w:numPr>
        <w:ind w:left="1134" w:firstLine="0"/>
        <w:jc w:val="both"/>
      </w:pPr>
      <w:r w:rsidRPr="00C12F32">
        <w:t>Budget &amp; Treasury Office</w:t>
      </w:r>
    </w:p>
    <w:p w14:paraId="6D699447" w14:textId="77777777" w:rsidR="00095F95" w:rsidRPr="00C12F32" w:rsidRDefault="00095F95" w:rsidP="00095F95">
      <w:pPr>
        <w:numPr>
          <w:ilvl w:val="0"/>
          <w:numId w:val="29"/>
        </w:numPr>
        <w:ind w:left="1134" w:firstLine="0"/>
        <w:jc w:val="both"/>
      </w:pPr>
      <w:r w:rsidRPr="00C12F32">
        <w:t>Planning &amp; Economic Development Services</w:t>
      </w:r>
    </w:p>
    <w:p w14:paraId="066A5CFC" w14:textId="77777777" w:rsidR="00095F95" w:rsidRPr="00C12F32" w:rsidRDefault="00095F95" w:rsidP="00095F95">
      <w:pPr>
        <w:numPr>
          <w:ilvl w:val="0"/>
          <w:numId w:val="29"/>
        </w:numPr>
        <w:ind w:left="1134" w:firstLine="0"/>
        <w:jc w:val="both"/>
      </w:pPr>
      <w:r w:rsidRPr="00C12F32">
        <w:t>Corporate Services</w:t>
      </w:r>
    </w:p>
    <w:p w14:paraId="397DE652" w14:textId="77777777" w:rsidR="00095F95" w:rsidRPr="00C12F32" w:rsidRDefault="00095F95" w:rsidP="00095F95">
      <w:pPr>
        <w:numPr>
          <w:ilvl w:val="0"/>
          <w:numId w:val="29"/>
        </w:numPr>
        <w:ind w:left="1134" w:firstLine="0"/>
        <w:jc w:val="both"/>
      </w:pPr>
      <w:r w:rsidRPr="00C12F32">
        <w:t>Engineering Services</w:t>
      </w:r>
    </w:p>
    <w:p w14:paraId="2DF9A92A" w14:textId="77777777" w:rsidR="00095F95" w:rsidRPr="00C12F32" w:rsidRDefault="00095F95" w:rsidP="00095F95">
      <w:pPr>
        <w:numPr>
          <w:ilvl w:val="0"/>
          <w:numId w:val="29"/>
        </w:numPr>
        <w:ind w:left="1134" w:firstLine="0"/>
        <w:jc w:val="both"/>
      </w:pPr>
      <w:r w:rsidRPr="00C12F32">
        <w:t>Community Services</w:t>
      </w:r>
    </w:p>
    <w:p w14:paraId="5DDB6DC6" w14:textId="77777777" w:rsidR="00095F95" w:rsidRPr="00C12F32" w:rsidRDefault="00095F95" w:rsidP="00095F95">
      <w:pPr>
        <w:numPr>
          <w:ilvl w:val="0"/>
          <w:numId w:val="29"/>
        </w:numPr>
        <w:ind w:left="1134" w:firstLine="0"/>
        <w:jc w:val="both"/>
      </w:pPr>
      <w:r w:rsidRPr="00C12F32">
        <w:t>Electrical Engineering Services</w:t>
      </w:r>
    </w:p>
    <w:p w14:paraId="460F23A4" w14:textId="77777777" w:rsidR="00095F95" w:rsidRPr="00C12F32" w:rsidRDefault="00095F95" w:rsidP="00095F95">
      <w:pPr>
        <w:ind w:left="1134"/>
        <w:jc w:val="both"/>
      </w:pPr>
    </w:p>
    <w:p w14:paraId="4DD714D5" w14:textId="77777777" w:rsidR="00095F95" w:rsidRPr="00C12F32" w:rsidRDefault="00095F95" w:rsidP="00095F95">
      <w:pPr>
        <w:ind w:left="1134"/>
        <w:jc w:val="both"/>
      </w:pPr>
      <w:r w:rsidRPr="00C12F32">
        <w:t>Each department is headed by a Section 56/57 Manager appointed on a fixed term contract coupled to a renewable Annual Performance Agreement.  All the departments except for the Mayor and Municipal Manager have Directors who manages the departments.</w:t>
      </w:r>
    </w:p>
    <w:p w14:paraId="4F470971" w14:textId="77777777" w:rsidR="00095F95" w:rsidRPr="00C12F32" w:rsidRDefault="00095F95" w:rsidP="00095F95">
      <w:pPr>
        <w:jc w:val="both"/>
      </w:pPr>
    </w:p>
    <w:p w14:paraId="73421AA0" w14:textId="77777777" w:rsidR="00095F95" w:rsidRPr="00C12F32" w:rsidRDefault="00095F95" w:rsidP="00095F95">
      <w:pPr>
        <w:ind w:left="1134"/>
        <w:jc w:val="both"/>
      </w:pPr>
      <w:r w:rsidRPr="00C12F32">
        <w:t xml:space="preserve">Care is taken as prescribed in legislation that capable Senior Managers are being appointed who have the necessary qualifications and experience to do justice to their respective functions and responsibilities. </w:t>
      </w:r>
    </w:p>
    <w:p w14:paraId="17A52B9D" w14:textId="77777777" w:rsidR="00095F95" w:rsidRPr="00C12F32" w:rsidRDefault="00095F95" w:rsidP="00FE5700">
      <w:pPr>
        <w:spacing w:line="360" w:lineRule="auto"/>
        <w:ind w:left="1701"/>
        <w:jc w:val="both"/>
        <w:rPr>
          <w:rFonts w:cs="Arial"/>
          <w:lang w:val="en-ZA"/>
        </w:rPr>
      </w:pPr>
    </w:p>
    <w:p w14:paraId="03B0C883" w14:textId="77777777" w:rsidR="00A67DC4" w:rsidRPr="00C12F32" w:rsidRDefault="00A67DC4" w:rsidP="00FE5700">
      <w:pPr>
        <w:spacing w:line="360" w:lineRule="auto"/>
        <w:ind w:left="1701"/>
        <w:jc w:val="both"/>
        <w:rPr>
          <w:rFonts w:cs="Arial"/>
          <w:lang w:val="en-ZA"/>
        </w:rPr>
      </w:pPr>
    </w:p>
    <w:p w14:paraId="3B0E5B5F" w14:textId="77777777" w:rsidR="00A67DC4" w:rsidRPr="00C12F32" w:rsidRDefault="00A67DC4" w:rsidP="00FE5700">
      <w:pPr>
        <w:spacing w:line="360" w:lineRule="auto"/>
        <w:ind w:left="1701"/>
        <w:jc w:val="both"/>
        <w:rPr>
          <w:rFonts w:cs="Arial"/>
          <w:lang w:val="en-ZA"/>
        </w:rPr>
      </w:pPr>
    </w:p>
    <w:p w14:paraId="04877818" w14:textId="77777777" w:rsidR="00A67DC4" w:rsidRPr="00C12F32" w:rsidRDefault="00A67DC4" w:rsidP="00FE5700">
      <w:pPr>
        <w:spacing w:line="360" w:lineRule="auto"/>
        <w:ind w:left="1701"/>
        <w:jc w:val="both"/>
        <w:rPr>
          <w:rFonts w:cs="Arial"/>
          <w:lang w:val="en-ZA"/>
        </w:rPr>
      </w:pPr>
    </w:p>
    <w:bookmarkEnd w:id="18"/>
    <w:p w14:paraId="0553AB1D" w14:textId="77777777" w:rsidR="001F4E6C" w:rsidRPr="00C12F32" w:rsidRDefault="001F4E6C" w:rsidP="002B1B02">
      <w:pPr>
        <w:pStyle w:val="ListParagraph"/>
        <w:numPr>
          <w:ilvl w:val="0"/>
          <w:numId w:val="59"/>
        </w:numPr>
        <w:ind w:left="1701" w:hanging="567"/>
        <w:jc w:val="both"/>
        <w:rPr>
          <w:b/>
          <w:u w:val="single"/>
        </w:rPr>
      </w:pPr>
      <w:r w:rsidRPr="00C12F32">
        <w:rPr>
          <w:b/>
        </w:rPr>
        <w:t xml:space="preserve">    </w:t>
      </w:r>
      <w:r w:rsidRPr="00C12F32">
        <w:rPr>
          <w:b/>
          <w:u w:val="single"/>
        </w:rPr>
        <w:t>PUBLIC PARTICIPATION</w:t>
      </w:r>
    </w:p>
    <w:p w14:paraId="75D81DF8" w14:textId="77777777" w:rsidR="001F4E6C" w:rsidRPr="00C12F32" w:rsidRDefault="001F4E6C" w:rsidP="00FE5700">
      <w:pPr>
        <w:jc w:val="both"/>
      </w:pPr>
    </w:p>
    <w:p w14:paraId="7F02BA43" w14:textId="77777777" w:rsidR="00075B84" w:rsidRPr="00C12F32" w:rsidRDefault="00075B84" w:rsidP="00FE5700">
      <w:pPr>
        <w:ind w:left="1701"/>
        <w:jc w:val="both"/>
        <w:rPr>
          <w:lang w:val="en-ZA"/>
        </w:rPr>
      </w:pPr>
      <w:r w:rsidRPr="00C12F32">
        <w:rPr>
          <w:lang w:val="en-ZA"/>
        </w:rPr>
        <w:t>On account of challenges brought about the Covid-19 pandemic, normal public participation activities could not be undertaken. However, one Imbizo was held during the second quarter.</w:t>
      </w:r>
    </w:p>
    <w:p w14:paraId="26B09041" w14:textId="77777777" w:rsidR="000D3608" w:rsidRPr="00C12F32" w:rsidRDefault="000D3608" w:rsidP="00FE5700">
      <w:pPr>
        <w:ind w:left="1701"/>
        <w:jc w:val="both"/>
        <w:rPr>
          <w:lang w:val="en-ZA"/>
        </w:rPr>
      </w:pPr>
    </w:p>
    <w:p w14:paraId="5E9AE773" w14:textId="77777777" w:rsidR="000D3608" w:rsidRPr="00C12F32" w:rsidRDefault="000D3608" w:rsidP="00FE5700">
      <w:pPr>
        <w:ind w:left="1701"/>
        <w:jc w:val="both"/>
        <w:rPr>
          <w:rFonts w:cs="Arial"/>
        </w:rPr>
      </w:pPr>
      <w:r w:rsidRPr="00C12F32">
        <w:rPr>
          <w:rFonts w:cs="Arial"/>
        </w:rPr>
        <w:t xml:space="preserve">Community representatives and organizations have been given the opportunity to review the priorities indicated previously to ascertain whether it has been captured as agreed upon.   </w:t>
      </w:r>
    </w:p>
    <w:p w14:paraId="77AE1ECF" w14:textId="1C4338AB" w:rsidR="000D3608" w:rsidRPr="00C12F32" w:rsidRDefault="000D3608" w:rsidP="00FE5700">
      <w:pPr>
        <w:ind w:left="1701"/>
        <w:jc w:val="both"/>
        <w:rPr>
          <w:rFonts w:cs="Arial"/>
        </w:rPr>
      </w:pPr>
      <w:r w:rsidRPr="00C12F32">
        <w:rPr>
          <w:rFonts w:cs="Arial"/>
        </w:rPr>
        <w:t>Public hearings were held in all 35 Wards. The meetings have been scheduled during April 202</w:t>
      </w:r>
      <w:r w:rsidR="00A67DC4" w:rsidRPr="00C12F32">
        <w:rPr>
          <w:rFonts w:cs="Arial"/>
        </w:rPr>
        <w:t>3</w:t>
      </w:r>
      <w:r w:rsidRPr="00C12F32">
        <w:rPr>
          <w:rFonts w:cs="Arial"/>
        </w:rPr>
        <w:t>.</w:t>
      </w:r>
    </w:p>
    <w:p w14:paraId="6DE0EAF3" w14:textId="77777777" w:rsidR="001D6A47" w:rsidRPr="00C12F32" w:rsidRDefault="001D6A47" w:rsidP="00FE5700">
      <w:pPr>
        <w:ind w:left="1701"/>
        <w:jc w:val="both"/>
        <w:rPr>
          <w:lang w:val="en-ZA"/>
        </w:rPr>
      </w:pPr>
    </w:p>
    <w:p w14:paraId="7B1FC238" w14:textId="77777777" w:rsidR="00DD6E13" w:rsidRPr="00C12F32" w:rsidRDefault="00DD6E13" w:rsidP="00FE5700">
      <w:pPr>
        <w:rPr>
          <w:rFonts w:cs="Arial"/>
          <w:b/>
          <w:sz w:val="20"/>
          <w:szCs w:val="20"/>
        </w:rPr>
      </w:pPr>
    </w:p>
    <w:p w14:paraId="0C6ACA65" w14:textId="77777777" w:rsidR="00612194" w:rsidRPr="00C12F32" w:rsidRDefault="008E07C1" w:rsidP="00FE5700">
      <w:pPr>
        <w:tabs>
          <w:tab w:val="left" w:pos="1701"/>
        </w:tabs>
        <w:ind w:left="1287" w:hanging="567"/>
        <w:rPr>
          <w:rFonts w:cs="Arial"/>
          <w:b/>
          <w:u w:val="single"/>
        </w:rPr>
      </w:pPr>
      <w:bookmarkStart w:id="19" w:name="_Hlk161296729"/>
      <w:r w:rsidRPr="00C12F32">
        <w:rPr>
          <w:rFonts w:cs="Arial"/>
          <w:b/>
          <w:u w:val="single"/>
        </w:rPr>
        <w:t>TOWN PLANNING</w:t>
      </w:r>
      <w:r w:rsidR="00612194" w:rsidRPr="00C12F32">
        <w:rPr>
          <w:rFonts w:cs="Arial"/>
          <w:b/>
          <w:u w:val="single"/>
        </w:rPr>
        <w:t xml:space="preserve"> DIVISION</w:t>
      </w:r>
    </w:p>
    <w:p w14:paraId="77E33577" w14:textId="77777777" w:rsidR="00612194" w:rsidRPr="00C12F32" w:rsidRDefault="00612194" w:rsidP="00FE5700">
      <w:pPr>
        <w:rPr>
          <w:rFonts w:cs="Arial"/>
        </w:rPr>
      </w:pPr>
    </w:p>
    <w:p w14:paraId="62871FF2" w14:textId="77777777" w:rsidR="00545919" w:rsidRPr="00C12F32" w:rsidRDefault="00545919" w:rsidP="002B1B02">
      <w:pPr>
        <w:pStyle w:val="ListParagraph"/>
        <w:numPr>
          <w:ilvl w:val="0"/>
          <w:numId w:val="91"/>
        </w:numPr>
        <w:rPr>
          <w:rFonts w:cs="Arial"/>
        </w:rPr>
      </w:pPr>
      <w:r w:rsidRPr="00C12F32">
        <w:rPr>
          <w:rFonts w:cs="Arial"/>
        </w:rPr>
        <w:t>SDF: Service Provider has been appointed in December 2022 for the SDF Review 2022-2027.</w:t>
      </w:r>
    </w:p>
    <w:p w14:paraId="74E181B8" w14:textId="77777777" w:rsidR="00545919" w:rsidRPr="00C12F32" w:rsidRDefault="00545919" w:rsidP="002B1B02">
      <w:pPr>
        <w:pStyle w:val="ListParagraph"/>
        <w:numPr>
          <w:ilvl w:val="0"/>
          <w:numId w:val="91"/>
        </w:numPr>
        <w:rPr>
          <w:rFonts w:cs="Arial"/>
        </w:rPr>
      </w:pPr>
      <w:r w:rsidRPr="00C12F32">
        <w:rPr>
          <w:rFonts w:cs="Arial"/>
        </w:rPr>
        <w:t>SPLUMA:</w:t>
      </w:r>
    </w:p>
    <w:p w14:paraId="0A3A64E3" w14:textId="77777777" w:rsidR="00545919" w:rsidRPr="00C12F32" w:rsidRDefault="00545919" w:rsidP="002B1B02">
      <w:pPr>
        <w:pStyle w:val="ListParagraph"/>
        <w:numPr>
          <w:ilvl w:val="0"/>
          <w:numId w:val="92"/>
        </w:numPr>
        <w:rPr>
          <w:rFonts w:cs="Arial"/>
        </w:rPr>
      </w:pPr>
      <w:r w:rsidRPr="00C12F32">
        <w:rPr>
          <w:rFonts w:cs="Arial"/>
        </w:rPr>
        <w:t>The new Greater Tzaneen Municipal Planning Tribunal was adopted by Council on 27 October 2022 and gazette on 2 December 2022</w:t>
      </w:r>
    </w:p>
    <w:p w14:paraId="7D3D0172" w14:textId="77777777" w:rsidR="00545919" w:rsidRPr="00C12F32" w:rsidRDefault="00545919" w:rsidP="002B1B02">
      <w:pPr>
        <w:pStyle w:val="ListParagraph"/>
        <w:numPr>
          <w:ilvl w:val="0"/>
          <w:numId w:val="92"/>
        </w:numPr>
        <w:rPr>
          <w:rFonts w:cs="Arial"/>
        </w:rPr>
      </w:pPr>
      <w:r w:rsidRPr="00C12F32">
        <w:rPr>
          <w:rFonts w:cs="Arial"/>
        </w:rPr>
        <w:t>(No new update on SPLUMA By-Law)</w:t>
      </w:r>
    </w:p>
    <w:p w14:paraId="286D8054" w14:textId="77777777" w:rsidR="00545919" w:rsidRPr="00C12F32" w:rsidRDefault="00545919" w:rsidP="002B1B02">
      <w:pPr>
        <w:pStyle w:val="ListParagraph"/>
        <w:numPr>
          <w:ilvl w:val="0"/>
          <w:numId w:val="92"/>
        </w:numPr>
        <w:rPr>
          <w:rFonts w:cs="Arial"/>
        </w:rPr>
      </w:pPr>
      <w:r w:rsidRPr="00C12F32">
        <w:rPr>
          <w:rFonts w:cs="Arial"/>
        </w:rPr>
        <w:t>Land Development office is operational.</w:t>
      </w:r>
    </w:p>
    <w:p w14:paraId="0BE0F18F" w14:textId="77777777" w:rsidR="00545919" w:rsidRPr="00C12F32" w:rsidRDefault="00545919" w:rsidP="002B1B02">
      <w:pPr>
        <w:pStyle w:val="ListParagraph"/>
        <w:numPr>
          <w:ilvl w:val="0"/>
          <w:numId w:val="92"/>
        </w:numPr>
        <w:rPr>
          <w:rFonts w:cs="Arial"/>
        </w:rPr>
      </w:pPr>
      <w:r w:rsidRPr="00C12F32">
        <w:rPr>
          <w:rFonts w:cs="Arial"/>
        </w:rPr>
        <w:t>No backlog on Land Development applications</w:t>
      </w:r>
    </w:p>
    <w:p w14:paraId="2B41BC4B" w14:textId="3FD03036" w:rsidR="00B53C5A" w:rsidRPr="00C12F32" w:rsidRDefault="00545919" w:rsidP="00B53C5A">
      <w:pPr>
        <w:pStyle w:val="ListParagraph"/>
        <w:numPr>
          <w:ilvl w:val="0"/>
          <w:numId w:val="92"/>
        </w:numPr>
        <w:rPr>
          <w:rFonts w:cs="Arial"/>
        </w:rPr>
      </w:pPr>
      <w:r w:rsidRPr="00C12F32">
        <w:rPr>
          <w:rFonts w:cs="Arial"/>
        </w:rPr>
        <w:t>Names of Appeal Tribunal members gazette on 3 June 2022. Appeal Tribunal is fully operational.</w:t>
      </w:r>
    </w:p>
    <w:p w14:paraId="532FBEBB" w14:textId="3DE5B263" w:rsidR="00B53C5A" w:rsidRPr="00C12F32" w:rsidRDefault="00B53C5A" w:rsidP="002B1B02">
      <w:pPr>
        <w:pStyle w:val="ListParagraph"/>
        <w:numPr>
          <w:ilvl w:val="0"/>
          <w:numId w:val="92"/>
        </w:numPr>
        <w:rPr>
          <w:rFonts w:cs="Arial"/>
        </w:rPr>
      </w:pPr>
      <w:r w:rsidRPr="00C12F32">
        <w:rPr>
          <w:rFonts w:cs="Arial"/>
        </w:rPr>
        <w:t>The Greater Tzaneen Municipality land use scheme was promulgated on the 02 February 2024.</w:t>
      </w:r>
    </w:p>
    <w:p w14:paraId="5E1C10DA" w14:textId="44CE1B8C" w:rsidR="00B53C5A" w:rsidRPr="00C12F32" w:rsidRDefault="00B53C5A" w:rsidP="00FE5700">
      <w:pPr>
        <w:pStyle w:val="ListParagraph"/>
        <w:spacing w:after="200" w:line="276" w:lineRule="auto"/>
        <w:contextualSpacing/>
        <w:jc w:val="both"/>
        <w:rPr>
          <w:rFonts w:cs="Arial"/>
          <w:b/>
          <w:u w:val="single"/>
        </w:rPr>
      </w:pPr>
      <w:r w:rsidRPr="00C12F32">
        <w:rPr>
          <w:rFonts w:cs="Arial"/>
        </w:rPr>
        <w:t>Public Participation process to commence shortly.</w:t>
      </w:r>
    </w:p>
    <w:bookmarkEnd w:id="19"/>
    <w:p w14:paraId="372BB633" w14:textId="77777777" w:rsidR="00E36AF1" w:rsidRPr="00C12F32" w:rsidRDefault="00E36AF1" w:rsidP="00FE5700">
      <w:pPr>
        <w:jc w:val="both"/>
        <w:rPr>
          <w:rFonts w:cs="Arial"/>
          <w:b/>
        </w:rPr>
      </w:pPr>
    </w:p>
    <w:p w14:paraId="22F9A0DD" w14:textId="77777777" w:rsidR="00D5307D" w:rsidRPr="00C12F32" w:rsidRDefault="009D5CE8" w:rsidP="00FE5700">
      <w:pPr>
        <w:ind w:left="1701" w:hanging="567"/>
        <w:jc w:val="both"/>
        <w:rPr>
          <w:rFonts w:cs="Arial"/>
          <w:b/>
          <w:u w:val="single"/>
        </w:rPr>
      </w:pPr>
      <w:r w:rsidRPr="00C12F32">
        <w:rPr>
          <w:rFonts w:cs="Arial"/>
          <w:b/>
          <w:u w:val="single"/>
        </w:rPr>
        <w:t>COMMUNITY SERVICES DEPARTMENT</w:t>
      </w:r>
    </w:p>
    <w:p w14:paraId="5D9D0C0F" w14:textId="77777777" w:rsidR="006B29C8" w:rsidRPr="00C12F32" w:rsidRDefault="006B29C8" w:rsidP="00FE5700">
      <w:pPr>
        <w:ind w:left="1701" w:hanging="567"/>
        <w:jc w:val="both"/>
        <w:rPr>
          <w:rFonts w:cs="Arial"/>
          <w:b/>
        </w:rPr>
      </w:pPr>
    </w:p>
    <w:p w14:paraId="6CE48A1E" w14:textId="77777777" w:rsidR="00266E13" w:rsidRPr="00C12F32" w:rsidRDefault="00B41D37" w:rsidP="00FE5700">
      <w:pPr>
        <w:ind w:left="1134"/>
        <w:jc w:val="both"/>
        <w:rPr>
          <w:rFonts w:cs="Arial"/>
          <w:bCs/>
        </w:rPr>
      </w:pPr>
      <w:r w:rsidRPr="00C12F32">
        <w:rPr>
          <w:rFonts w:cs="Arial"/>
          <w:bCs/>
        </w:rPr>
        <w:t xml:space="preserve">Community services department comprise seven divisions which are Waste Management, Licensing, Law enforcement, Safety and Security, Environmental Health, Libraries and Parks, Sports &amp; Recreation, Arts &amp; Culture. </w:t>
      </w:r>
    </w:p>
    <w:p w14:paraId="1693859B" w14:textId="77777777" w:rsidR="005136AE" w:rsidRPr="00C12F32" w:rsidRDefault="005136AE" w:rsidP="00FE5700">
      <w:pPr>
        <w:ind w:left="1134"/>
        <w:jc w:val="both"/>
        <w:rPr>
          <w:rFonts w:cs="Arial"/>
          <w:bCs/>
        </w:rPr>
      </w:pPr>
    </w:p>
    <w:p w14:paraId="34794395" w14:textId="77777777" w:rsidR="00B41D37" w:rsidRPr="00C12F32" w:rsidRDefault="009D5CE8" w:rsidP="00FE5700">
      <w:pPr>
        <w:spacing w:line="360" w:lineRule="auto"/>
        <w:ind w:left="1134"/>
        <w:jc w:val="both"/>
        <w:rPr>
          <w:rFonts w:cs="Arial"/>
          <w:bCs/>
          <w:iCs/>
          <w:u w:val="single"/>
        </w:rPr>
      </w:pPr>
      <w:r w:rsidRPr="00C12F32">
        <w:rPr>
          <w:rFonts w:cs="Arial"/>
          <w:bCs/>
          <w:iCs/>
          <w:u w:val="single"/>
        </w:rPr>
        <w:t>Environmental Health Services</w:t>
      </w:r>
    </w:p>
    <w:p w14:paraId="2B226E6B" w14:textId="77777777" w:rsidR="00D41A38" w:rsidRPr="00C12F32" w:rsidRDefault="00B41D37" w:rsidP="00FE5700">
      <w:pPr>
        <w:ind w:left="1134"/>
        <w:jc w:val="both"/>
        <w:rPr>
          <w:rFonts w:cs="Arial"/>
          <w:bCs/>
          <w:iCs/>
        </w:rPr>
      </w:pPr>
      <w:r w:rsidRPr="00C12F32">
        <w:rPr>
          <w:rFonts w:cs="Arial"/>
          <w:bCs/>
          <w:iCs/>
        </w:rPr>
        <w:t>Environmental Health Services promotes and protects public health through an effective regulatory framework for occupational hygiene, water quality monitoring, vector control and food control as well as environmental management. We also do management of human remains as well as public awareness in schools to promote environmental sustainability.</w:t>
      </w:r>
    </w:p>
    <w:p w14:paraId="62F2B6B1" w14:textId="77777777" w:rsidR="0098142D" w:rsidRPr="00C12F32" w:rsidRDefault="0098142D" w:rsidP="00FE5700">
      <w:pPr>
        <w:jc w:val="both"/>
        <w:rPr>
          <w:rFonts w:cs="Arial"/>
          <w:bCs/>
          <w:iCs/>
        </w:rPr>
      </w:pPr>
    </w:p>
    <w:p w14:paraId="14578A82" w14:textId="77777777" w:rsidR="00B41D37" w:rsidRPr="00C12F32" w:rsidRDefault="009D5CE8" w:rsidP="00FE5700">
      <w:pPr>
        <w:spacing w:line="360" w:lineRule="auto"/>
        <w:ind w:left="1134"/>
        <w:jc w:val="both"/>
        <w:rPr>
          <w:rFonts w:cs="Arial"/>
          <w:bCs/>
          <w:u w:val="single"/>
        </w:rPr>
      </w:pPr>
      <w:r w:rsidRPr="00C12F32">
        <w:rPr>
          <w:rFonts w:cs="Arial"/>
          <w:bCs/>
          <w:u w:val="single"/>
        </w:rPr>
        <w:t>Law Enforcement Services</w:t>
      </w:r>
    </w:p>
    <w:p w14:paraId="7D694768" w14:textId="77777777" w:rsidR="0098142D" w:rsidRPr="00C12F32" w:rsidRDefault="00B41D37" w:rsidP="00FE5700">
      <w:pPr>
        <w:ind w:left="1134"/>
        <w:jc w:val="both"/>
        <w:rPr>
          <w:rFonts w:cs="Arial"/>
          <w:bCs/>
        </w:rPr>
      </w:pPr>
      <w:r w:rsidRPr="00C12F32">
        <w:rPr>
          <w:rFonts w:cs="Arial"/>
          <w:bCs/>
        </w:rPr>
        <w:t xml:space="preserve">The division renders traffic Law enforcement including By-laws enforcement.  The division is also responsible for road safety. </w:t>
      </w:r>
    </w:p>
    <w:p w14:paraId="4AE56B19" w14:textId="77777777" w:rsidR="006C6CD0" w:rsidRPr="00C12F32" w:rsidRDefault="00B41D37" w:rsidP="00FE5700">
      <w:pPr>
        <w:ind w:left="1134"/>
        <w:jc w:val="both"/>
        <w:rPr>
          <w:rFonts w:cs="Arial"/>
          <w:bCs/>
        </w:rPr>
      </w:pPr>
      <w:r w:rsidRPr="00C12F32">
        <w:rPr>
          <w:rFonts w:cs="Arial"/>
          <w:bCs/>
        </w:rPr>
        <w:t xml:space="preserve"> </w:t>
      </w:r>
    </w:p>
    <w:p w14:paraId="5E4A83E8" w14:textId="77777777" w:rsidR="00B41D37" w:rsidRPr="00C12F32" w:rsidRDefault="00047A4E" w:rsidP="00FE5700">
      <w:pPr>
        <w:spacing w:line="360" w:lineRule="auto"/>
        <w:ind w:left="1134"/>
        <w:jc w:val="both"/>
        <w:rPr>
          <w:rFonts w:cs="Arial"/>
          <w:bCs/>
          <w:u w:val="single"/>
        </w:rPr>
      </w:pPr>
      <w:r w:rsidRPr="00C12F32">
        <w:rPr>
          <w:rFonts w:cs="Arial"/>
          <w:bCs/>
          <w:u w:val="single"/>
        </w:rPr>
        <w:t>Safety a</w:t>
      </w:r>
      <w:r w:rsidR="009D5CE8" w:rsidRPr="00C12F32">
        <w:rPr>
          <w:rFonts w:cs="Arial"/>
          <w:bCs/>
          <w:u w:val="single"/>
        </w:rPr>
        <w:t>nd Security Division</w:t>
      </w:r>
    </w:p>
    <w:p w14:paraId="6BB355B6" w14:textId="77777777" w:rsidR="00FC142E" w:rsidRPr="00C12F32" w:rsidRDefault="00B41D37" w:rsidP="00FE5700">
      <w:pPr>
        <w:ind w:left="1134"/>
        <w:jc w:val="both"/>
        <w:rPr>
          <w:rFonts w:cs="Arial"/>
          <w:bCs/>
        </w:rPr>
      </w:pPr>
      <w:r w:rsidRPr="00C12F32">
        <w:rPr>
          <w:rFonts w:cs="Arial"/>
          <w:bCs/>
        </w:rPr>
        <w:t>Safety and security is responsible for safety of council assets and personnel.</w:t>
      </w:r>
    </w:p>
    <w:p w14:paraId="59EC1FAD" w14:textId="77777777" w:rsidR="00F57605" w:rsidRPr="00C12F32" w:rsidRDefault="00F57605" w:rsidP="00FE5700">
      <w:pPr>
        <w:ind w:left="1134"/>
        <w:jc w:val="both"/>
        <w:rPr>
          <w:rFonts w:cs="Arial"/>
          <w:bCs/>
        </w:rPr>
      </w:pPr>
    </w:p>
    <w:p w14:paraId="528813BA" w14:textId="77777777" w:rsidR="00B41D37" w:rsidRPr="00C12F32" w:rsidRDefault="009D5CE8" w:rsidP="00FE5700">
      <w:pPr>
        <w:spacing w:line="360" w:lineRule="auto"/>
        <w:ind w:firstLine="1134"/>
        <w:jc w:val="both"/>
        <w:rPr>
          <w:rFonts w:cs="Arial"/>
          <w:bCs/>
          <w:u w:val="single"/>
        </w:rPr>
      </w:pPr>
      <w:r w:rsidRPr="00C12F32">
        <w:rPr>
          <w:rFonts w:cs="Arial"/>
          <w:bCs/>
          <w:u w:val="single"/>
        </w:rPr>
        <w:t>Licensing Services</w:t>
      </w:r>
    </w:p>
    <w:p w14:paraId="4969A548" w14:textId="77777777" w:rsidR="00F52473" w:rsidRPr="00C12F32" w:rsidRDefault="00F52473" w:rsidP="00FE5700">
      <w:pPr>
        <w:ind w:left="1134" w:firstLine="18"/>
        <w:jc w:val="both"/>
        <w:rPr>
          <w:rFonts w:cs="Arial"/>
        </w:rPr>
      </w:pPr>
      <w:r w:rsidRPr="00C12F32">
        <w:rPr>
          <w:rFonts w:cs="Arial"/>
        </w:rPr>
        <w:t>The division is responsible for licensing of drivers, vehicles, temporary posters/banners and dog license applications.</w:t>
      </w:r>
    </w:p>
    <w:p w14:paraId="74F68568" w14:textId="77777777" w:rsidR="00F52473" w:rsidRPr="00C12F32" w:rsidRDefault="00F52473" w:rsidP="00FE5700">
      <w:pPr>
        <w:ind w:left="1134" w:firstLine="18"/>
        <w:jc w:val="both"/>
        <w:rPr>
          <w:rFonts w:cs="Arial"/>
        </w:rPr>
      </w:pPr>
    </w:p>
    <w:p w14:paraId="3068E736" w14:textId="77777777" w:rsidR="00B41D37" w:rsidRPr="00C12F32" w:rsidRDefault="009D5CE8" w:rsidP="00FE5700">
      <w:pPr>
        <w:spacing w:line="360" w:lineRule="auto"/>
        <w:ind w:left="414" w:firstLine="720"/>
        <w:jc w:val="both"/>
        <w:rPr>
          <w:rFonts w:cs="Arial"/>
          <w:u w:val="single"/>
        </w:rPr>
      </w:pPr>
      <w:r w:rsidRPr="00C12F32">
        <w:rPr>
          <w:rFonts w:cs="Arial"/>
          <w:u w:val="single"/>
        </w:rPr>
        <w:t>Library Division</w:t>
      </w:r>
    </w:p>
    <w:p w14:paraId="437AC2FB" w14:textId="77777777" w:rsidR="00587F34" w:rsidRPr="00C12F32" w:rsidRDefault="00B41D37" w:rsidP="00FE5700">
      <w:pPr>
        <w:ind w:left="1134"/>
        <w:jc w:val="both"/>
        <w:rPr>
          <w:rFonts w:cs="Arial"/>
        </w:rPr>
      </w:pPr>
      <w:r w:rsidRPr="00C12F32">
        <w:rPr>
          <w:rFonts w:cs="Arial"/>
        </w:rPr>
        <w:t>Library Services provide valuable information to the community and promote a culture of reading. Services including</w:t>
      </w:r>
      <w:r w:rsidR="00600441" w:rsidRPr="00C12F32">
        <w:rPr>
          <w:rFonts w:cs="Arial"/>
        </w:rPr>
        <w:t xml:space="preserve"> access to varied book collections and the provision of</w:t>
      </w:r>
      <w:r w:rsidR="00047A4E" w:rsidRPr="00C12F32">
        <w:rPr>
          <w:rFonts w:cs="Arial"/>
        </w:rPr>
        <w:t xml:space="preserve"> free internet is</w:t>
      </w:r>
      <w:r w:rsidRPr="00C12F32">
        <w:rPr>
          <w:rFonts w:cs="Arial"/>
        </w:rPr>
        <w:t xml:space="preserve"> available at</w:t>
      </w:r>
      <w:r w:rsidR="00047A4E" w:rsidRPr="00C12F32">
        <w:rPr>
          <w:rFonts w:cs="Arial"/>
        </w:rPr>
        <w:t xml:space="preserve"> the</w:t>
      </w:r>
      <w:r w:rsidRPr="00C12F32">
        <w:rPr>
          <w:rFonts w:cs="Arial"/>
        </w:rPr>
        <w:t xml:space="preserve"> Tzaneen; Letsitele, Hae</w:t>
      </w:r>
      <w:r w:rsidR="00047A4E" w:rsidRPr="00C12F32">
        <w:rPr>
          <w:rFonts w:cs="Arial"/>
        </w:rPr>
        <w:t>nertsburg, Shiluvane and Mulati libraries</w:t>
      </w:r>
      <w:r w:rsidR="004C1A1A" w:rsidRPr="00C12F32">
        <w:rPr>
          <w:rFonts w:cs="Arial"/>
        </w:rPr>
        <w:t>.</w:t>
      </w:r>
      <w:r w:rsidRPr="00C12F32">
        <w:rPr>
          <w:rFonts w:cs="Arial"/>
        </w:rPr>
        <w:t xml:space="preserve"> </w:t>
      </w:r>
      <w:r w:rsidR="00AD3257" w:rsidRPr="00C12F32">
        <w:rPr>
          <w:rFonts w:cs="Arial"/>
        </w:rPr>
        <w:t xml:space="preserve">  </w:t>
      </w:r>
    </w:p>
    <w:p w14:paraId="5796F225" w14:textId="77777777" w:rsidR="00587F34" w:rsidRPr="00C12F32" w:rsidRDefault="00587F34" w:rsidP="00FE5700">
      <w:pPr>
        <w:ind w:left="1134"/>
        <w:jc w:val="both"/>
        <w:rPr>
          <w:rFonts w:cs="Arial"/>
        </w:rPr>
      </w:pPr>
    </w:p>
    <w:p w14:paraId="19D753C3" w14:textId="77777777" w:rsidR="00B41D37" w:rsidRPr="00C12F32" w:rsidRDefault="009D5CE8" w:rsidP="00FE5700">
      <w:pPr>
        <w:spacing w:line="360" w:lineRule="auto"/>
        <w:ind w:left="414" w:firstLine="720"/>
        <w:jc w:val="both"/>
        <w:rPr>
          <w:rFonts w:cs="Arial"/>
          <w:u w:val="single"/>
        </w:rPr>
      </w:pPr>
      <w:r w:rsidRPr="00C12F32">
        <w:rPr>
          <w:rFonts w:cs="Arial"/>
          <w:u w:val="single"/>
        </w:rPr>
        <w:t>Pa</w:t>
      </w:r>
      <w:r w:rsidR="00AD3257" w:rsidRPr="00C12F32">
        <w:rPr>
          <w:rFonts w:cs="Arial"/>
          <w:u w:val="single"/>
        </w:rPr>
        <w:t>rks, Sports &amp; Recreation, Arts a</w:t>
      </w:r>
      <w:r w:rsidRPr="00C12F32">
        <w:rPr>
          <w:rFonts w:cs="Arial"/>
          <w:u w:val="single"/>
        </w:rPr>
        <w:t>nd Culture</w:t>
      </w:r>
    </w:p>
    <w:p w14:paraId="74B51D34" w14:textId="77777777" w:rsidR="00B41D37" w:rsidRPr="00C12F32" w:rsidRDefault="00B41D37" w:rsidP="00FE5700">
      <w:pPr>
        <w:ind w:left="1134"/>
        <w:jc w:val="both"/>
        <w:rPr>
          <w:rFonts w:cs="Arial"/>
        </w:rPr>
      </w:pPr>
      <w:r w:rsidRPr="00C12F32">
        <w:rPr>
          <w:rFonts w:cs="Arial"/>
        </w:rPr>
        <w:t xml:space="preserve">The division is responsible for management, maintenance and development of parks, stadiums, swimming pool, tennis courts, open spaces, cemeteries, </w:t>
      </w:r>
      <w:r w:rsidR="00CE0CE4" w:rsidRPr="00C12F32">
        <w:rPr>
          <w:rFonts w:cs="Arial"/>
        </w:rPr>
        <w:t>organizing</w:t>
      </w:r>
      <w:r w:rsidRPr="00C12F32">
        <w:rPr>
          <w:rFonts w:cs="Arial"/>
        </w:rPr>
        <w:t xml:space="preserve">, coordination and gives support in activities of </w:t>
      </w:r>
      <w:r w:rsidR="00CE0CE4" w:rsidRPr="00C12F32">
        <w:rPr>
          <w:rFonts w:cs="Arial"/>
        </w:rPr>
        <w:t xml:space="preserve">Sport, </w:t>
      </w:r>
      <w:r w:rsidRPr="00C12F32">
        <w:rPr>
          <w:rFonts w:cs="Arial"/>
        </w:rPr>
        <w:t>Arts and Culture within the Municipality, District, Provincial and National Department of Sports, Arts and Culture.</w:t>
      </w:r>
    </w:p>
    <w:p w14:paraId="632E4B06" w14:textId="77777777" w:rsidR="00D95FC8" w:rsidRPr="00C12F32" w:rsidRDefault="00D95FC8" w:rsidP="00FE5700">
      <w:pPr>
        <w:jc w:val="both"/>
        <w:rPr>
          <w:rFonts w:cs="Arial"/>
        </w:rPr>
      </w:pPr>
    </w:p>
    <w:p w14:paraId="02011E31" w14:textId="77777777" w:rsidR="00587F34" w:rsidRPr="00C12F32" w:rsidRDefault="00587F34" w:rsidP="00FE5700">
      <w:pPr>
        <w:jc w:val="both"/>
        <w:rPr>
          <w:rFonts w:cs="Arial"/>
        </w:rPr>
      </w:pPr>
    </w:p>
    <w:p w14:paraId="7FEFFEAF" w14:textId="694E258F" w:rsidR="00075B84" w:rsidRPr="00C12F32" w:rsidRDefault="00D95FC8" w:rsidP="00FE5700">
      <w:pPr>
        <w:ind w:left="1134"/>
        <w:jc w:val="both"/>
        <w:rPr>
          <w:rFonts w:cs="Arial"/>
        </w:rPr>
      </w:pPr>
      <w:r w:rsidRPr="00C12F32">
        <w:rPr>
          <w:rFonts w:cs="Arial"/>
        </w:rPr>
        <w:t xml:space="preserve">Monthly maintained </w:t>
      </w:r>
      <w:r w:rsidR="00012C0C" w:rsidRPr="00C12F32">
        <w:rPr>
          <w:rFonts w:cs="Arial"/>
        </w:rPr>
        <w:t>9</w:t>
      </w:r>
      <w:r w:rsidRPr="00C12F32">
        <w:rPr>
          <w:rFonts w:cs="Arial"/>
        </w:rPr>
        <w:t xml:space="preserve"> cemeteries in town out of 136 at Villages.   Grass cutting was done by GTM personnel an</w:t>
      </w:r>
      <w:r w:rsidR="00CE0CE4" w:rsidRPr="00C12F32">
        <w:rPr>
          <w:rFonts w:cs="Arial"/>
        </w:rPr>
        <w:t>d Contractor on quotation basis</w:t>
      </w:r>
      <w:r w:rsidRPr="00C12F32">
        <w:rPr>
          <w:rFonts w:cs="Arial"/>
        </w:rPr>
        <w:t>, while Garden maintenance of 18 developed parks and gardens was done by</w:t>
      </w:r>
      <w:r w:rsidR="00CE0CE4" w:rsidRPr="00C12F32">
        <w:rPr>
          <w:rFonts w:cs="Arial"/>
        </w:rPr>
        <w:t xml:space="preserve"> GTM and EPWP</w:t>
      </w:r>
      <w:r w:rsidRPr="00C12F32">
        <w:rPr>
          <w:rFonts w:cs="Arial"/>
        </w:rPr>
        <w:t>.</w:t>
      </w:r>
    </w:p>
    <w:p w14:paraId="350A8B52" w14:textId="77777777" w:rsidR="00D95F67" w:rsidRPr="00C12F32" w:rsidRDefault="00D95F67" w:rsidP="00FE5700">
      <w:pPr>
        <w:jc w:val="both"/>
        <w:rPr>
          <w:rFonts w:cs="Arial"/>
        </w:rPr>
      </w:pPr>
    </w:p>
    <w:p w14:paraId="59965344" w14:textId="77777777" w:rsidR="006872DA" w:rsidRPr="00C12F32" w:rsidRDefault="006872DA" w:rsidP="004F4CEE">
      <w:pPr>
        <w:ind w:left="720" w:firstLine="414"/>
        <w:jc w:val="both"/>
        <w:rPr>
          <w:rFonts w:cs="Arial"/>
          <w:u w:val="single"/>
        </w:rPr>
      </w:pPr>
      <w:bookmarkStart w:id="20" w:name="_Hlk161389363"/>
    </w:p>
    <w:p w14:paraId="5DFE4E56" w14:textId="77054339" w:rsidR="004F4CEE" w:rsidRPr="00C12F32" w:rsidRDefault="004F4CEE" w:rsidP="004F4CEE">
      <w:pPr>
        <w:ind w:left="720" w:firstLine="414"/>
        <w:jc w:val="both"/>
        <w:rPr>
          <w:rFonts w:cs="Arial"/>
          <w:u w:val="single"/>
        </w:rPr>
      </w:pPr>
      <w:r w:rsidRPr="00C12F32">
        <w:rPr>
          <w:rFonts w:cs="Arial"/>
          <w:u w:val="single"/>
        </w:rPr>
        <w:t>Waste Management</w:t>
      </w:r>
    </w:p>
    <w:p w14:paraId="001022E5" w14:textId="77777777" w:rsidR="004F4CEE" w:rsidRPr="00C12F32" w:rsidRDefault="004F4CEE" w:rsidP="004F4CEE">
      <w:pPr>
        <w:pStyle w:val="ListParagraph"/>
        <w:spacing w:line="20" w:lineRule="atLeast"/>
        <w:ind w:left="0"/>
        <w:jc w:val="both"/>
        <w:rPr>
          <w:rFonts w:cs="Arial"/>
        </w:rPr>
      </w:pPr>
    </w:p>
    <w:p w14:paraId="06176304" w14:textId="77777777" w:rsidR="004F4CEE" w:rsidRPr="00C12F32" w:rsidRDefault="004F4CEE" w:rsidP="004F4CEE">
      <w:pPr>
        <w:spacing w:line="20" w:lineRule="atLeast"/>
        <w:ind w:left="1134"/>
        <w:contextualSpacing/>
        <w:jc w:val="both"/>
        <w:rPr>
          <w:rFonts w:cs="Arial"/>
          <w:iCs/>
        </w:rPr>
      </w:pPr>
      <w:r w:rsidRPr="00C12F32">
        <w:rPr>
          <w:rFonts w:cs="Arial"/>
        </w:rPr>
        <w:t>Description Waste Management</w:t>
      </w:r>
      <w:r w:rsidRPr="00C12F32">
        <w:rPr>
          <w:rFonts w:cs="Arial"/>
          <w:iCs/>
        </w:rPr>
        <w:t xml:space="preserve"> Functions </w:t>
      </w:r>
    </w:p>
    <w:p w14:paraId="4A3E504B" w14:textId="77777777" w:rsidR="004F4CEE" w:rsidRPr="00C12F32" w:rsidRDefault="004F4CEE" w:rsidP="004F4CEE">
      <w:pPr>
        <w:spacing w:line="20" w:lineRule="atLeast"/>
        <w:contextualSpacing/>
        <w:jc w:val="both"/>
        <w:rPr>
          <w:rFonts w:cs="Arial"/>
          <w:b/>
          <w:bCs/>
        </w:rPr>
      </w:pPr>
    </w:p>
    <w:p w14:paraId="539B2B73" w14:textId="77777777" w:rsidR="004F4CEE" w:rsidRPr="00C12F32" w:rsidRDefault="004F4CEE" w:rsidP="004F4CEE">
      <w:pPr>
        <w:pStyle w:val="ListParagraph"/>
        <w:numPr>
          <w:ilvl w:val="0"/>
          <w:numId w:val="53"/>
        </w:numPr>
        <w:spacing w:line="20" w:lineRule="atLeast"/>
        <w:ind w:left="1701" w:hanging="567"/>
        <w:contextualSpacing/>
        <w:jc w:val="both"/>
        <w:rPr>
          <w:rFonts w:cs="Arial"/>
          <w:i/>
        </w:rPr>
      </w:pPr>
      <w:r w:rsidRPr="00C12F32">
        <w:rPr>
          <w:rFonts w:cs="Arial"/>
          <w:i/>
        </w:rPr>
        <w:t xml:space="preserve">     Waste Minimization (Recycling)</w:t>
      </w:r>
    </w:p>
    <w:p w14:paraId="02DEB91E" w14:textId="77777777" w:rsidR="004F4CEE" w:rsidRPr="00C12F32" w:rsidRDefault="004F4CEE" w:rsidP="004F4CEE">
      <w:pPr>
        <w:pStyle w:val="ListParagraph"/>
        <w:spacing w:line="20" w:lineRule="atLeast"/>
        <w:ind w:left="1134"/>
        <w:jc w:val="both"/>
        <w:rPr>
          <w:rFonts w:cs="Arial"/>
          <w:i/>
        </w:rPr>
      </w:pPr>
    </w:p>
    <w:p w14:paraId="35705B50" w14:textId="77777777" w:rsidR="004F4CEE" w:rsidRPr="00C12F32" w:rsidRDefault="004F4CEE" w:rsidP="004F4CEE">
      <w:pPr>
        <w:pStyle w:val="ListParagraph"/>
        <w:numPr>
          <w:ilvl w:val="1"/>
          <w:numId w:val="53"/>
        </w:numPr>
        <w:spacing w:line="20" w:lineRule="atLeast"/>
        <w:ind w:left="2268" w:hanging="567"/>
        <w:contextualSpacing/>
        <w:jc w:val="both"/>
        <w:rPr>
          <w:rFonts w:cs="Arial"/>
        </w:rPr>
      </w:pPr>
      <w:r w:rsidRPr="00C12F32">
        <w:rPr>
          <w:rFonts w:cs="Arial"/>
        </w:rPr>
        <w:t xml:space="preserve">  Recycling at source is done at all the commercial sites in the Central Business. Reclamation is also done at the landfill site.</w:t>
      </w:r>
    </w:p>
    <w:p w14:paraId="326BD45F" w14:textId="77777777" w:rsidR="004F4CEE" w:rsidRPr="00C12F32" w:rsidRDefault="004F4CEE" w:rsidP="004F4CEE">
      <w:pPr>
        <w:pStyle w:val="ListParagraph"/>
        <w:spacing w:line="20" w:lineRule="atLeast"/>
        <w:ind w:left="2268"/>
        <w:jc w:val="both"/>
        <w:rPr>
          <w:rFonts w:cs="Arial"/>
        </w:rPr>
      </w:pPr>
    </w:p>
    <w:p w14:paraId="6DBF15DA" w14:textId="77777777" w:rsidR="004F4CEE" w:rsidRPr="00C12F32" w:rsidRDefault="004F4CEE" w:rsidP="004F4CEE">
      <w:pPr>
        <w:pStyle w:val="ListParagraph"/>
        <w:numPr>
          <w:ilvl w:val="0"/>
          <w:numId w:val="53"/>
        </w:numPr>
        <w:spacing w:line="20" w:lineRule="atLeast"/>
        <w:ind w:left="1701" w:hanging="567"/>
        <w:contextualSpacing/>
        <w:rPr>
          <w:rFonts w:cs="Arial"/>
          <w:i/>
        </w:rPr>
      </w:pPr>
      <w:r w:rsidRPr="00C12F32">
        <w:rPr>
          <w:rFonts w:cs="Arial"/>
          <w:i/>
        </w:rPr>
        <w:t xml:space="preserve">    Waste Minimization-Composting</w:t>
      </w:r>
    </w:p>
    <w:p w14:paraId="56B64820" w14:textId="77777777" w:rsidR="004F4CEE" w:rsidRPr="00C12F32" w:rsidRDefault="004F4CEE" w:rsidP="004F4CEE">
      <w:pPr>
        <w:pStyle w:val="ListParagraph"/>
        <w:spacing w:line="20" w:lineRule="atLeast"/>
        <w:ind w:left="1701"/>
        <w:rPr>
          <w:rFonts w:cs="Arial"/>
          <w:i/>
        </w:rPr>
      </w:pPr>
    </w:p>
    <w:p w14:paraId="29F9DE40" w14:textId="77777777" w:rsidR="004F4CEE" w:rsidRPr="00C12F32" w:rsidRDefault="004F4CEE" w:rsidP="004F4CEE">
      <w:pPr>
        <w:pStyle w:val="ListParagraph"/>
        <w:numPr>
          <w:ilvl w:val="1"/>
          <w:numId w:val="53"/>
        </w:numPr>
        <w:spacing w:line="20" w:lineRule="atLeast"/>
        <w:ind w:left="2268" w:hanging="567"/>
        <w:contextualSpacing/>
        <w:rPr>
          <w:rFonts w:cs="Arial"/>
        </w:rPr>
      </w:pPr>
      <w:r w:rsidRPr="00C12F32">
        <w:rPr>
          <w:rFonts w:cs="Arial"/>
        </w:rPr>
        <w:t xml:space="preserve">  All organic waste (garden-waste) that is received is treated at a basic technology composting site. Unfortunately, no tub-grinder is available and therefore bulky organic waste cannot be composted.</w:t>
      </w:r>
    </w:p>
    <w:p w14:paraId="71D002EE" w14:textId="77777777" w:rsidR="004F4CEE" w:rsidRPr="00C12F32" w:rsidRDefault="004F4CEE" w:rsidP="004F4CEE">
      <w:pPr>
        <w:pStyle w:val="ListParagraph"/>
        <w:spacing w:line="20" w:lineRule="atLeast"/>
        <w:ind w:left="2268"/>
        <w:rPr>
          <w:rFonts w:cs="Arial"/>
        </w:rPr>
      </w:pPr>
    </w:p>
    <w:p w14:paraId="540D61D1" w14:textId="77777777" w:rsidR="004F4CEE" w:rsidRPr="00C12F32" w:rsidRDefault="004F4CEE" w:rsidP="004F4CEE">
      <w:pPr>
        <w:pStyle w:val="ListParagraph"/>
        <w:numPr>
          <w:ilvl w:val="0"/>
          <w:numId w:val="53"/>
        </w:numPr>
        <w:spacing w:line="20" w:lineRule="atLeast"/>
        <w:ind w:left="1701" w:hanging="567"/>
        <w:contextualSpacing/>
        <w:jc w:val="both"/>
        <w:rPr>
          <w:rFonts w:cs="Arial"/>
          <w:i/>
        </w:rPr>
      </w:pPr>
      <w:r w:rsidRPr="00C12F32">
        <w:rPr>
          <w:rFonts w:cs="Arial"/>
          <w:i/>
        </w:rPr>
        <w:t xml:space="preserve">   Rural Waste Management </w:t>
      </w:r>
    </w:p>
    <w:p w14:paraId="206E646C" w14:textId="77777777" w:rsidR="004F4CEE" w:rsidRPr="00C12F32" w:rsidRDefault="004F4CEE" w:rsidP="004F4CEE">
      <w:pPr>
        <w:pStyle w:val="ListParagraph"/>
        <w:spacing w:line="20" w:lineRule="atLeast"/>
        <w:ind w:left="0"/>
        <w:jc w:val="both"/>
        <w:rPr>
          <w:rFonts w:cs="Arial"/>
          <w:i/>
        </w:rPr>
      </w:pPr>
    </w:p>
    <w:p w14:paraId="460F4060" w14:textId="77777777" w:rsidR="004F4CEE" w:rsidRPr="00C12F32" w:rsidRDefault="004F4CEE" w:rsidP="004F4CEE">
      <w:pPr>
        <w:pStyle w:val="ListParagraph"/>
        <w:numPr>
          <w:ilvl w:val="1"/>
          <w:numId w:val="53"/>
        </w:numPr>
        <w:spacing w:line="20" w:lineRule="atLeast"/>
        <w:ind w:left="2268" w:hanging="567"/>
        <w:contextualSpacing/>
        <w:rPr>
          <w:rFonts w:cs="Arial"/>
        </w:rPr>
      </w:pPr>
      <w:r w:rsidRPr="00C12F32">
        <w:rPr>
          <w:rFonts w:cs="Arial"/>
        </w:rPr>
        <w:t xml:space="preserve">  4 x Waste Development Workers (WDW) under the EPWP scheme do awareness activities at Rural Wards and Schools.</w:t>
      </w:r>
    </w:p>
    <w:p w14:paraId="5225851B" w14:textId="77777777" w:rsidR="004F4CEE" w:rsidRPr="00C12F32" w:rsidRDefault="004F4CEE" w:rsidP="004F4CEE">
      <w:pPr>
        <w:pStyle w:val="ListParagraph"/>
        <w:spacing w:line="20" w:lineRule="atLeast"/>
        <w:ind w:left="0"/>
        <w:rPr>
          <w:rFonts w:cs="Arial"/>
        </w:rPr>
      </w:pPr>
    </w:p>
    <w:p w14:paraId="04703BAC" w14:textId="77777777" w:rsidR="004F4CEE" w:rsidRPr="00C12F32" w:rsidRDefault="004F4CEE" w:rsidP="004F4CEE">
      <w:pPr>
        <w:pStyle w:val="ListParagraph"/>
        <w:numPr>
          <w:ilvl w:val="1"/>
          <w:numId w:val="53"/>
        </w:numPr>
        <w:spacing w:line="20" w:lineRule="atLeast"/>
        <w:ind w:left="2268" w:hanging="567"/>
        <w:contextualSpacing/>
        <w:rPr>
          <w:rFonts w:cs="Arial"/>
        </w:rPr>
      </w:pPr>
      <w:r w:rsidRPr="00C12F32">
        <w:rPr>
          <w:rFonts w:cs="Arial"/>
        </w:rPr>
        <w:t xml:space="preserve">  Firewood from the Landfill site are available for re-use and also delivered to rural Drop-off Centers (DoCs) for utilization by communities, to mitigate deforestation-practices. </w:t>
      </w:r>
    </w:p>
    <w:p w14:paraId="60ADE74F" w14:textId="77777777" w:rsidR="004F4CEE" w:rsidRPr="00C12F32" w:rsidRDefault="004F4CEE" w:rsidP="004F4CEE">
      <w:pPr>
        <w:pStyle w:val="ListParagraph"/>
        <w:spacing w:line="20" w:lineRule="atLeast"/>
        <w:ind w:left="2268"/>
        <w:rPr>
          <w:rFonts w:cs="Arial"/>
        </w:rPr>
      </w:pPr>
    </w:p>
    <w:p w14:paraId="0A8FB9E3" w14:textId="77777777" w:rsidR="004F4CEE" w:rsidRPr="00C12F32" w:rsidRDefault="004F4CEE" w:rsidP="004F4CEE">
      <w:pPr>
        <w:pStyle w:val="ListParagraph"/>
        <w:numPr>
          <w:ilvl w:val="1"/>
          <w:numId w:val="53"/>
        </w:numPr>
        <w:spacing w:line="20" w:lineRule="atLeast"/>
        <w:ind w:left="2268" w:hanging="567"/>
        <w:contextualSpacing/>
        <w:rPr>
          <w:rFonts w:cs="Arial"/>
        </w:rPr>
      </w:pPr>
      <w:r w:rsidRPr="00C12F32">
        <w:rPr>
          <w:rFonts w:cs="Arial"/>
        </w:rPr>
        <w:t xml:space="preserve"> 97 x DoCs have been erected in Rural Waste Service areas of which only 40 x is activated, whilst 57 DoC’s are not utilized due to budget constraints.</w:t>
      </w:r>
    </w:p>
    <w:p w14:paraId="46DAFA6D" w14:textId="77777777" w:rsidR="004F4CEE" w:rsidRPr="00C12F32" w:rsidRDefault="004F4CEE" w:rsidP="004F4CEE">
      <w:pPr>
        <w:pStyle w:val="ListParagraph"/>
        <w:rPr>
          <w:rFonts w:cs="Arial"/>
        </w:rPr>
      </w:pPr>
    </w:p>
    <w:p w14:paraId="59C613F1" w14:textId="77777777" w:rsidR="004F4CEE" w:rsidRPr="00C12F32" w:rsidRDefault="004F4CEE" w:rsidP="004F4CEE">
      <w:pPr>
        <w:pStyle w:val="ListParagraph"/>
        <w:numPr>
          <w:ilvl w:val="1"/>
          <w:numId w:val="53"/>
        </w:numPr>
        <w:spacing w:line="20" w:lineRule="atLeast"/>
        <w:ind w:left="2268" w:hanging="567"/>
        <w:contextualSpacing/>
        <w:rPr>
          <w:rFonts w:cs="Arial"/>
        </w:rPr>
      </w:pPr>
      <w:r w:rsidRPr="00C12F32">
        <w:rPr>
          <w:rFonts w:cs="Arial"/>
        </w:rPr>
        <w:t>The Extended Public Works Programme has made a significant impact in the provision of refuse removal services in the rural areas.</w:t>
      </w:r>
    </w:p>
    <w:p w14:paraId="1EF7F76B" w14:textId="77777777" w:rsidR="004F4CEE" w:rsidRPr="00C12F32" w:rsidRDefault="004F4CEE" w:rsidP="004F4CEE">
      <w:pPr>
        <w:pStyle w:val="ListParagraph"/>
        <w:rPr>
          <w:rFonts w:cs="Arial"/>
        </w:rPr>
      </w:pPr>
    </w:p>
    <w:p w14:paraId="29DB88CF" w14:textId="77777777" w:rsidR="004F4CEE" w:rsidRPr="00C12F32" w:rsidRDefault="004F4CEE" w:rsidP="004F4CEE">
      <w:pPr>
        <w:pStyle w:val="ListParagraph"/>
        <w:numPr>
          <w:ilvl w:val="1"/>
          <w:numId w:val="53"/>
        </w:numPr>
        <w:spacing w:line="20" w:lineRule="atLeast"/>
        <w:ind w:left="2268" w:hanging="567"/>
        <w:contextualSpacing/>
        <w:rPr>
          <w:rFonts w:cs="Arial"/>
        </w:rPr>
      </w:pPr>
      <w:r w:rsidRPr="00C12F32">
        <w:rPr>
          <w:rFonts w:cs="Arial"/>
        </w:rPr>
        <w:t>Dedicated “Financial” interventions is needed to implement the requirements of the National Basic Refuse Removal Policy as well as the National Waste Management Strategy.</w:t>
      </w:r>
    </w:p>
    <w:p w14:paraId="661C24DE" w14:textId="77777777" w:rsidR="004F4CEE" w:rsidRPr="00C12F32" w:rsidRDefault="004F4CEE" w:rsidP="004F4CEE">
      <w:pPr>
        <w:pStyle w:val="ListParagraph"/>
        <w:spacing w:line="20" w:lineRule="atLeast"/>
        <w:ind w:left="2268"/>
        <w:rPr>
          <w:rFonts w:cs="Arial"/>
        </w:rPr>
      </w:pPr>
    </w:p>
    <w:p w14:paraId="60BF5747" w14:textId="77777777" w:rsidR="004F4CEE" w:rsidRPr="00C12F32" w:rsidRDefault="004F4CEE" w:rsidP="004F4CEE">
      <w:pPr>
        <w:pStyle w:val="ListParagraph"/>
        <w:numPr>
          <w:ilvl w:val="0"/>
          <w:numId w:val="54"/>
        </w:numPr>
        <w:spacing w:line="20" w:lineRule="atLeast"/>
        <w:ind w:left="1701" w:hanging="567"/>
        <w:contextualSpacing/>
        <w:jc w:val="both"/>
        <w:rPr>
          <w:rFonts w:cs="Arial"/>
          <w:i/>
        </w:rPr>
      </w:pPr>
      <w:r w:rsidRPr="00C12F32">
        <w:rPr>
          <w:rFonts w:cs="Arial"/>
          <w:i/>
        </w:rPr>
        <w:t xml:space="preserve">   Collection &amp; transportation</w:t>
      </w:r>
    </w:p>
    <w:p w14:paraId="27841796" w14:textId="77777777" w:rsidR="004F4CEE" w:rsidRPr="00C12F32" w:rsidRDefault="004F4CEE" w:rsidP="004F4CEE">
      <w:pPr>
        <w:pStyle w:val="ListParagraph"/>
        <w:spacing w:line="20" w:lineRule="atLeast"/>
        <w:ind w:left="1701"/>
        <w:jc w:val="both"/>
        <w:rPr>
          <w:rFonts w:cs="Arial"/>
          <w:i/>
        </w:rPr>
      </w:pPr>
    </w:p>
    <w:p w14:paraId="11899256" w14:textId="77777777" w:rsidR="004F4CEE" w:rsidRPr="00C12F32" w:rsidRDefault="004F4CEE" w:rsidP="004F4CEE">
      <w:pPr>
        <w:pStyle w:val="ListParagraph"/>
        <w:numPr>
          <w:ilvl w:val="1"/>
          <w:numId w:val="54"/>
        </w:numPr>
        <w:spacing w:line="20" w:lineRule="atLeast"/>
        <w:ind w:left="2268" w:hanging="567"/>
        <w:contextualSpacing/>
        <w:rPr>
          <w:rFonts w:cs="Arial"/>
        </w:rPr>
      </w:pPr>
      <w:r w:rsidRPr="00C12F32">
        <w:rPr>
          <w:rFonts w:cs="Arial"/>
        </w:rPr>
        <w:t xml:space="preserve">  A level 1 service – Curbside-removals is rendered at 8% of all households (representing 8,537 of the 108,687 H/h’s)</w:t>
      </w:r>
    </w:p>
    <w:p w14:paraId="65BFB399" w14:textId="77777777" w:rsidR="004F4CEE" w:rsidRPr="00C12F32" w:rsidRDefault="004F4CEE" w:rsidP="004F4CEE">
      <w:pPr>
        <w:pStyle w:val="ListParagraph"/>
        <w:spacing w:line="20" w:lineRule="atLeast"/>
        <w:ind w:left="2268"/>
        <w:rPr>
          <w:rFonts w:cs="Arial"/>
        </w:rPr>
      </w:pPr>
    </w:p>
    <w:p w14:paraId="0659E3EE" w14:textId="77777777" w:rsidR="004F4CEE" w:rsidRPr="00C12F32" w:rsidRDefault="004F4CEE" w:rsidP="004F4CEE">
      <w:pPr>
        <w:pStyle w:val="ListParagraph"/>
        <w:numPr>
          <w:ilvl w:val="1"/>
          <w:numId w:val="54"/>
        </w:numPr>
        <w:spacing w:line="20" w:lineRule="atLeast"/>
        <w:ind w:left="2268" w:hanging="567"/>
        <w:contextualSpacing/>
        <w:rPr>
          <w:rFonts w:cs="Arial"/>
        </w:rPr>
      </w:pPr>
      <w:r w:rsidRPr="00C12F32">
        <w:rPr>
          <w:rFonts w:cs="Arial"/>
        </w:rPr>
        <w:t xml:space="preserve">  A level 2 service – Communal Drop of Centre removals is rendered at 44% of all households (representing 47,822 of the 108 687 H/h’s</w:t>
      </w:r>
      <w:r w:rsidRPr="00C12F32">
        <w:rPr>
          <w:rFonts w:cs="Arial"/>
          <w:lang w:val="en-ZA"/>
        </w:rPr>
        <w:t>)</w:t>
      </w:r>
    </w:p>
    <w:p w14:paraId="4189D1CA" w14:textId="77777777" w:rsidR="004F4CEE" w:rsidRPr="00C12F32" w:rsidRDefault="004F4CEE" w:rsidP="004F4CEE">
      <w:pPr>
        <w:pStyle w:val="ListParagraph"/>
        <w:rPr>
          <w:rFonts w:cs="Arial"/>
        </w:rPr>
      </w:pPr>
    </w:p>
    <w:p w14:paraId="5F42124A" w14:textId="77777777" w:rsidR="004F4CEE" w:rsidRPr="00C12F32" w:rsidRDefault="004F4CEE" w:rsidP="004F4CEE">
      <w:pPr>
        <w:pStyle w:val="ListParagraph"/>
        <w:numPr>
          <w:ilvl w:val="1"/>
          <w:numId w:val="54"/>
        </w:numPr>
        <w:spacing w:line="20" w:lineRule="atLeast"/>
        <w:ind w:left="2268" w:hanging="567"/>
        <w:contextualSpacing/>
        <w:rPr>
          <w:rFonts w:cs="Arial"/>
        </w:rPr>
      </w:pPr>
      <w:r w:rsidRPr="00C12F32">
        <w:rPr>
          <w:rFonts w:cs="Arial"/>
        </w:rPr>
        <w:t>A level 3 service – Communal on site disposal are available to 40.2% of all households (representing 52 170 of the 129 579 H/h’s)</w:t>
      </w:r>
    </w:p>
    <w:p w14:paraId="04C48DE8" w14:textId="77777777" w:rsidR="004F4CEE" w:rsidRPr="00C12F32" w:rsidRDefault="004F4CEE" w:rsidP="004F4CEE">
      <w:pPr>
        <w:pStyle w:val="ListParagraph"/>
        <w:rPr>
          <w:rFonts w:cs="Arial"/>
        </w:rPr>
      </w:pPr>
    </w:p>
    <w:p w14:paraId="0384BBC7" w14:textId="77777777" w:rsidR="004F4CEE" w:rsidRPr="00C12F32" w:rsidRDefault="004F4CEE" w:rsidP="004F4CEE">
      <w:pPr>
        <w:pStyle w:val="ListParagraph"/>
        <w:numPr>
          <w:ilvl w:val="1"/>
          <w:numId w:val="54"/>
        </w:numPr>
        <w:spacing w:line="20" w:lineRule="atLeast"/>
        <w:ind w:left="2268" w:hanging="567"/>
        <w:contextualSpacing/>
        <w:rPr>
          <w:rFonts w:cs="Arial"/>
        </w:rPr>
      </w:pPr>
      <w:r w:rsidRPr="00C12F32">
        <w:rPr>
          <w:rFonts w:cs="Arial"/>
        </w:rPr>
        <w:t>Health Care Risk Waste is removed to an appropriate licensed facility for incineration.</w:t>
      </w:r>
    </w:p>
    <w:p w14:paraId="16246124" w14:textId="77777777" w:rsidR="004F4CEE" w:rsidRPr="00C12F32" w:rsidRDefault="004F4CEE" w:rsidP="004F4CEE">
      <w:pPr>
        <w:pStyle w:val="ListParagraph"/>
        <w:rPr>
          <w:rFonts w:cs="Arial"/>
        </w:rPr>
      </w:pPr>
    </w:p>
    <w:p w14:paraId="0CAF5D20" w14:textId="77777777" w:rsidR="004F4CEE" w:rsidRPr="00C12F32" w:rsidRDefault="004F4CEE" w:rsidP="004F4CEE">
      <w:pPr>
        <w:pStyle w:val="ListParagraph"/>
        <w:numPr>
          <w:ilvl w:val="1"/>
          <w:numId w:val="54"/>
        </w:numPr>
        <w:spacing w:line="20" w:lineRule="atLeast"/>
        <w:ind w:left="2268" w:hanging="567"/>
        <w:contextualSpacing/>
        <w:rPr>
          <w:rFonts w:cs="Arial"/>
        </w:rPr>
      </w:pPr>
      <w:r w:rsidRPr="00C12F32">
        <w:rPr>
          <w:rFonts w:cs="Arial"/>
        </w:rPr>
        <w:t>The cost to address the service in full (urban and rural), with immediate effect, will be approximately R182 000 000,00 per annum for all the 46 waste service areas.</w:t>
      </w:r>
    </w:p>
    <w:p w14:paraId="3E944D32" w14:textId="77777777" w:rsidR="004F4CEE" w:rsidRPr="00C12F32" w:rsidRDefault="004F4CEE" w:rsidP="004F4CEE">
      <w:pPr>
        <w:pStyle w:val="ListParagraph"/>
        <w:rPr>
          <w:rFonts w:cs="Arial"/>
        </w:rPr>
      </w:pPr>
    </w:p>
    <w:p w14:paraId="5A625652" w14:textId="77777777" w:rsidR="004F4CEE" w:rsidRPr="00C12F32" w:rsidRDefault="004F4CEE" w:rsidP="004F4CEE">
      <w:pPr>
        <w:pStyle w:val="ListParagraph"/>
        <w:numPr>
          <w:ilvl w:val="0"/>
          <w:numId w:val="54"/>
        </w:numPr>
        <w:spacing w:line="20" w:lineRule="atLeast"/>
        <w:ind w:left="1701" w:hanging="567"/>
        <w:contextualSpacing/>
        <w:rPr>
          <w:rFonts w:cs="Arial"/>
          <w:i/>
        </w:rPr>
      </w:pPr>
      <w:r w:rsidRPr="00C12F32">
        <w:rPr>
          <w:rFonts w:cs="Arial"/>
        </w:rPr>
        <w:t xml:space="preserve">   </w:t>
      </w:r>
      <w:r w:rsidRPr="00C12F32">
        <w:rPr>
          <w:rFonts w:cs="Arial"/>
          <w:i/>
        </w:rPr>
        <w:t>Litter Picking</w:t>
      </w:r>
    </w:p>
    <w:p w14:paraId="09967BDB" w14:textId="77777777" w:rsidR="004F4CEE" w:rsidRPr="00C12F32" w:rsidRDefault="004F4CEE" w:rsidP="004F4CEE">
      <w:pPr>
        <w:pStyle w:val="ListParagraph"/>
        <w:spacing w:line="20" w:lineRule="atLeast"/>
        <w:ind w:left="1701"/>
        <w:rPr>
          <w:rFonts w:cs="Arial"/>
          <w:i/>
        </w:rPr>
      </w:pPr>
    </w:p>
    <w:p w14:paraId="6D1A41E5" w14:textId="77777777" w:rsidR="004F4CEE" w:rsidRPr="00C12F32" w:rsidRDefault="004F4CEE" w:rsidP="004F4CEE">
      <w:pPr>
        <w:pStyle w:val="ListParagraph"/>
        <w:numPr>
          <w:ilvl w:val="0"/>
          <w:numId w:val="57"/>
        </w:numPr>
        <w:spacing w:line="20" w:lineRule="atLeast"/>
        <w:ind w:left="2127" w:hanging="426"/>
        <w:contextualSpacing/>
        <w:rPr>
          <w:rFonts w:cs="Arial"/>
        </w:rPr>
      </w:pPr>
      <w:r w:rsidRPr="00C12F32">
        <w:rPr>
          <w:rFonts w:cs="Arial"/>
        </w:rPr>
        <w:t>140 x designated urban litter picking routes are cleansed on a scheduled daily basis.</w:t>
      </w:r>
    </w:p>
    <w:p w14:paraId="235ED705" w14:textId="77777777" w:rsidR="004F4CEE" w:rsidRPr="00C12F32" w:rsidRDefault="004F4CEE" w:rsidP="004F4CEE">
      <w:pPr>
        <w:pStyle w:val="ListParagraph"/>
        <w:spacing w:line="20" w:lineRule="atLeast"/>
        <w:ind w:left="2268"/>
        <w:rPr>
          <w:rFonts w:cs="Arial"/>
        </w:rPr>
      </w:pPr>
    </w:p>
    <w:p w14:paraId="086B92CB" w14:textId="77777777" w:rsidR="004F4CEE" w:rsidRPr="00C12F32" w:rsidRDefault="004F4CEE" w:rsidP="004F4CEE">
      <w:pPr>
        <w:pStyle w:val="ListParagraph"/>
        <w:numPr>
          <w:ilvl w:val="0"/>
          <w:numId w:val="57"/>
        </w:numPr>
        <w:spacing w:line="20" w:lineRule="atLeast"/>
        <w:ind w:left="2127" w:hanging="426"/>
        <w:contextualSpacing/>
        <w:rPr>
          <w:rFonts w:cs="Arial"/>
        </w:rPr>
      </w:pPr>
      <w:r w:rsidRPr="00C12F32">
        <w:rPr>
          <w:rFonts w:cs="Arial"/>
        </w:rPr>
        <w:t>Rural roads &amp; open areas at the 46 x activated EPWP Waste Service Areas, are cleansed on scheduled basis.</w:t>
      </w:r>
    </w:p>
    <w:p w14:paraId="21EB1D29" w14:textId="77777777" w:rsidR="004F4CEE" w:rsidRPr="00C12F32" w:rsidRDefault="004F4CEE" w:rsidP="004F4CEE">
      <w:pPr>
        <w:pStyle w:val="ListParagraph"/>
        <w:spacing w:line="20" w:lineRule="atLeast"/>
        <w:ind w:left="0"/>
        <w:rPr>
          <w:rFonts w:cs="Arial"/>
        </w:rPr>
      </w:pPr>
    </w:p>
    <w:p w14:paraId="53CA7633" w14:textId="77777777" w:rsidR="004F4CEE" w:rsidRPr="00C12F32" w:rsidRDefault="004F4CEE" w:rsidP="004F4CEE">
      <w:pPr>
        <w:pStyle w:val="ListParagraph"/>
        <w:numPr>
          <w:ilvl w:val="0"/>
          <w:numId w:val="54"/>
        </w:numPr>
        <w:spacing w:line="20" w:lineRule="atLeast"/>
        <w:ind w:left="1701" w:hanging="567"/>
        <w:contextualSpacing/>
        <w:rPr>
          <w:rFonts w:cs="Arial"/>
          <w:i/>
        </w:rPr>
      </w:pPr>
      <w:r w:rsidRPr="00C12F32">
        <w:rPr>
          <w:rFonts w:cs="Arial"/>
          <w:i/>
        </w:rPr>
        <w:t xml:space="preserve">  Vehicle replacements</w:t>
      </w:r>
    </w:p>
    <w:p w14:paraId="1925673C" w14:textId="77777777" w:rsidR="004F4CEE" w:rsidRPr="00C12F32" w:rsidRDefault="004F4CEE" w:rsidP="004F4CEE">
      <w:pPr>
        <w:pStyle w:val="ListParagraph"/>
        <w:spacing w:line="20" w:lineRule="atLeast"/>
        <w:rPr>
          <w:rFonts w:cs="Arial"/>
          <w:i/>
        </w:rPr>
      </w:pPr>
    </w:p>
    <w:p w14:paraId="4AF62111" w14:textId="77777777" w:rsidR="004F4CEE" w:rsidRPr="00C12F32" w:rsidRDefault="004F4CEE" w:rsidP="004F4CEE">
      <w:pPr>
        <w:pStyle w:val="ListParagraph"/>
        <w:numPr>
          <w:ilvl w:val="0"/>
          <w:numId w:val="58"/>
        </w:numPr>
        <w:spacing w:line="20" w:lineRule="atLeast"/>
        <w:ind w:hanging="459"/>
        <w:contextualSpacing/>
        <w:rPr>
          <w:rFonts w:cs="Arial"/>
          <w:i/>
        </w:rPr>
      </w:pPr>
      <w:r w:rsidRPr="00C12F32">
        <w:rPr>
          <w:rFonts w:cs="Arial"/>
          <w:i/>
        </w:rPr>
        <w:t>A dedicated replacement-programme of Waste specialized-vehicle is urgently needed to ensure the fleet being replaced every five years.</w:t>
      </w:r>
    </w:p>
    <w:p w14:paraId="5F5F72D3" w14:textId="77777777" w:rsidR="004F4CEE" w:rsidRPr="00C12F32" w:rsidRDefault="004F4CEE" w:rsidP="004F4CEE">
      <w:pPr>
        <w:pStyle w:val="ListParagraph"/>
        <w:spacing w:line="20" w:lineRule="atLeast"/>
        <w:ind w:left="0"/>
        <w:rPr>
          <w:rFonts w:cs="Arial"/>
        </w:rPr>
      </w:pPr>
    </w:p>
    <w:p w14:paraId="6BC4E6D6" w14:textId="77777777" w:rsidR="004F4CEE" w:rsidRPr="00C12F32" w:rsidRDefault="004F4CEE" w:rsidP="004F4CEE">
      <w:pPr>
        <w:pStyle w:val="ListParagraph"/>
        <w:numPr>
          <w:ilvl w:val="0"/>
          <w:numId w:val="54"/>
        </w:numPr>
        <w:spacing w:line="20" w:lineRule="atLeast"/>
        <w:ind w:left="1701" w:hanging="567"/>
        <w:contextualSpacing/>
        <w:jc w:val="both"/>
        <w:rPr>
          <w:rFonts w:cs="Arial"/>
          <w:i/>
        </w:rPr>
      </w:pPr>
      <w:r w:rsidRPr="00C12F32">
        <w:rPr>
          <w:rFonts w:cs="Arial"/>
          <w:i/>
        </w:rPr>
        <w:t xml:space="preserve">   Treatment &amp; disposal</w:t>
      </w:r>
    </w:p>
    <w:p w14:paraId="7BD885F1" w14:textId="77777777" w:rsidR="004F4CEE" w:rsidRPr="00C12F32" w:rsidRDefault="004F4CEE" w:rsidP="004F4CEE">
      <w:pPr>
        <w:pStyle w:val="ListParagraph"/>
        <w:spacing w:line="20" w:lineRule="atLeast"/>
        <w:ind w:left="0"/>
        <w:jc w:val="both"/>
        <w:rPr>
          <w:rFonts w:cs="Arial"/>
          <w:i/>
        </w:rPr>
      </w:pPr>
    </w:p>
    <w:p w14:paraId="3C976576" w14:textId="77777777" w:rsidR="004F4CEE" w:rsidRPr="00C12F32" w:rsidRDefault="004F4CEE" w:rsidP="004F4CEE">
      <w:pPr>
        <w:pStyle w:val="ListParagraph"/>
        <w:numPr>
          <w:ilvl w:val="1"/>
          <w:numId w:val="54"/>
        </w:numPr>
        <w:spacing w:line="20" w:lineRule="atLeast"/>
        <w:ind w:left="2268" w:hanging="567"/>
        <w:contextualSpacing/>
        <w:rPr>
          <w:rFonts w:cs="Arial"/>
        </w:rPr>
      </w:pPr>
      <w:r w:rsidRPr="00C12F32">
        <w:rPr>
          <w:rFonts w:cs="Arial"/>
        </w:rPr>
        <w:t xml:space="preserve"> One 11 x ha permitted landfill site which has been classified as a GMB-site, which is managed by a Service Provider in compliance with specifications. </w:t>
      </w:r>
    </w:p>
    <w:p w14:paraId="171C43E6" w14:textId="77777777" w:rsidR="004F4CEE" w:rsidRPr="00C12F32" w:rsidRDefault="004F4CEE" w:rsidP="004F4CEE">
      <w:pPr>
        <w:pStyle w:val="ListParagraph"/>
        <w:spacing w:line="20" w:lineRule="atLeast"/>
        <w:ind w:left="2268"/>
        <w:rPr>
          <w:rFonts w:cs="Arial"/>
        </w:rPr>
      </w:pPr>
    </w:p>
    <w:p w14:paraId="326594D7" w14:textId="77777777" w:rsidR="004F4CEE" w:rsidRPr="00C12F32" w:rsidRDefault="004F4CEE" w:rsidP="004F4CEE">
      <w:pPr>
        <w:pStyle w:val="ListParagraph"/>
        <w:numPr>
          <w:ilvl w:val="1"/>
          <w:numId w:val="54"/>
        </w:numPr>
        <w:spacing w:line="20" w:lineRule="atLeast"/>
        <w:ind w:left="2268" w:hanging="567"/>
        <w:contextualSpacing/>
        <w:rPr>
          <w:rFonts w:cs="Arial"/>
        </w:rPr>
      </w:pPr>
      <w:r w:rsidRPr="00C12F32">
        <w:rPr>
          <w:rFonts w:cs="Arial"/>
        </w:rPr>
        <w:t xml:space="preserve">The expected lifespan of the site is ± 8 years.  </w:t>
      </w:r>
    </w:p>
    <w:p w14:paraId="7E0BBE1D" w14:textId="77777777" w:rsidR="004F4CEE" w:rsidRPr="00C12F32" w:rsidRDefault="004F4CEE" w:rsidP="004F4CEE">
      <w:pPr>
        <w:pStyle w:val="ListParagraph"/>
        <w:spacing w:line="20" w:lineRule="atLeast"/>
        <w:ind w:left="0"/>
        <w:rPr>
          <w:rFonts w:cs="Arial"/>
        </w:rPr>
      </w:pPr>
    </w:p>
    <w:p w14:paraId="23895FB7" w14:textId="77777777" w:rsidR="004F4CEE" w:rsidRPr="00C12F32" w:rsidRDefault="004F4CEE" w:rsidP="004F4CEE">
      <w:pPr>
        <w:pStyle w:val="ListParagraph"/>
        <w:numPr>
          <w:ilvl w:val="1"/>
          <w:numId w:val="54"/>
        </w:numPr>
        <w:spacing w:line="20" w:lineRule="atLeast"/>
        <w:ind w:left="2268" w:hanging="567"/>
        <w:contextualSpacing/>
        <w:rPr>
          <w:rFonts w:cs="Arial"/>
        </w:rPr>
      </w:pPr>
      <w:r w:rsidRPr="00C12F32">
        <w:rPr>
          <w:rFonts w:cs="Arial"/>
        </w:rPr>
        <w:t xml:space="preserve">The Landfill-site &amp; the D.o.C.s are managed by Service Providers </w:t>
      </w:r>
    </w:p>
    <w:p w14:paraId="6829A8A6" w14:textId="77777777" w:rsidR="004F4CEE" w:rsidRPr="00C12F32" w:rsidRDefault="004F4CEE" w:rsidP="004F4CEE">
      <w:pPr>
        <w:pStyle w:val="ListParagraph"/>
        <w:spacing w:line="20" w:lineRule="atLeast"/>
        <w:ind w:left="0"/>
        <w:rPr>
          <w:rFonts w:cs="Arial"/>
        </w:rPr>
      </w:pPr>
    </w:p>
    <w:p w14:paraId="2137D8D9" w14:textId="77777777" w:rsidR="004F4CEE" w:rsidRPr="00C12F32" w:rsidRDefault="004F4CEE" w:rsidP="004F4CEE">
      <w:pPr>
        <w:pStyle w:val="ListParagraph"/>
        <w:numPr>
          <w:ilvl w:val="1"/>
          <w:numId w:val="54"/>
        </w:numPr>
        <w:spacing w:line="20" w:lineRule="atLeast"/>
        <w:ind w:left="2268" w:hanging="567"/>
        <w:contextualSpacing/>
        <w:rPr>
          <w:rFonts w:cs="Arial"/>
        </w:rPr>
      </w:pPr>
      <w:r w:rsidRPr="00C12F32">
        <w:rPr>
          <w:rFonts w:cs="Arial"/>
        </w:rPr>
        <w:t>Four landfill site Internal Landfill Audits are conducted annually with an average of 92% to 95%.</w:t>
      </w:r>
    </w:p>
    <w:p w14:paraId="7686CFED" w14:textId="77777777" w:rsidR="004F4CEE" w:rsidRPr="00C12F32" w:rsidRDefault="004F4CEE" w:rsidP="004F4CEE">
      <w:pPr>
        <w:pStyle w:val="ListParagraph"/>
        <w:rPr>
          <w:rFonts w:cs="Arial"/>
        </w:rPr>
      </w:pPr>
    </w:p>
    <w:p w14:paraId="2CE3A1CC" w14:textId="63BEBA81" w:rsidR="004F4CEE" w:rsidRPr="00C12F32" w:rsidRDefault="004F4CEE" w:rsidP="004F4CEE">
      <w:pPr>
        <w:pStyle w:val="ListParagraph"/>
        <w:numPr>
          <w:ilvl w:val="1"/>
          <w:numId w:val="54"/>
        </w:numPr>
        <w:spacing w:line="20" w:lineRule="atLeast"/>
        <w:ind w:left="2268" w:hanging="567"/>
        <w:contextualSpacing/>
        <w:rPr>
          <w:rFonts w:cs="Arial"/>
        </w:rPr>
      </w:pPr>
      <w:r w:rsidRPr="00C12F32">
        <w:rPr>
          <w:rFonts w:cs="Arial"/>
        </w:rPr>
        <w:t>The Limpopo Department of Economic Development, Environment and Tourism has appointed a consultant to conduct feasibility studies for Phase II of the landfill site.</w:t>
      </w:r>
    </w:p>
    <w:p w14:paraId="5441A3F3" w14:textId="77777777" w:rsidR="004F4CEE" w:rsidRPr="00C12F32" w:rsidRDefault="004F4CEE" w:rsidP="00FE5700">
      <w:pPr>
        <w:ind w:left="720" w:firstLine="414"/>
        <w:jc w:val="both"/>
        <w:rPr>
          <w:rFonts w:cs="Arial"/>
          <w:u w:val="single"/>
        </w:rPr>
      </w:pPr>
    </w:p>
    <w:p w14:paraId="07B24B45" w14:textId="77777777" w:rsidR="004F4CEE" w:rsidRPr="00C12F32" w:rsidRDefault="004F4CEE" w:rsidP="00FE5700">
      <w:pPr>
        <w:ind w:left="720" w:firstLine="414"/>
        <w:jc w:val="both"/>
        <w:rPr>
          <w:rFonts w:cs="Arial"/>
          <w:u w:val="single"/>
        </w:rPr>
      </w:pPr>
    </w:p>
    <w:bookmarkEnd w:id="20"/>
    <w:p w14:paraId="51F47E98" w14:textId="77777777" w:rsidR="00D5307D" w:rsidRPr="00C12F32" w:rsidRDefault="006B29C8" w:rsidP="00FE5700">
      <w:pPr>
        <w:ind w:left="1134" w:hanging="567"/>
        <w:jc w:val="both"/>
        <w:rPr>
          <w:rFonts w:cs="Arial"/>
          <w:b/>
          <w:sz w:val="28"/>
          <w:szCs w:val="28"/>
        </w:rPr>
      </w:pPr>
      <w:r w:rsidRPr="00C12F32">
        <w:rPr>
          <w:rFonts w:cs="Arial"/>
          <w:sz w:val="28"/>
          <w:szCs w:val="28"/>
        </w:rPr>
        <w:t xml:space="preserve"> </w:t>
      </w:r>
      <w:r w:rsidR="00D5307D" w:rsidRPr="00C12F32">
        <w:rPr>
          <w:rFonts w:cs="Arial"/>
          <w:sz w:val="28"/>
          <w:szCs w:val="28"/>
        </w:rPr>
        <w:t>(</w:t>
      </w:r>
      <w:r w:rsidR="00D5307D" w:rsidRPr="00C12F32">
        <w:rPr>
          <w:rFonts w:cs="Arial"/>
        </w:rPr>
        <w:t>D)</w:t>
      </w:r>
      <w:r w:rsidR="00D5307D" w:rsidRPr="00C12F32">
        <w:rPr>
          <w:rFonts w:cs="Arial"/>
        </w:rPr>
        <w:tab/>
      </w:r>
      <w:r w:rsidR="00D5307D" w:rsidRPr="00C12F32">
        <w:rPr>
          <w:rFonts w:cs="Arial"/>
          <w:u w:val="single"/>
        </w:rPr>
        <w:t>CONSOLIDATED FINANCIAL POSITION</w:t>
      </w:r>
      <w:r w:rsidR="00D5307D" w:rsidRPr="00C12F32">
        <w:rPr>
          <w:rFonts w:cs="Arial"/>
          <w:b/>
          <w:sz w:val="28"/>
          <w:szCs w:val="28"/>
        </w:rPr>
        <w:t xml:space="preserve"> </w:t>
      </w:r>
    </w:p>
    <w:p w14:paraId="2BA980E9" w14:textId="77777777" w:rsidR="00D5307D" w:rsidRPr="00C12F32" w:rsidRDefault="00D5307D" w:rsidP="00FE5700">
      <w:pPr>
        <w:ind w:left="928"/>
        <w:jc w:val="both"/>
        <w:rPr>
          <w:rFonts w:cs="Arial"/>
          <w:b/>
          <w:sz w:val="28"/>
          <w:szCs w:val="28"/>
        </w:rPr>
      </w:pPr>
      <w:r w:rsidRPr="00C12F32">
        <w:rPr>
          <w:rFonts w:cs="Arial"/>
          <w:b/>
          <w:sz w:val="28"/>
          <w:szCs w:val="28"/>
        </w:rPr>
        <w:t xml:space="preserve">       </w:t>
      </w:r>
    </w:p>
    <w:p w14:paraId="64ADBEB9" w14:textId="46A6D0AA" w:rsidR="00135477" w:rsidRPr="00C12F32" w:rsidRDefault="00D95F67" w:rsidP="00135477">
      <w:pPr>
        <w:numPr>
          <w:ilvl w:val="0"/>
          <w:numId w:val="37"/>
        </w:numPr>
        <w:shd w:val="clear" w:color="auto" w:fill="FFFFFF"/>
        <w:ind w:left="567" w:hanging="567"/>
        <w:jc w:val="both"/>
        <w:rPr>
          <w:rFonts w:cs="Arial"/>
          <w:b/>
          <w:sz w:val="32"/>
          <w:szCs w:val="32"/>
          <w:u w:val="single"/>
        </w:rPr>
      </w:pPr>
      <w:r w:rsidRPr="00C12F32">
        <w:rPr>
          <w:rFonts w:cs="Arial"/>
        </w:rPr>
        <w:t xml:space="preserve">With the implementation of the mSCOA system the consolidated Expenditure figures are contained in the mSCOA Data Strings which will be submitted to Treasury with the approved </w:t>
      </w:r>
      <w:r w:rsidR="00135477" w:rsidRPr="00C12F32">
        <w:rPr>
          <w:rFonts w:cs="Arial"/>
        </w:rPr>
        <w:t>draft</w:t>
      </w:r>
      <w:r w:rsidR="00135477" w:rsidRPr="00C12F32">
        <w:rPr>
          <w:rFonts w:cs="Arial"/>
          <w:b/>
          <w:sz w:val="32"/>
          <w:szCs w:val="32"/>
          <w:u w:val="single"/>
        </w:rPr>
        <w:t xml:space="preserve"> MUNICIPAL MANAGERS QUALITY CERTIFICATION</w:t>
      </w:r>
    </w:p>
    <w:p w14:paraId="787AB36B" w14:textId="77777777" w:rsidR="00135477" w:rsidRPr="00C12F32" w:rsidRDefault="00135477" w:rsidP="00135477">
      <w:pPr>
        <w:shd w:val="clear" w:color="auto" w:fill="FFFFFF"/>
        <w:jc w:val="both"/>
        <w:rPr>
          <w:rFonts w:cs="Arial"/>
          <w:b/>
          <w:sz w:val="32"/>
          <w:szCs w:val="32"/>
        </w:rPr>
      </w:pPr>
    </w:p>
    <w:p w14:paraId="16420583" w14:textId="77777777" w:rsidR="00135477" w:rsidRPr="00C12F32" w:rsidRDefault="00135477" w:rsidP="00135477">
      <w:pPr>
        <w:shd w:val="clear" w:color="auto" w:fill="FFFFFF"/>
        <w:ind w:left="567"/>
        <w:jc w:val="both"/>
        <w:rPr>
          <w:rFonts w:cs="Arial"/>
        </w:rPr>
      </w:pPr>
      <w:r w:rsidRPr="00C12F32">
        <w:rPr>
          <w:rFonts w:cs="Arial"/>
        </w:rPr>
        <w:t>The Quality Certificate is attached as Annexure “ N “.</w:t>
      </w:r>
    </w:p>
    <w:p w14:paraId="20C32F82" w14:textId="7DDA2CF5" w:rsidR="00D95F67" w:rsidRPr="00C12F32" w:rsidRDefault="00D95F67" w:rsidP="00FE5700">
      <w:pPr>
        <w:ind w:left="1134"/>
        <w:jc w:val="both"/>
        <w:rPr>
          <w:rFonts w:cs="Arial"/>
        </w:rPr>
      </w:pPr>
      <w:r w:rsidRPr="00C12F32">
        <w:rPr>
          <w:rFonts w:cs="Arial"/>
        </w:rPr>
        <w:t xml:space="preserve"> Budget Report</w:t>
      </w:r>
    </w:p>
    <w:p w14:paraId="7B023EED" w14:textId="77777777" w:rsidR="00EE103B" w:rsidRPr="00C12F32" w:rsidRDefault="00EE103B" w:rsidP="00FE5700">
      <w:pPr>
        <w:jc w:val="both"/>
        <w:rPr>
          <w:rFonts w:cs="Arial"/>
        </w:rPr>
      </w:pPr>
    </w:p>
    <w:p w14:paraId="2E3AB953" w14:textId="77777777" w:rsidR="00D5307D" w:rsidRPr="00C12F32" w:rsidRDefault="00AB3CAF" w:rsidP="00FE5700">
      <w:pPr>
        <w:ind w:left="720"/>
        <w:jc w:val="both"/>
        <w:rPr>
          <w:rFonts w:cs="Arial"/>
          <w:u w:val="single"/>
        </w:rPr>
      </w:pPr>
      <w:r w:rsidRPr="00C12F32">
        <w:rPr>
          <w:rFonts w:cs="Arial"/>
        </w:rPr>
        <w:t>(</w:t>
      </w:r>
      <w:r w:rsidR="00DA52CB" w:rsidRPr="00C12F32">
        <w:rPr>
          <w:rFonts w:cs="Arial"/>
        </w:rPr>
        <w:t xml:space="preserve">E)  </w:t>
      </w:r>
      <w:r w:rsidR="00D5307D" w:rsidRPr="00C12F32">
        <w:rPr>
          <w:rFonts w:cs="Arial"/>
          <w:u w:val="single"/>
        </w:rPr>
        <w:t>MUNICIPAL PRIORITIES AND LINKAGES TO THE   IDP</w:t>
      </w:r>
    </w:p>
    <w:p w14:paraId="1DE46C7D" w14:textId="77777777" w:rsidR="00B5132B" w:rsidRPr="00C12F32" w:rsidRDefault="00B5132B" w:rsidP="00FE5700">
      <w:pPr>
        <w:jc w:val="both"/>
        <w:rPr>
          <w:rFonts w:cs="Arial"/>
        </w:rPr>
      </w:pPr>
    </w:p>
    <w:p w14:paraId="4260C63D" w14:textId="77777777" w:rsidR="00274240" w:rsidRPr="00C12F32" w:rsidRDefault="00274240" w:rsidP="00FE5700">
      <w:pPr>
        <w:ind w:left="1134"/>
        <w:jc w:val="both"/>
        <w:rPr>
          <w:rFonts w:cs="Arial"/>
        </w:rPr>
      </w:pPr>
      <w:r w:rsidRPr="00C12F32">
        <w:rPr>
          <w:rFonts w:cs="Arial"/>
        </w:rPr>
        <w:t>The strategic objectives of Council are informed by the national priorities arising from the 2019 national and 2021 local government electoral mandate, National Development Plan and the Limpopo Development Plan.   Key to our focus as municipality is the following priorities:</w:t>
      </w:r>
    </w:p>
    <w:p w14:paraId="15A1DEBD" w14:textId="77777777" w:rsidR="00274240" w:rsidRPr="00C12F32" w:rsidRDefault="00274240" w:rsidP="00FE5700">
      <w:pPr>
        <w:ind w:left="1134"/>
        <w:jc w:val="both"/>
        <w:rPr>
          <w:rFonts w:cs="Arial"/>
        </w:rPr>
      </w:pPr>
    </w:p>
    <w:p w14:paraId="7DEAC48F" w14:textId="77777777" w:rsidR="00274240" w:rsidRPr="00C12F32" w:rsidRDefault="00274240" w:rsidP="00FE5700">
      <w:pPr>
        <w:numPr>
          <w:ilvl w:val="0"/>
          <w:numId w:val="7"/>
        </w:numPr>
        <w:tabs>
          <w:tab w:val="clear" w:pos="3645"/>
          <w:tab w:val="num" w:pos="1701"/>
        </w:tabs>
        <w:ind w:left="1701" w:hanging="567"/>
        <w:jc w:val="both"/>
        <w:rPr>
          <w:rFonts w:cs="Arial"/>
        </w:rPr>
      </w:pPr>
      <w:r w:rsidRPr="00C12F32">
        <w:rPr>
          <w:rFonts w:cs="Arial"/>
        </w:rPr>
        <w:t>Maintenance of Electrical infrastructure</w:t>
      </w:r>
    </w:p>
    <w:p w14:paraId="3283A23A" w14:textId="77777777" w:rsidR="00274240" w:rsidRPr="00C12F32" w:rsidRDefault="00274240" w:rsidP="00FE5700">
      <w:pPr>
        <w:numPr>
          <w:ilvl w:val="0"/>
          <w:numId w:val="7"/>
        </w:numPr>
        <w:tabs>
          <w:tab w:val="clear" w:pos="3645"/>
          <w:tab w:val="num" w:pos="1701"/>
        </w:tabs>
        <w:ind w:left="1701" w:hanging="567"/>
        <w:jc w:val="both"/>
        <w:rPr>
          <w:rFonts w:cs="Arial"/>
        </w:rPr>
      </w:pPr>
      <w:r w:rsidRPr="00C12F32">
        <w:rPr>
          <w:rFonts w:cs="Arial"/>
        </w:rPr>
        <w:t>Revenue Enhancement</w:t>
      </w:r>
    </w:p>
    <w:p w14:paraId="7EF363B5" w14:textId="77777777" w:rsidR="00274240" w:rsidRPr="00C12F32" w:rsidRDefault="00274240" w:rsidP="00FE5700">
      <w:pPr>
        <w:numPr>
          <w:ilvl w:val="0"/>
          <w:numId w:val="7"/>
        </w:numPr>
        <w:tabs>
          <w:tab w:val="clear" w:pos="3645"/>
          <w:tab w:val="num" w:pos="1701"/>
        </w:tabs>
        <w:ind w:left="1701" w:hanging="567"/>
        <w:jc w:val="both"/>
        <w:rPr>
          <w:rFonts w:cs="Arial"/>
        </w:rPr>
      </w:pPr>
      <w:r w:rsidRPr="00C12F32">
        <w:rPr>
          <w:rFonts w:cs="Arial"/>
        </w:rPr>
        <w:t>Effective and efficient administration</w:t>
      </w:r>
    </w:p>
    <w:p w14:paraId="5A451262" w14:textId="77777777" w:rsidR="00274240" w:rsidRPr="00C12F32" w:rsidRDefault="00274240" w:rsidP="00FE5700">
      <w:pPr>
        <w:numPr>
          <w:ilvl w:val="0"/>
          <w:numId w:val="7"/>
        </w:numPr>
        <w:tabs>
          <w:tab w:val="clear" w:pos="3645"/>
          <w:tab w:val="num" w:pos="1701"/>
        </w:tabs>
        <w:ind w:left="1701" w:hanging="567"/>
        <w:jc w:val="both"/>
        <w:rPr>
          <w:rFonts w:cs="Arial"/>
        </w:rPr>
      </w:pPr>
      <w:r w:rsidRPr="00C12F32">
        <w:rPr>
          <w:rFonts w:cs="Arial"/>
        </w:rPr>
        <w:t>Maintenance of Municipal infrastructure</w:t>
      </w:r>
    </w:p>
    <w:p w14:paraId="26DF2EB7" w14:textId="77777777" w:rsidR="00274240" w:rsidRPr="00C12F32" w:rsidRDefault="00274240" w:rsidP="00FE5700">
      <w:pPr>
        <w:numPr>
          <w:ilvl w:val="0"/>
          <w:numId w:val="7"/>
        </w:numPr>
        <w:tabs>
          <w:tab w:val="clear" w:pos="3645"/>
          <w:tab w:val="num" w:pos="1701"/>
        </w:tabs>
        <w:ind w:left="1701" w:hanging="567"/>
        <w:jc w:val="both"/>
        <w:rPr>
          <w:rFonts w:cs="Arial"/>
        </w:rPr>
      </w:pPr>
      <w:r w:rsidRPr="00C12F32">
        <w:rPr>
          <w:rFonts w:cs="Arial"/>
        </w:rPr>
        <w:t>Addressing service delivery backlogs</w:t>
      </w:r>
    </w:p>
    <w:p w14:paraId="5B0FF8A6" w14:textId="77777777" w:rsidR="00274240" w:rsidRPr="00C12F32" w:rsidRDefault="00274240" w:rsidP="00FE5700">
      <w:pPr>
        <w:numPr>
          <w:ilvl w:val="0"/>
          <w:numId w:val="7"/>
        </w:numPr>
        <w:tabs>
          <w:tab w:val="clear" w:pos="3645"/>
          <w:tab w:val="num" w:pos="1701"/>
        </w:tabs>
        <w:ind w:left="1701" w:hanging="567"/>
        <w:jc w:val="both"/>
        <w:rPr>
          <w:rFonts w:cs="Arial"/>
        </w:rPr>
      </w:pPr>
      <w:r w:rsidRPr="00C12F32">
        <w:rPr>
          <w:rFonts w:cs="Arial"/>
        </w:rPr>
        <w:t>Rural development</w:t>
      </w:r>
    </w:p>
    <w:p w14:paraId="0EC2CDCD" w14:textId="77777777" w:rsidR="00274240" w:rsidRPr="00C12F32" w:rsidRDefault="00274240" w:rsidP="00FE5700">
      <w:pPr>
        <w:ind w:left="1701"/>
        <w:jc w:val="both"/>
        <w:rPr>
          <w:rFonts w:cs="Arial"/>
        </w:rPr>
      </w:pPr>
    </w:p>
    <w:p w14:paraId="625DEE9D" w14:textId="77777777" w:rsidR="00274240" w:rsidRPr="00C12F32" w:rsidRDefault="00274240" w:rsidP="00FE5700">
      <w:pPr>
        <w:ind w:left="1134"/>
        <w:jc w:val="both"/>
        <w:rPr>
          <w:rFonts w:cs="Arial"/>
        </w:rPr>
      </w:pPr>
      <w:r w:rsidRPr="00C12F32">
        <w:rPr>
          <w:rFonts w:cs="Arial"/>
        </w:rPr>
        <w:t>The process that was followed to ensure that the abovementioned political priorities are linked with the IDP and budget is as follows:</w:t>
      </w:r>
    </w:p>
    <w:p w14:paraId="4897DF44" w14:textId="77777777" w:rsidR="00274240" w:rsidRPr="00C12F32" w:rsidRDefault="00274240" w:rsidP="00FE5700">
      <w:pPr>
        <w:ind w:left="1134"/>
        <w:jc w:val="both"/>
        <w:rPr>
          <w:rFonts w:cs="Arial"/>
        </w:rPr>
      </w:pPr>
    </w:p>
    <w:p w14:paraId="055D1291" w14:textId="77777777" w:rsidR="00274240" w:rsidRPr="00C12F32" w:rsidRDefault="00274240" w:rsidP="00FE5700">
      <w:pPr>
        <w:jc w:val="both"/>
        <w:rPr>
          <w:rFonts w:cs="Arial"/>
          <w:sz w:val="16"/>
          <w:szCs w:val="16"/>
          <w:lang w:val="pt-BR"/>
        </w:rPr>
      </w:pPr>
    </w:p>
    <w:p w14:paraId="5E9DF680" w14:textId="2225FD60" w:rsidR="00274240" w:rsidRPr="00C12F32" w:rsidRDefault="00702DC0" w:rsidP="00FE5700">
      <w:pPr>
        <w:ind w:left="2160"/>
        <w:jc w:val="both"/>
        <w:rPr>
          <w:rFonts w:cs="Arial"/>
          <w:sz w:val="16"/>
          <w:szCs w:val="16"/>
          <w:lang w:val="pt-BR"/>
        </w:rPr>
      </w:pPr>
      <w:r w:rsidRPr="00C12F32">
        <w:rPr>
          <w:noProof/>
        </w:rPr>
        <mc:AlternateContent>
          <mc:Choice Requires="wps">
            <w:drawing>
              <wp:anchor distT="0" distB="0" distL="114300" distR="114300" simplePos="0" relativeHeight="251658265" behindDoc="1" locked="0" layoutInCell="1" allowOverlap="1" wp14:anchorId="47273D92" wp14:editId="363B75E1">
                <wp:simplePos x="0" y="0"/>
                <wp:positionH relativeFrom="column">
                  <wp:posOffset>1828800</wp:posOffset>
                </wp:positionH>
                <wp:positionV relativeFrom="paragraph">
                  <wp:posOffset>76200</wp:posOffset>
                </wp:positionV>
                <wp:extent cx="1257300" cy="172720"/>
                <wp:effectExtent l="0" t="0" r="0" b="0"/>
                <wp:wrapNone/>
                <wp:docPr id="17884100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94F41" id="Rectangle 41" o:spid="_x0000_s1026" style="position:absolute;margin-left:2in;margin-top:6pt;width:99pt;height:13.6pt;z-index:-251658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"/>
            </w:pict>
          </mc:Fallback>
        </mc:AlternateContent>
      </w:r>
      <w:r w:rsidR="00274240" w:rsidRPr="00C12F32">
        <w:rPr>
          <w:rFonts w:cs="Arial"/>
          <w:sz w:val="16"/>
          <w:szCs w:val="16"/>
          <w:lang w:val="pt-BR"/>
        </w:rPr>
        <w:tab/>
      </w:r>
      <w:r w:rsidR="00274240" w:rsidRPr="00C12F32">
        <w:rPr>
          <w:rFonts w:cs="Arial"/>
          <w:sz w:val="16"/>
          <w:szCs w:val="16"/>
          <w:lang w:val="pt-BR"/>
        </w:rPr>
        <w:tab/>
      </w:r>
    </w:p>
    <w:p w14:paraId="6D0684AF" w14:textId="77777777" w:rsidR="00274240" w:rsidRPr="00C12F32" w:rsidRDefault="00274240" w:rsidP="00FE5700">
      <w:pPr>
        <w:jc w:val="both"/>
        <w:rPr>
          <w:rFonts w:cs="Arial"/>
          <w:b/>
          <w:sz w:val="16"/>
          <w:szCs w:val="16"/>
          <w:lang w:val="pt-BR"/>
        </w:rPr>
      </w:pPr>
      <w:r w:rsidRPr="00C12F32">
        <w:rPr>
          <w:rFonts w:cs="Arial"/>
          <w:sz w:val="16"/>
          <w:szCs w:val="16"/>
          <w:lang w:val="pt-BR"/>
        </w:rPr>
        <w:tab/>
      </w:r>
      <w:r w:rsidRPr="00C12F32">
        <w:rPr>
          <w:rFonts w:cs="Arial"/>
          <w:sz w:val="16"/>
          <w:szCs w:val="16"/>
          <w:lang w:val="pt-BR"/>
        </w:rPr>
        <w:tab/>
      </w:r>
      <w:r w:rsidRPr="00C12F32">
        <w:rPr>
          <w:rFonts w:cs="Arial"/>
          <w:sz w:val="16"/>
          <w:szCs w:val="16"/>
          <w:lang w:val="pt-BR"/>
        </w:rPr>
        <w:tab/>
      </w:r>
      <w:r w:rsidRPr="00C12F32">
        <w:rPr>
          <w:rFonts w:cs="Arial"/>
          <w:sz w:val="16"/>
          <w:szCs w:val="16"/>
          <w:lang w:val="pt-BR"/>
        </w:rPr>
        <w:tab/>
        <w:t xml:space="preserve">        </w:t>
      </w:r>
      <w:r w:rsidRPr="00C12F32">
        <w:rPr>
          <w:rFonts w:cs="Arial"/>
          <w:b/>
          <w:sz w:val="16"/>
          <w:szCs w:val="16"/>
          <w:lang w:val="pt-BR"/>
        </w:rPr>
        <w:t>Policy Priorities</w:t>
      </w:r>
    </w:p>
    <w:p w14:paraId="2E1D14E7" w14:textId="6EFC6B43" w:rsidR="00274240" w:rsidRPr="00C12F32" w:rsidRDefault="00702DC0" w:rsidP="00FE5700">
      <w:pPr>
        <w:jc w:val="both"/>
        <w:rPr>
          <w:rFonts w:cs="Arial"/>
          <w:b/>
          <w:sz w:val="16"/>
          <w:szCs w:val="16"/>
          <w:lang w:val="pt-BR"/>
        </w:rPr>
      </w:pPr>
      <w:r w:rsidRPr="00C12F32">
        <w:rPr>
          <w:noProof/>
        </w:rPr>
        <mc:AlternateContent>
          <mc:Choice Requires="wps">
            <w:drawing>
              <wp:anchor distT="0" distB="0" distL="114300" distR="114300" simplePos="0" relativeHeight="251658266" behindDoc="0" locked="0" layoutInCell="1" allowOverlap="1" wp14:anchorId="5EF2F466" wp14:editId="26D5B138">
                <wp:simplePos x="0" y="0"/>
                <wp:positionH relativeFrom="column">
                  <wp:posOffset>2286000</wp:posOffset>
                </wp:positionH>
                <wp:positionV relativeFrom="paragraph">
                  <wp:posOffset>15240</wp:posOffset>
                </wp:positionV>
                <wp:extent cx="342900" cy="228600"/>
                <wp:effectExtent l="38100" t="0" r="0" b="19050"/>
                <wp:wrapNone/>
                <wp:docPr id="759626265" name="Arrow: Down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27D3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0" o:spid="_x0000_s1026" type="#_x0000_t67" style="position:absolute;margin-left:180pt;margin-top:1.2pt;width:27pt;height:18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"/>
            </w:pict>
          </mc:Fallback>
        </mc:AlternateContent>
      </w:r>
    </w:p>
    <w:p w14:paraId="2CB7A7FA" w14:textId="77777777" w:rsidR="00274240" w:rsidRPr="00C12F32" w:rsidRDefault="00274240" w:rsidP="00FE5700">
      <w:pPr>
        <w:jc w:val="both"/>
        <w:rPr>
          <w:rFonts w:cs="Arial"/>
          <w:b/>
          <w:sz w:val="16"/>
          <w:szCs w:val="16"/>
          <w:lang w:val="pt-BR"/>
        </w:rPr>
      </w:pPr>
    </w:p>
    <w:p w14:paraId="1CB3F54B" w14:textId="3684E0BD" w:rsidR="00274240" w:rsidRPr="00C12F32" w:rsidRDefault="00702DC0" w:rsidP="00FE5700">
      <w:pPr>
        <w:jc w:val="both"/>
        <w:rPr>
          <w:rFonts w:cs="Arial"/>
          <w:b/>
          <w:sz w:val="16"/>
          <w:szCs w:val="16"/>
          <w:lang w:val="pt-BR"/>
        </w:rPr>
      </w:pPr>
      <w:r w:rsidRPr="00C12F32">
        <w:rPr>
          <w:noProof/>
        </w:rPr>
        <mc:AlternateContent>
          <mc:Choice Requires="wps">
            <w:drawing>
              <wp:anchor distT="0" distB="0" distL="114300" distR="114300" simplePos="0" relativeHeight="251658267" behindDoc="1" locked="0" layoutInCell="1" allowOverlap="1" wp14:anchorId="200F9BFE" wp14:editId="2B82084B">
                <wp:simplePos x="0" y="0"/>
                <wp:positionH relativeFrom="column">
                  <wp:posOffset>1828800</wp:posOffset>
                </wp:positionH>
                <wp:positionV relativeFrom="paragraph">
                  <wp:posOffset>10160</wp:posOffset>
                </wp:positionV>
                <wp:extent cx="1485900" cy="228600"/>
                <wp:effectExtent l="0" t="0" r="0" b="0"/>
                <wp:wrapNone/>
                <wp:docPr id="1510730930" name="Rectangle: Rounded Corners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8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570468" id="Rectangle: Rounded Corners 39" o:spid="_x0000_s1026" style="position:absolute;margin-left:2in;margin-top:.8pt;width:117pt;height:18pt;z-index:-2516582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"/>
            </w:pict>
          </mc:Fallback>
        </mc:AlternateContent>
      </w:r>
      <w:r w:rsidRPr="00C12F32">
        <w:rPr>
          <w:noProof/>
        </w:rPr>
        <mc:AlternateContent>
          <mc:Choice Requires="wps">
            <w:drawing>
              <wp:anchor distT="0" distB="0" distL="114300" distR="114300" simplePos="0" relativeHeight="251658275" behindDoc="1" locked="0" layoutInCell="1" allowOverlap="1" wp14:anchorId="04E1540B" wp14:editId="02EDC409">
                <wp:simplePos x="0" y="0"/>
                <wp:positionH relativeFrom="column">
                  <wp:posOffset>4343400</wp:posOffset>
                </wp:positionH>
                <wp:positionV relativeFrom="paragraph">
                  <wp:posOffset>10160</wp:posOffset>
                </wp:positionV>
                <wp:extent cx="1485900" cy="1371600"/>
                <wp:effectExtent l="19050" t="19050" r="0" b="19050"/>
                <wp:wrapNone/>
                <wp:docPr id="108083018" name="Explosion: 14 Points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371600"/>
                        </a:xfrm>
                        <a:prstGeom prst="irregularSeal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D93E6"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14 Points 38" o:spid="_x0000_s1026" type="#_x0000_t72" style="position:absolute;margin-left:342pt;margin-top:.8pt;width:117pt;height:108pt;z-index:-2516582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"/>
            </w:pict>
          </mc:Fallback>
        </mc:AlternateContent>
      </w:r>
    </w:p>
    <w:p w14:paraId="3ED5FF0F" w14:textId="23E8B692" w:rsidR="00274240" w:rsidRPr="00C12F32" w:rsidRDefault="00702DC0" w:rsidP="00FE5700">
      <w:pPr>
        <w:jc w:val="both"/>
        <w:rPr>
          <w:rFonts w:cs="Arial"/>
          <w:b/>
          <w:sz w:val="16"/>
          <w:szCs w:val="16"/>
          <w:lang w:val="pt-BR"/>
        </w:rPr>
      </w:pPr>
      <w:r w:rsidRPr="00C12F32">
        <w:rPr>
          <w:noProof/>
        </w:rPr>
        <mc:AlternateContent>
          <mc:Choice Requires="wps">
            <w:drawing>
              <wp:anchor distT="0" distB="0" distL="114299" distR="114299" simplePos="0" relativeHeight="251658281" behindDoc="0" locked="0" layoutInCell="1" allowOverlap="1" wp14:anchorId="699A6CC4" wp14:editId="4783BCA4">
                <wp:simplePos x="0" y="0"/>
                <wp:positionH relativeFrom="column">
                  <wp:posOffset>3086099</wp:posOffset>
                </wp:positionH>
                <wp:positionV relativeFrom="paragraph">
                  <wp:posOffset>111125</wp:posOffset>
                </wp:positionV>
                <wp:extent cx="0" cy="343535"/>
                <wp:effectExtent l="76200" t="38100" r="38100" b="0"/>
                <wp:wrapNone/>
                <wp:docPr id="446548262"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353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1565E255" id="_x0000_t32" coordsize="21600,21600" o:spt="32" o:oned="t" path="m,l21600,21600e" filled="f">
                <v:path arrowok="t" fillok="f" o:connecttype="none"/>
                <o:lock v:ext="edit" shapetype="t"/>
              </v:shapetype>
              <v:shape id="Straight Arrow Connector 37" o:spid="_x0000_s1026" type="#_x0000_t32" style="position:absolute;margin-left:243pt;margin-top:8.75pt;width:0;height:27.05pt;flip:y;z-index:25165828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">
                <v:stroke endarrow="block"/>
              </v:shape>
            </w:pict>
          </mc:Fallback>
        </mc:AlternateContent>
      </w:r>
      <w:r w:rsidRPr="00C12F32">
        <w:rPr>
          <w:noProof/>
        </w:rPr>
        <mc:AlternateContent>
          <mc:Choice Requires="wps">
            <w:drawing>
              <wp:anchor distT="0" distB="0" distL="114300" distR="114300" simplePos="0" relativeHeight="251658278" behindDoc="0" locked="0" layoutInCell="1" allowOverlap="1" wp14:anchorId="73FEE66C" wp14:editId="558889B1">
                <wp:simplePos x="0" y="0"/>
                <wp:positionH relativeFrom="column">
                  <wp:posOffset>1714500</wp:posOffset>
                </wp:positionH>
                <wp:positionV relativeFrom="paragraph">
                  <wp:posOffset>111125</wp:posOffset>
                </wp:positionV>
                <wp:extent cx="114300" cy="228600"/>
                <wp:effectExtent l="38100" t="0" r="0" b="38100"/>
                <wp:wrapNone/>
                <wp:docPr id="1308939951"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1A7DAA0F" id="Straight Connector 36" o:spid="_x0000_s1026" style="position:absolute;flip:x;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8.75pt" to="2in,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">
                <v:stroke endarrow="block"/>
              </v:line>
            </w:pict>
          </mc:Fallback>
        </mc:AlternateContent>
      </w:r>
      <w:r w:rsidRPr="00C12F32">
        <w:rPr>
          <w:noProof/>
        </w:rPr>
        <mc:AlternateContent>
          <mc:Choice Requires="wps">
            <w:drawing>
              <wp:anchor distT="4294967295" distB="4294967295" distL="114299" distR="114299" simplePos="0" relativeHeight="251658277" behindDoc="0" locked="0" layoutInCell="1" allowOverlap="1" wp14:anchorId="7E6688FE" wp14:editId="2BA6F396">
                <wp:simplePos x="0" y="0"/>
                <wp:positionH relativeFrom="column">
                  <wp:posOffset>1828799</wp:posOffset>
                </wp:positionH>
                <wp:positionV relativeFrom="paragraph">
                  <wp:posOffset>-3176</wp:posOffset>
                </wp:positionV>
                <wp:extent cx="0" cy="0"/>
                <wp:effectExtent l="0" t="0" r="0" b="0"/>
                <wp:wrapNone/>
                <wp:docPr id="354825863"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72BEBCC7" id="Straight Connector 35" o:spid="_x0000_s1026" style="position:absolute;z-index:251658277;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in,-.25pt" to="2in,-.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">
                <v:stroke endarrow="block"/>
              </v:line>
            </w:pict>
          </mc:Fallback>
        </mc:AlternateContent>
      </w:r>
      <w:r w:rsidR="00274240" w:rsidRPr="00C12F32">
        <w:rPr>
          <w:rFonts w:cs="Arial"/>
          <w:b/>
          <w:sz w:val="16"/>
          <w:szCs w:val="16"/>
          <w:lang w:val="pt-BR"/>
        </w:rPr>
        <w:t xml:space="preserve">                                                                             PLANNING</w:t>
      </w:r>
    </w:p>
    <w:p w14:paraId="32A6C0DC" w14:textId="77777777" w:rsidR="00274240" w:rsidRPr="00C12F32" w:rsidRDefault="00274240" w:rsidP="00FE5700">
      <w:pPr>
        <w:jc w:val="both"/>
        <w:rPr>
          <w:rFonts w:cs="Arial"/>
          <w:b/>
          <w:sz w:val="16"/>
          <w:szCs w:val="16"/>
          <w:lang w:val="pt-BR"/>
        </w:rPr>
      </w:pPr>
    </w:p>
    <w:p w14:paraId="42418CAA" w14:textId="773382AD" w:rsidR="00274240" w:rsidRPr="00C12F32" w:rsidRDefault="00702DC0" w:rsidP="00FE5700">
      <w:pPr>
        <w:jc w:val="both"/>
        <w:rPr>
          <w:rFonts w:cs="Arial"/>
          <w:b/>
          <w:sz w:val="16"/>
          <w:szCs w:val="16"/>
          <w:lang w:val="pt-BR"/>
        </w:rPr>
      </w:pPr>
      <w:r w:rsidRPr="00C12F32">
        <w:rPr>
          <w:noProof/>
        </w:rPr>
        <mc:AlternateContent>
          <mc:Choice Requires="wps">
            <w:drawing>
              <wp:anchor distT="0" distB="0" distL="114300" distR="114300" simplePos="0" relativeHeight="251658274" behindDoc="1" locked="0" layoutInCell="1" allowOverlap="1" wp14:anchorId="56606512" wp14:editId="6CB502A6">
                <wp:simplePos x="0" y="0"/>
                <wp:positionH relativeFrom="column">
                  <wp:posOffset>3543300</wp:posOffset>
                </wp:positionH>
                <wp:positionV relativeFrom="paragraph">
                  <wp:posOffset>2540</wp:posOffset>
                </wp:positionV>
                <wp:extent cx="914400" cy="685800"/>
                <wp:effectExtent l="19050" t="19050" r="0" b="19050"/>
                <wp:wrapNone/>
                <wp:docPr id="1957108016" name="Diamond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8580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9B576" id="_x0000_t4" coordsize="21600,21600" o:spt="4" path="m10800,l,10800,10800,21600,21600,10800xe">
                <v:stroke joinstyle="miter"/>
                <v:path gradientshapeok="t" o:connecttype="rect" textboxrect="5400,5400,16200,16200"/>
              </v:shapetype>
              <v:shape id="Diamond 34" o:spid="_x0000_s1026" type="#_x0000_t4" style="position:absolute;margin-left:279pt;margin-top:.2pt;width:1in;height:54pt;z-index:-2516582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"/>
            </w:pict>
          </mc:Fallback>
        </mc:AlternateContent>
      </w:r>
      <w:r w:rsidRPr="00C12F32">
        <w:rPr>
          <w:noProof/>
        </w:rPr>
        <mc:AlternateContent>
          <mc:Choice Requires="wps">
            <w:drawing>
              <wp:anchor distT="0" distB="0" distL="114300" distR="114300" simplePos="0" relativeHeight="251658272" behindDoc="1" locked="0" layoutInCell="1" allowOverlap="1" wp14:anchorId="2C9D4298" wp14:editId="1E4F5197">
                <wp:simplePos x="0" y="0"/>
                <wp:positionH relativeFrom="column">
                  <wp:posOffset>800100</wp:posOffset>
                </wp:positionH>
                <wp:positionV relativeFrom="paragraph">
                  <wp:posOffset>2540</wp:posOffset>
                </wp:positionV>
                <wp:extent cx="800100" cy="571500"/>
                <wp:effectExtent l="19050" t="19050" r="19050" b="19050"/>
                <wp:wrapNone/>
                <wp:docPr id="428269812" name="Diamond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6CA01" id="Diamond 33" o:spid="_x0000_s1026" type="#_x0000_t4" style="position:absolute;margin-left:63pt;margin-top:.2pt;width:63pt;height:45pt;z-index:-25165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"/>
            </w:pict>
          </mc:Fallback>
        </mc:AlternateContent>
      </w:r>
    </w:p>
    <w:p w14:paraId="67BE404E" w14:textId="0B16B26E" w:rsidR="00274240" w:rsidRPr="00C12F32" w:rsidRDefault="00702DC0" w:rsidP="00FE5700">
      <w:pPr>
        <w:jc w:val="both"/>
        <w:rPr>
          <w:rFonts w:cs="Arial"/>
          <w:b/>
          <w:sz w:val="16"/>
          <w:szCs w:val="16"/>
          <w:lang w:val="pt-BR"/>
        </w:rPr>
      </w:pPr>
      <w:r w:rsidRPr="00C12F32">
        <w:rPr>
          <w:noProof/>
        </w:rPr>
        <mc:AlternateContent>
          <mc:Choice Requires="wps">
            <w:drawing>
              <wp:anchor distT="0" distB="0" distL="114300" distR="114300" simplePos="0" relativeHeight="251658268" behindDoc="1" locked="0" layoutInCell="1" allowOverlap="1" wp14:anchorId="7EFCF843" wp14:editId="53700257">
                <wp:simplePos x="0" y="0"/>
                <wp:positionH relativeFrom="column">
                  <wp:posOffset>1600200</wp:posOffset>
                </wp:positionH>
                <wp:positionV relativeFrom="paragraph">
                  <wp:posOffset>0</wp:posOffset>
                </wp:positionV>
                <wp:extent cx="571500" cy="114300"/>
                <wp:effectExtent l="0" t="0" r="0" b="0"/>
                <wp:wrapNone/>
                <wp:docPr id="1689101848" name="Rectangle: Rounded Corners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2AF405" id="Rectangle: Rounded Corners 32" o:spid="_x0000_s1026" style="position:absolute;margin-left:126pt;margin-top:0;width:45pt;height:9pt;z-index:-2516582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"/>
            </w:pict>
          </mc:Fallback>
        </mc:AlternateContent>
      </w:r>
      <w:r w:rsidRPr="00C12F32">
        <w:rPr>
          <w:noProof/>
        </w:rPr>
        <mc:AlternateContent>
          <mc:Choice Requires="wps">
            <w:drawing>
              <wp:anchor distT="0" distB="0" distL="114300" distR="114300" simplePos="0" relativeHeight="251658271" behindDoc="1" locked="0" layoutInCell="1" allowOverlap="1" wp14:anchorId="3E5717DF" wp14:editId="19E0CF42">
                <wp:simplePos x="0" y="0"/>
                <wp:positionH relativeFrom="column">
                  <wp:posOffset>2514600</wp:posOffset>
                </wp:positionH>
                <wp:positionV relativeFrom="paragraph">
                  <wp:posOffset>104140</wp:posOffset>
                </wp:positionV>
                <wp:extent cx="1028700" cy="238760"/>
                <wp:effectExtent l="0" t="0" r="0" b="8890"/>
                <wp:wrapNone/>
                <wp:docPr id="1796510162" name="Rectangle: Rounded Corners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387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45A036" id="Rectangle: Rounded Corners 31" o:spid="_x0000_s1026" style="position:absolute;margin-left:198pt;margin-top:8.2pt;width:81pt;height:18.8pt;z-index:-2516582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"/>
            </w:pict>
          </mc:Fallback>
        </mc:AlternateContent>
      </w:r>
      <w:r w:rsidRPr="00C12F32">
        <w:rPr>
          <w:noProof/>
        </w:rPr>
        <mc:AlternateContent>
          <mc:Choice Requires="wps">
            <w:drawing>
              <wp:anchor distT="0" distB="0" distL="114300" distR="114300" simplePos="0" relativeHeight="251658269" behindDoc="0" locked="0" layoutInCell="1" allowOverlap="1" wp14:anchorId="1E544A32" wp14:editId="096BCC92">
                <wp:simplePos x="0" y="0"/>
                <wp:positionH relativeFrom="column">
                  <wp:posOffset>1600200</wp:posOffset>
                </wp:positionH>
                <wp:positionV relativeFrom="paragraph">
                  <wp:posOffset>8718550</wp:posOffset>
                </wp:positionV>
                <wp:extent cx="914400" cy="227965"/>
                <wp:effectExtent l="0" t="0" r="0" b="635"/>
                <wp:wrapNone/>
                <wp:docPr id="1139553165" name="Rectangle: Rounded Corners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796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462F60" id="Rectangle: Rounded Corners 30" o:spid="_x0000_s1026" style="position:absolute;margin-left:126pt;margin-top:686.5pt;width:1in;height:17.9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"/>
            </w:pict>
          </mc:Fallback>
        </mc:AlternateContent>
      </w:r>
      <w:r w:rsidR="00274240" w:rsidRPr="00C12F32">
        <w:rPr>
          <w:rFonts w:cs="Arial"/>
          <w:b/>
          <w:sz w:val="16"/>
          <w:szCs w:val="16"/>
          <w:lang w:val="pt-BR"/>
        </w:rPr>
        <w:t xml:space="preserve">                                                               IDP   </w:t>
      </w:r>
    </w:p>
    <w:p w14:paraId="08B5D56B" w14:textId="279C730F" w:rsidR="00274240" w:rsidRPr="00C12F32" w:rsidRDefault="00702DC0" w:rsidP="00FE5700">
      <w:pPr>
        <w:jc w:val="both"/>
        <w:rPr>
          <w:rFonts w:cs="Arial"/>
          <w:b/>
          <w:sz w:val="16"/>
          <w:szCs w:val="16"/>
          <w:lang w:val="pt-BR"/>
        </w:rPr>
      </w:pPr>
      <w:r w:rsidRPr="00C12F32">
        <w:rPr>
          <w:noProof/>
        </w:rPr>
        <mc:AlternateContent>
          <mc:Choice Requires="wps">
            <w:drawing>
              <wp:anchor distT="0" distB="0" distL="114299" distR="114299" simplePos="0" relativeHeight="251658276" behindDoc="0" locked="0" layoutInCell="1" allowOverlap="1" wp14:anchorId="3EF8A00C" wp14:editId="19AD477E">
                <wp:simplePos x="0" y="0"/>
                <wp:positionH relativeFrom="column">
                  <wp:posOffset>1714499</wp:posOffset>
                </wp:positionH>
                <wp:positionV relativeFrom="paragraph">
                  <wp:posOffset>-2540</wp:posOffset>
                </wp:positionV>
                <wp:extent cx="0" cy="228600"/>
                <wp:effectExtent l="76200" t="0" r="38100" b="38100"/>
                <wp:wrapNone/>
                <wp:docPr id="768650340"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31F06BA" id="Straight Arrow Connector 29" o:spid="_x0000_s1026" type="#_x0000_t32" style="position:absolute;margin-left:135pt;margin-top:-.2pt;width:0;height:18pt;z-index:2516582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">
                <v:stroke endarrow="block"/>
              </v:shape>
            </w:pict>
          </mc:Fallback>
        </mc:AlternateContent>
      </w:r>
      <w:r w:rsidR="00274240" w:rsidRPr="00C12F32">
        <w:rPr>
          <w:rFonts w:cs="Arial"/>
          <w:b/>
          <w:sz w:val="16"/>
          <w:szCs w:val="16"/>
          <w:lang w:val="pt-BR"/>
        </w:rPr>
        <w:t xml:space="preserve">                                RESOURCE                                         MONITORING &amp;            DELIVERY                  OUTCOMES:</w:t>
      </w:r>
    </w:p>
    <w:p w14:paraId="42C91E9F" w14:textId="5FFA5BCD" w:rsidR="00274240" w:rsidRPr="00C12F32" w:rsidRDefault="00702DC0" w:rsidP="00FE5700">
      <w:pPr>
        <w:jc w:val="both"/>
        <w:rPr>
          <w:rFonts w:cs="Arial"/>
          <w:sz w:val="16"/>
          <w:szCs w:val="16"/>
          <w:lang w:val="pt-BR"/>
        </w:rPr>
      </w:pPr>
      <w:r w:rsidRPr="00C12F32">
        <w:rPr>
          <w:noProof/>
        </w:rPr>
        <mc:AlternateContent>
          <mc:Choice Requires="wps">
            <w:drawing>
              <wp:anchor distT="0" distB="0" distL="114300" distR="114300" simplePos="0" relativeHeight="251658280" behindDoc="0" locked="0" layoutInCell="1" allowOverlap="1" wp14:anchorId="11456350" wp14:editId="14A6D9B3">
                <wp:simplePos x="0" y="0"/>
                <wp:positionH relativeFrom="column">
                  <wp:posOffset>2857500</wp:posOffset>
                </wp:positionH>
                <wp:positionV relativeFrom="paragraph">
                  <wp:posOffset>98425</wp:posOffset>
                </wp:positionV>
                <wp:extent cx="228600" cy="353695"/>
                <wp:effectExtent l="0" t="38100" r="38100" b="8255"/>
                <wp:wrapNone/>
                <wp:docPr id="64134014"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35369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BD53860" id="Straight Arrow Connector 28" o:spid="_x0000_s1026" type="#_x0000_t32" style="position:absolute;margin-left:225pt;margin-top:7.75pt;width:18pt;height:27.85pt;flip:y;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">
                <v:stroke endarrow="block"/>
              </v:shape>
            </w:pict>
          </mc:Fallback>
        </mc:AlternateContent>
      </w:r>
      <w:r w:rsidR="00274240" w:rsidRPr="00C12F32">
        <w:rPr>
          <w:rFonts w:cs="Arial"/>
          <w:b/>
          <w:sz w:val="16"/>
          <w:szCs w:val="16"/>
          <w:lang w:val="pt-BR"/>
        </w:rPr>
        <w:tab/>
        <w:t xml:space="preserve">                    INPUTS                                           EVALUATION                 OUTPUTS                 </w:t>
      </w:r>
      <w:r w:rsidR="00274240" w:rsidRPr="00C12F32">
        <w:rPr>
          <w:rFonts w:cs="Arial"/>
          <w:sz w:val="16"/>
          <w:szCs w:val="16"/>
          <w:lang w:val="pt-BR"/>
        </w:rPr>
        <w:t>IMPACT ON</w:t>
      </w:r>
    </w:p>
    <w:p w14:paraId="38A88ECE" w14:textId="1CA40348" w:rsidR="00274240" w:rsidRPr="00C12F32" w:rsidRDefault="00702DC0" w:rsidP="00FE5700">
      <w:pPr>
        <w:rPr>
          <w:rFonts w:cs="Arial"/>
          <w:sz w:val="20"/>
          <w:szCs w:val="20"/>
          <w:lang w:val="pt-BR"/>
        </w:rPr>
      </w:pPr>
      <w:r w:rsidRPr="00C12F32">
        <w:rPr>
          <w:noProof/>
        </w:rPr>
        <mc:AlternateContent>
          <mc:Choice Requires="wps">
            <w:drawing>
              <wp:anchor distT="0" distB="0" distL="114300" distR="114300" simplePos="0" relativeHeight="251658279" behindDoc="0" locked="0" layoutInCell="1" allowOverlap="1" wp14:anchorId="249A455A" wp14:editId="7506B03D">
                <wp:simplePos x="0" y="0"/>
                <wp:positionH relativeFrom="column">
                  <wp:posOffset>1714500</wp:posOffset>
                </wp:positionH>
                <wp:positionV relativeFrom="paragraph">
                  <wp:posOffset>95885</wp:posOffset>
                </wp:positionV>
                <wp:extent cx="342900" cy="228600"/>
                <wp:effectExtent l="0" t="0" r="57150" b="38100"/>
                <wp:wrapNone/>
                <wp:docPr id="704165600"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EE32FA7" id="Straight Arrow Connector 27" o:spid="_x0000_s1026" type="#_x0000_t32" style="position:absolute;margin-left:135pt;margin-top:7.55pt;width:27pt;height:18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">
                <v:stroke endarrow="block"/>
              </v:shape>
            </w:pict>
          </mc:Fallback>
        </mc:AlternateContent>
      </w:r>
      <w:r w:rsidRPr="00C12F32">
        <w:rPr>
          <w:noProof/>
        </w:rPr>
        <mc:AlternateContent>
          <mc:Choice Requires="wps">
            <w:drawing>
              <wp:anchor distT="0" distB="0" distL="114300" distR="114300" simplePos="0" relativeHeight="251658270" behindDoc="1" locked="0" layoutInCell="1" allowOverlap="1" wp14:anchorId="39646F80" wp14:editId="76DD2622">
                <wp:simplePos x="0" y="0"/>
                <wp:positionH relativeFrom="column">
                  <wp:posOffset>1600200</wp:posOffset>
                </wp:positionH>
                <wp:positionV relativeFrom="paragraph">
                  <wp:posOffset>-7620</wp:posOffset>
                </wp:positionV>
                <wp:extent cx="571500" cy="114300"/>
                <wp:effectExtent l="0" t="0" r="0" b="0"/>
                <wp:wrapNone/>
                <wp:docPr id="343382505" name="Rectangle: Rounded Corner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9035B5" id="Rectangle: Rounded Corners 26" o:spid="_x0000_s1026" style="position:absolute;margin-left:126pt;margin-top:-.6pt;width:45pt;height:9pt;z-index:-2516582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"/>
            </w:pict>
          </mc:Fallback>
        </mc:AlternateContent>
      </w:r>
      <w:r w:rsidR="00274240" w:rsidRPr="00C12F32">
        <w:rPr>
          <w:rFonts w:cs="Arial"/>
          <w:b/>
          <w:sz w:val="16"/>
          <w:szCs w:val="16"/>
          <w:lang w:val="pt-BR"/>
        </w:rPr>
        <w:t xml:space="preserve">                                                           BUDGET                                                                                           </w:t>
      </w:r>
      <w:r w:rsidR="00274240" w:rsidRPr="00C12F32">
        <w:rPr>
          <w:rFonts w:cs="Arial"/>
          <w:sz w:val="16"/>
          <w:szCs w:val="16"/>
          <w:lang w:val="pt-BR"/>
        </w:rPr>
        <w:t>COMMUNITIES</w:t>
      </w:r>
    </w:p>
    <w:p w14:paraId="357B54E5" w14:textId="77777777" w:rsidR="00274240" w:rsidRPr="00C12F32" w:rsidRDefault="00274240" w:rsidP="00FE5700">
      <w:pPr>
        <w:jc w:val="both"/>
        <w:rPr>
          <w:rFonts w:cs="Arial"/>
          <w:b/>
          <w:sz w:val="20"/>
          <w:szCs w:val="20"/>
          <w:lang w:val="pt-BR"/>
        </w:rPr>
      </w:pPr>
      <w:r w:rsidRPr="00C12F32">
        <w:rPr>
          <w:rFonts w:cs="Arial"/>
          <w:b/>
          <w:sz w:val="20"/>
          <w:szCs w:val="20"/>
          <w:lang w:val="pt-BR"/>
        </w:rPr>
        <w:t xml:space="preserve">                                  </w:t>
      </w:r>
    </w:p>
    <w:p w14:paraId="5774A9C9" w14:textId="7BAE4D74" w:rsidR="00274240" w:rsidRPr="00C12F32" w:rsidRDefault="00702DC0" w:rsidP="00FE5700">
      <w:pPr>
        <w:jc w:val="both"/>
        <w:rPr>
          <w:rFonts w:cs="Arial"/>
          <w:b/>
          <w:sz w:val="16"/>
          <w:szCs w:val="16"/>
          <w:lang w:val="pt-BR"/>
        </w:rPr>
      </w:pPr>
      <w:r w:rsidRPr="00C12F32">
        <w:rPr>
          <w:noProof/>
        </w:rPr>
        <mc:AlternateContent>
          <mc:Choice Requires="wps">
            <w:drawing>
              <wp:anchor distT="0" distB="0" distL="114300" distR="114300" simplePos="0" relativeHeight="251658273" behindDoc="1" locked="0" layoutInCell="1" allowOverlap="1" wp14:anchorId="75CD7553" wp14:editId="6161B01E">
                <wp:simplePos x="0" y="0"/>
                <wp:positionH relativeFrom="column">
                  <wp:posOffset>1714500</wp:posOffset>
                </wp:positionH>
                <wp:positionV relativeFrom="paragraph">
                  <wp:posOffset>72390</wp:posOffset>
                </wp:positionV>
                <wp:extent cx="1600200" cy="228600"/>
                <wp:effectExtent l="0" t="0" r="0" b="0"/>
                <wp:wrapNone/>
                <wp:docPr id="349719901" name="Rectangle: Rounded Corner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A002F2" id="Rectangle: Rounded Corners 25" o:spid="_x0000_s1026" style="position:absolute;margin-left:135pt;margin-top:5.7pt;width:126pt;height:18pt;z-index:-2516582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"/>
            </w:pict>
          </mc:Fallback>
        </mc:AlternateContent>
      </w:r>
      <w:r w:rsidR="00274240" w:rsidRPr="00C12F32">
        <w:rPr>
          <w:rFonts w:cs="Arial"/>
          <w:b/>
          <w:sz w:val="16"/>
          <w:szCs w:val="16"/>
          <w:lang w:val="pt-BR"/>
        </w:rPr>
        <w:t xml:space="preserve">   </w:t>
      </w:r>
    </w:p>
    <w:p w14:paraId="31A260A2" w14:textId="77777777" w:rsidR="00274240" w:rsidRPr="00C12F32" w:rsidRDefault="00274240" w:rsidP="00FE5700">
      <w:pPr>
        <w:jc w:val="both"/>
        <w:rPr>
          <w:rFonts w:cs="Arial"/>
          <w:b/>
          <w:sz w:val="20"/>
          <w:szCs w:val="20"/>
          <w:lang w:val="pt-BR"/>
        </w:rPr>
      </w:pPr>
      <w:r w:rsidRPr="00C12F32">
        <w:rPr>
          <w:rFonts w:cs="Arial"/>
          <w:b/>
          <w:sz w:val="16"/>
          <w:szCs w:val="16"/>
          <w:lang w:val="pt-BR"/>
        </w:rPr>
        <w:t xml:space="preserve">                                                                       IMPLEMENTATION</w:t>
      </w:r>
    </w:p>
    <w:p w14:paraId="3D61EDCF" w14:textId="77777777" w:rsidR="00274240" w:rsidRPr="00C12F32" w:rsidRDefault="00274240" w:rsidP="00FE5700">
      <w:pPr>
        <w:ind w:left="1134"/>
        <w:jc w:val="both"/>
        <w:rPr>
          <w:rFonts w:cs="Arial"/>
        </w:rPr>
      </w:pPr>
    </w:p>
    <w:p w14:paraId="70ECF88F" w14:textId="1F653AEF" w:rsidR="00274240" w:rsidRPr="00C12F32" w:rsidRDefault="00274240" w:rsidP="00FE5700">
      <w:pPr>
        <w:ind w:left="1134"/>
        <w:jc w:val="both"/>
        <w:rPr>
          <w:rFonts w:cs="Arial"/>
        </w:rPr>
      </w:pPr>
      <w:r w:rsidRPr="00C12F32">
        <w:rPr>
          <w:rFonts w:cs="Arial"/>
        </w:rPr>
        <w:t>All the operating and capital projects in the 202</w:t>
      </w:r>
      <w:r w:rsidR="000434C4" w:rsidRPr="00C12F32">
        <w:rPr>
          <w:rFonts w:cs="Arial"/>
        </w:rPr>
        <w:t>4</w:t>
      </w:r>
      <w:r w:rsidRPr="00C12F32">
        <w:rPr>
          <w:rFonts w:cs="Arial"/>
        </w:rPr>
        <w:t>/202</w:t>
      </w:r>
      <w:r w:rsidR="000434C4" w:rsidRPr="00C12F32">
        <w:rPr>
          <w:rFonts w:cs="Arial"/>
        </w:rPr>
        <w:t>5</w:t>
      </w:r>
      <w:r w:rsidRPr="00C12F32">
        <w:rPr>
          <w:rFonts w:cs="Arial"/>
        </w:rPr>
        <w:t xml:space="preserve"> reviewed IDP have been evaluated through our prioritization system to ensure that the IDP, budget and performance targets are aligned.   The IDP forms the basis of this process and all resources are focused on combining the different strategies in attaining our vision.</w:t>
      </w:r>
    </w:p>
    <w:p w14:paraId="4E088866" w14:textId="77777777" w:rsidR="00274240" w:rsidRPr="00C12F32" w:rsidRDefault="00274240" w:rsidP="00FE5700">
      <w:pPr>
        <w:jc w:val="both"/>
        <w:rPr>
          <w:rFonts w:cs="Arial"/>
        </w:rPr>
      </w:pPr>
    </w:p>
    <w:p w14:paraId="38659409" w14:textId="77777777" w:rsidR="00274240" w:rsidRPr="00C12F32" w:rsidRDefault="00274240" w:rsidP="00FE5700">
      <w:pPr>
        <w:ind w:left="1134" w:hanging="567"/>
        <w:jc w:val="both"/>
        <w:rPr>
          <w:rFonts w:cs="Arial"/>
          <w:u w:val="single"/>
        </w:rPr>
      </w:pPr>
      <w:r w:rsidRPr="00C12F32">
        <w:rPr>
          <w:rFonts w:cs="Arial"/>
        </w:rPr>
        <w:t>(F)</w:t>
      </w:r>
      <w:r w:rsidRPr="00C12F32">
        <w:rPr>
          <w:rFonts w:cs="Arial"/>
        </w:rPr>
        <w:tab/>
      </w:r>
      <w:r w:rsidRPr="00C12F32">
        <w:rPr>
          <w:rFonts w:cs="Arial"/>
          <w:u w:val="single"/>
        </w:rPr>
        <w:t>KEY AMENDMENTS TO THE IDP</w:t>
      </w:r>
    </w:p>
    <w:p w14:paraId="2BECF516" w14:textId="77777777" w:rsidR="00274240" w:rsidRPr="00C12F32" w:rsidRDefault="00274240" w:rsidP="00FE5700">
      <w:pPr>
        <w:pStyle w:val="ListParagraph"/>
        <w:ind w:left="0"/>
        <w:rPr>
          <w:i/>
        </w:rPr>
      </w:pPr>
    </w:p>
    <w:p w14:paraId="3C832256" w14:textId="77777777" w:rsidR="00274240" w:rsidRPr="00C12F32" w:rsidRDefault="00274240" w:rsidP="00FE5700">
      <w:pPr>
        <w:numPr>
          <w:ilvl w:val="0"/>
          <w:numId w:val="28"/>
        </w:numPr>
        <w:spacing w:after="200" w:line="276" w:lineRule="auto"/>
        <w:ind w:left="1134" w:firstLine="0"/>
        <w:contextualSpacing/>
      </w:pPr>
      <w:r w:rsidRPr="00C12F32">
        <w:t>Analysis Phase</w:t>
      </w:r>
    </w:p>
    <w:p w14:paraId="0DC912D0" w14:textId="77777777" w:rsidR="00274240" w:rsidRPr="00C12F32" w:rsidRDefault="00274240" w:rsidP="00FE5700">
      <w:pPr>
        <w:spacing w:after="200" w:line="276" w:lineRule="auto"/>
        <w:contextualSpacing/>
      </w:pPr>
    </w:p>
    <w:p w14:paraId="75E379AB" w14:textId="77777777" w:rsidR="00274240" w:rsidRPr="00C12F32" w:rsidRDefault="00274240" w:rsidP="00A0755C">
      <w:pPr>
        <w:shd w:val="clear" w:color="auto" w:fill="FFFFFF" w:themeFill="background1"/>
        <w:ind w:left="1134"/>
      </w:pPr>
      <w:r w:rsidRPr="00C12F32">
        <w:rPr>
          <w:i/>
        </w:rPr>
        <w:t xml:space="preserve">- </w:t>
      </w:r>
      <w:r w:rsidRPr="00C12F32">
        <w:rPr>
          <w:i/>
        </w:rPr>
        <w:tab/>
      </w:r>
      <w:r w:rsidRPr="00C12F32">
        <w:t>The IDP must be in alignment with the National Development Plan, Limpopo Development Plan and the Mopani District Planning Framework. The IDP must be prepared in line with the District Development Model (One Plan One Budget Model)</w:t>
      </w:r>
    </w:p>
    <w:p w14:paraId="4BF97C80" w14:textId="1A08E406" w:rsidR="000434C4" w:rsidRPr="00C12F32" w:rsidRDefault="000434C4" w:rsidP="00A0755C">
      <w:pPr>
        <w:shd w:val="clear" w:color="auto" w:fill="FFFFFF" w:themeFill="background1"/>
        <w:ind w:left="1134"/>
      </w:pPr>
      <w:r w:rsidRPr="00C12F32">
        <w:t>-</w:t>
      </w:r>
      <w:r w:rsidRPr="00C12F32">
        <w:tab/>
        <w:t>The 2024/2025 IDP Analysis took cognizance of the Census 2022 and other mid term statistics.</w:t>
      </w:r>
    </w:p>
    <w:p w14:paraId="0942350A" w14:textId="77777777" w:rsidR="000434C4" w:rsidRPr="00C12F32" w:rsidRDefault="000434C4" w:rsidP="00A0755C">
      <w:pPr>
        <w:shd w:val="clear" w:color="auto" w:fill="FFFFFF" w:themeFill="background1"/>
        <w:ind w:left="1134"/>
      </w:pPr>
    </w:p>
    <w:p w14:paraId="32BF9998" w14:textId="77777777" w:rsidR="00274240" w:rsidRPr="00C12F32" w:rsidRDefault="00274240" w:rsidP="00FE5700">
      <w:pPr>
        <w:rPr>
          <w:b/>
          <w:i/>
        </w:rPr>
      </w:pPr>
    </w:p>
    <w:p w14:paraId="7B743B73" w14:textId="77777777" w:rsidR="00274240" w:rsidRPr="00C12F32" w:rsidRDefault="00274240" w:rsidP="00FE5700">
      <w:pPr>
        <w:numPr>
          <w:ilvl w:val="0"/>
          <w:numId w:val="28"/>
        </w:numPr>
        <w:spacing w:after="200" w:line="276" w:lineRule="auto"/>
        <w:ind w:left="1134" w:firstLine="0"/>
        <w:contextualSpacing/>
      </w:pPr>
      <w:r w:rsidRPr="00C12F32">
        <w:t>Strategies Phase</w:t>
      </w:r>
    </w:p>
    <w:p w14:paraId="3519A5D0" w14:textId="77777777" w:rsidR="00274240" w:rsidRPr="00C12F32" w:rsidRDefault="00274240" w:rsidP="00FE5700">
      <w:pPr>
        <w:spacing w:after="200" w:line="276" w:lineRule="auto"/>
        <w:ind w:left="1134"/>
        <w:contextualSpacing/>
        <w:rPr>
          <w:sz w:val="16"/>
          <w:szCs w:val="16"/>
        </w:rPr>
      </w:pPr>
    </w:p>
    <w:p w14:paraId="33FAD9EE" w14:textId="622087CE" w:rsidR="00274240" w:rsidRPr="00C12F32" w:rsidRDefault="00274240" w:rsidP="00FE5700">
      <w:pPr>
        <w:ind w:left="1434" w:hanging="300"/>
      </w:pPr>
      <w:r w:rsidRPr="00C12F32">
        <w:t xml:space="preserve">- </w:t>
      </w:r>
      <w:r w:rsidRPr="00C12F32">
        <w:tab/>
        <w:t xml:space="preserve">The Vision has been re-affirmed and is in line with Council’s 2030 growth development strategy and the Municipality is also following the growth and development strategy. </w:t>
      </w:r>
    </w:p>
    <w:p w14:paraId="3987503C" w14:textId="77777777" w:rsidR="00274240" w:rsidRPr="00C12F32" w:rsidRDefault="00274240" w:rsidP="00FE5700">
      <w:pPr>
        <w:ind w:left="1434" w:hanging="300"/>
      </w:pPr>
    </w:p>
    <w:p w14:paraId="171DE04C" w14:textId="08A6BC97" w:rsidR="00274240" w:rsidRPr="00C12F32" w:rsidRDefault="00274240" w:rsidP="00FE5700">
      <w:pPr>
        <w:numPr>
          <w:ilvl w:val="0"/>
          <w:numId w:val="7"/>
        </w:numPr>
        <w:tabs>
          <w:tab w:val="clear" w:pos="3645"/>
          <w:tab w:val="num" w:pos="1418"/>
        </w:tabs>
        <w:ind w:left="1418" w:hanging="284"/>
      </w:pPr>
      <w:r w:rsidRPr="00C12F32">
        <w:t xml:space="preserve">Mission and values were also </w:t>
      </w:r>
      <w:r w:rsidR="000434C4" w:rsidRPr="00C12F32">
        <w:t>re-</w:t>
      </w:r>
      <w:r w:rsidR="00A0755C" w:rsidRPr="00C12F32">
        <w:t>affirmed.</w:t>
      </w:r>
    </w:p>
    <w:p w14:paraId="7032768F" w14:textId="77777777" w:rsidR="00274240" w:rsidRPr="00C12F32" w:rsidRDefault="00274240" w:rsidP="00FE5700">
      <w:pPr>
        <w:ind w:left="1134"/>
      </w:pPr>
    </w:p>
    <w:p w14:paraId="5AFB3991" w14:textId="77777777" w:rsidR="00274240" w:rsidRPr="00C12F32" w:rsidRDefault="00274240" w:rsidP="00FE5700">
      <w:pPr>
        <w:numPr>
          <w:ilvl w:val="0"/>
          <w:numId w:val="28"/>
        </w:numPr>
        <w:spacing w:after="200" w:line="276" w:lineRule="auto"/>
        <w:ind w:left="1134" w:firstLine="0"/>
        <w:contextualSpacing/>
      </w:pPr>
      <w:r w:rsidRPr="00C12F32">
        <w:t>Project Phase</w:t>
      </w:r>
    </w:p>
    <w:p w14:paraId="72DC65FC" w14:textId="77777777" w:rsidR="00274240" w:rsidRPr="00C12F32" w:rsidRDefault="00274240" w:rsidP="00A0755C">
      <w:pPr>
        <w:shd w:val="clear" w:color="auto" w:fill="FFFFFF" w:themeFill="background1"/>
        <w:spacing w:after="200" w:line="276" w:lineRule="auto"/>
        <w:ind w:left="1134"/>
        <w:contextualSpacing/>
      </w:pPr>
    </w:p>
    <w:p w14:paraId="0C416D7C" w14:textId="0FF25A31" w:rsidR="00274240" w:rsidRPr="00C12F32" w:rsidRDefault="00274240" w:rsidP="00A0755C">
      <w:pPr>
        <w:shd w:val="clear" w:color="auto" w:fill="FFFFFF" w:themeFill="background1"/>
        <w:ind w:left="1418" w:hanging="284"/>
      </w:pPr>
      <w:r w:rsidRPr="00C12F32">
        <w:t xml:space="preserve">- </w:t>
      </w:r>
      <w:r w:rsidRPr="00C12F32">
        <w:tab/>
        <w:t xml:space="preserve">Prioritized projects have been approved. Most capital projects will funded through Municipal Infrastructure Grants </w:t>
      </w:r>
      <w:r w:rsidR="000434C4" w:rsidRPr="00C12F32">
        <w:t xml:space="preserve">, </w:t>
      </w:r>
      <w:r w:rsidR="000434C4" w:rsidRPr="00C12F32">
        <w:rPr>
          <w:shd w:val="clear" w:color="auto" w:fill="FFFFFF" w:themeFill="background1"/>
        </w:rPr>
        <w:t xml:space="preserve">Integrated National Electricity Programme, Municipal Disaster Relief Fund </w:t>
      </w:r>
      <w:r w:rsidRPr="00C12F32">
        <w:t>and others through Own funding.</w:t>
      </w:r>
    </w:p>
    <w:p w14:paraId="4511E81E" w14:textId="77777777" w:rsidR="00274240" w:rsidRPr="00C12F32" w:rsidRDefault="00274240" w:rsidP="00FE5700">
      <w:pPr>
        <w:pStyle w:val="ListParagraph"/>
        <w:ind w:left="1418" w:hanging="284"/>
      </w:pPr>
    </w:p>
    <w:p w14:paraId="5B0297F8" w14:textId="77777777" w:rsidR="00274240" w:rsidRPr="00C12F32" w:rsidRDefault="00274240" w:rsidP="00FE5700">
      <w:pPr>
        <w:pStyle w:val="ListParagraph"/>
        <w:ind w:left="1418" w:hanging="284"/>
      </w:pPr>
    </w:p>
    <w:p w14:paraId="0D8CF377" w14:textId="77777777" w:rsidR="00274240" w:rsidRPr="00C12F32" w:rsidRDefault="00274240" w:rsidP="00FE5700">
      <w:pPr>
        <w:ind w:left="1134" w:hanging="567"/>
        <w:jc w:val="both"/>
        <w:rPr>
          <w:rFonts w:cs="Arial"/>
          <w:u w:val="single"/>
        </w:rPr>
      </w:pPr>
      <w:r w:rsidRPr="00C12F32">
        <w:rPr>
          <w:rFonts w:cs="Arial"/>
        </w:rPr>
        <w:t>(G)</w:t>
      </w:r>
      <w:r w:rsidRPr="00C12F32">
        <w:rPr>
          <w:rFonts w:cs="Arial"/>
        </w:rPr>
        <w:tab/>
      </w:r>
      <w:r w:rsidRPr="00C12F32">
        <w:rPr>
          <w:rFonts w:cs="Arial"/>
          <w:u w:val="single"/>
        </w:rPr>
        <w:t>ALIGNMENT WITH NATIONAL, PROVINCIAL AND DISTRICT PRIORITIES</w:t>
      </w:r>
    </w:p>
    <w:p w14:paraId="7364E50F" w14:textId="77777777" w:rsidR="00274240" w:rsidRPr="00C12F32" w:rsidRDefault="00274240" w:rsidP="00FE5700">
      <w:pPr>
        <w:jc w:val="both"/>
        <w:rPr>
          <w:rFonts w:cs="Arial"/>
        </w:rPr>
      </w:pPr>
    </w:p>
    <w:p w14:paraId="00B45F92" w14:textId="194F2871" w:rsidR="00274240" w:rsidRPr="00C12F32" w:rsidRDefault="00274240" w:rsidP="00FE5700">
      <w:pPr>
        <w:ind w:left="1134"/>
        <w:jc w:val="both"/>
        <w:rPr>
          <w:rFonts w:cs="Arial"/>
        </w:rPr>
      </w:pPr>
      <w:r w:rsidRPr="00C12F32">
        <w:rPr>
          <w:rFonts w:cs="Arial"/>
        </w:rPr>
        <w:t xml:space="preserve">To attain the Strategic Intent, with limited resources, forced the Municipality to develop strategies on how to achieve these through optimal utilizations of human and capital resources.   Using the outcome-based planning methodology the Municipality has a proven way of developing strategies to attain its strategic intent.   Taking into account the various aspects and challenges facing Greater Tzaneen Municipality, the outcome-based planning methodology is implemented to develop strategies to ensure that the Municipality focuses on all perspectives as contained within the </w:t>
      </w:r>
      <w:r w:rsidR="00F70023" w:rsidRPr="00C12F32">
        <w:rPr>
          <w:rFonts w:cs="Arial"/>
        </w:rPr>
        <w:t>outcome-based</w:t>
      </w:r>
      <w:r w:rsidRPr="00C12F32">
        <w:rPr>
          <w:rFonts w:cs="Arial"/>
        </w:rPr>
        <w:t xml:space="preserve"> planning methodology:</w:t>
      </w:r>
    </w:p>
    <w:p w14:paraId="22C325E7" w14:textId="77777777" w:rsidR="00274240" w:rsidRPr="00C12F32" w:rsidRDefault="00274240" w:rsidP="00FE5700">
      <w:pPr>
        <w:ind w:left="2268"/>
        <w:jc w:val="both"/>
        <w:rPr>
          <w:rFonts w:cs="Arial"/>
        </w:rPr>
      </w:pPr>
    </w:p>
    <w:p w14:paraId="3391DBCC" w14:textId="77777777" w:rsidR="00274240" w:rsidRPr="00C12F32" w:rsidRDefault="00274240" w:rsidP="00FE5700">
      <w:pPr>
        <w:numPr>
          <w:ilvl w:val="0"/>
          <w:numId w:val="10"/>
        </w:numPr>
        <w:ind w:left="1701" w:hanging="567"/>
        <w:jc w:val="both"/>
        <w:rPr>
          <w:rFonts w:cs="Arial"/>
        </w:rPr>
      </w:pPr>
      <w:r w:rsidRPr="00C12F32">
        <w:rPr>
          <w:rFonts w:cs="Arial"/>
        </w:rPr>
        <w:t xml:space="preserve">    Customer perspectives (defines what the organization will do to satisfy customers and community members)</w:t>
      </w:r>
    </w:p>
    <w:p w14:paraId="7DA9EE05" w14:textId="77777777" w:rsidR="00274240" w:rsidRPr="00C12F32" w:rsidRDefault="00274240" w:rsidP="00FE5700">
      <w:pPr>
        <w:numPr>
          <w:ilvl w:val="0"/>
          <w:numId w:val="10"/>
        </w:numPr>
        <w:ind w:left="1701" w:hanging="567"/>
        <w:jc w:val="both"/>
        <w:rPr>
          <w:rFonts w:cs="Arial"/>
        </w:rPr>
      </w:pPr>
      <w:r w:rsidRPr="00C12F32">
        <w:rPr>
          <w:rFonts w:cs="Arial"/>
        </w:rPr>
        <w:t xml:space="preserve">    Financial perspectives (defines how effectively the Municipality is utilizing its resources to deliver on the community expectations)</w:t>
      </w:r>
    </w:p>
    <w:p w14:paraId="7B1D3441" w14:textId="77777777" w:rsidR="00274240" w:rsidRPr="00C12F32" w:rsidRDefault="00274240" w:rsidP="00FE5700">
      <w:pPr>
        <w:numPr>
          <w:ilvl w:val="0"/>
          <w:numId w:val="10"/>
        </w:numPr>
        <w:ind w:left="1701" w:hanging="567"/>
        <w:jc w:val="both"/>
        <w:rPr>
          <w:rFonts w:cs="Arial"/>
        </w:rPr>
      </w:pPr>
      <w:r w:rsidRPr="00C12F32">
        <w:rPr>
          <w:rFonts w:cs="Arial"/>
        </w:rPr>
        <w:t xml:space="preserve">    Internal processes perspective (defines and clarifies activities and processes required at providing the value expected by community)</w:t>
      </w:r>
    </w:p>
    <w:p w14:paraId="2A6AA291" w14:textId="77777777" w:rsidR="00274240" w:rsidRPr="00C12F32" w:rsidRDefault="00274240" w:rsidP="00FE5700">
      <w:pPr>
        <w:numPr>
          <w:ilvl w:val="0"/>
          <w:numId w:val="10"/>
        </w:numPr>
        <w:ind w:left="1701" w:hanging="567"/>
        <w:jc w:val="both"/>
        <w:rPr>
          <w:rFonts w:cs="Arial"/>
        </w:rPr>
      </w:pPr>
      <w:r w:rsidRPr="00C12F32">
        <w:rPr>
          <w:rFonts w:cs="Arial"/>
        </w:rPr>
        <w:t xml:space="preserve">    Learning and growth perspective (defines the foundation of strategic attainment by focusing on the development of skills and capabilities of human resources.</w:t>
      </w:r>
    </w:p>
    <w:p w14:paraId="57EB5F61" w14:textId="77777777" w:rsidR="00274240" w:rsidRPr="00C12F32" w:rsidRDefault="00274240" w:rsidP="00FE5700">
      <w:pPr>
        <w:ind w:left="3261" w:hanging="426"/>
        <w:jc w:val="both"/>
        <w:rPr>
          <w:rFonts w:cs="Arial"/>
        </w:rPr>
      </w:pPr>
    </w:p>
    <w:p w14:paraId="7BB6E9BF" w14:textId="77777777" w:rsidR="00274240" w:rsidRPr="00C12F32" w:rsidRDefault="00274240" w:rsidP="00FE5700">
      <w:pPr>
        <w:ind w:left="1134"/>
        <w:jc w:val="both"/>
        <w:rPr>
          <w:rFonts w:cs="Arial"/>
        </w:rPr>
      </w:pPr>
      <w:r w:rsidRPr="00C12F32">
        <w:rPr>
          <w:rFonts w:cs="Arial"/>
        </w:rPr>
        <w:t xml:space="preserve">In addition to the above-mentioned perspective Greater Tzaneen Municipality has identified and aligned strategic themes that will provide the essential components of the strategies developed.   A theme can be defined as an area of strategic focus within the organization that will enable the organization to focus on achieving its strategic intent.   The four themes are mentioned below. </w:t>
      </w:r>
    </w:p>
    <w:p w14:paraId="3332389A" w14:textId="77777777" w:rsidR="00274240" w:rsidRPr="00C12F32" w:rsidRDefault="00274240" w:rsidP="00FE5700">
      <w:pPr>
        <w:jc w:val="both"/>
        <w:rPr>
          <w:rFonts w:cs="Arial"/>
        </w:rPr>
      </w:pPr>
    </w:p>
    <w:p w14:paraId="28B23B4C" w14:textId="77777777" w:rsidR="00274240" w:rsidRPr="00C12F32" w:rsidRDefault="00274240" w:rsidP="00FE5700">
      <w:pPr>
        <w:numPr>
          <w:ilvl w:val="0"/>
          <w:numId w:val="11"/>
        </w:numPr>
        <w:ind w:left="1701" w:hanging="567"/>
        <w:jc w:val="both"/>
        <w:rPr>
          <w:rFonts w:cs="Arial"/>
        </w:rPr>
      </w:pPr>
      <w:r w:rsidRPr="00C12F32">
        <w:rPr>
          <w:rFonts w:cs="Arial"/>
        </w:rPr>
        <w:t xml:space="preserve">    Economic Growth</w:t>
      </w:r>
    </w:p>
    <w:p w14:paraId="589993CC" w14:textId="77777777" w:rsidR="00274240" w:rsidRPr="00C12F32" w:rsidRDefault="00274240" w:rsidP="00FE5700">
      <w:pPr>
        <w:numPr>
          <w:ilvl w:val="0"/>
          <w:numId w:val="11"/>
        </w:numPr>
        <w:ind w:left="1701" w:hanging="567"/>
        <w:jc w:val="both"/>
        <w:rPr>
          <w:rFonts w:cs="Arial"/>
        </w:rPr>
      </w:pPr>
      <w:r w:rsidRPr="00C12F32">
        <w:rPr>
          <w:rFonts w:cs="Arial"/>
        </w:rPr>
        <w:t xml:space="preserve">    Social, Environmental Sustainability and Infrastructure Development</w:t>
      </w:r>
    </w:p>
    <w:p w14:paraId="16C7D400" w14:textId="77777777" w:rsidR="00274240" w:rsidRPr="00C12F32" w:rsidRDefault="00274240" w:rsidP="00FE5700">
      <w:pPr>
        <w:numPr>
          <w:ilvl w:val="0"/>
          <w:numId w:val="11"/>
        </w:numPr>
        <w:ind w:left="1701" w:hanging="567"/>
        <w:jc w:val="both"/>
        <w:rPr>
          <w:rFonts w:cs="Arial"/>
        </w:rPr>
      </w:pPr>
      <w:r w:rsidRPr="00C12F32">
        <w:rPr>
          <w:rFonts w:cs="Arial"/>
        </w:rPr>
        <w:t xml:space="preserve">    Good Governance and Administration</w:t>
      </w:r>
    </w:p>
    <w:p w14:paraId="0B1CC424" w14:textId="77777777" w:rsidR="00274240" w:rsidRPr="00C12F32" w:rsidRDefault="00274240" w:rsidP="00FE5700">
      <w:pPr>
        <w:numPr>
          <w:ilvl w:val="0"/>
          <w:numId w:val="11"/>
        </w:numPr>
        <w:ind w:left="1701" w:hanging="567"/>
        <w:jc w:val="both"/>
        <w:rPr>
          <w:rFonts w:cs="Arial"/>
        </w:rPr>
      </w:pPr>
      <w:r w:rsidRPr="00C12F32">
        <w:rPr>
          <w:rFonts w:cs="Arial"/>
        </w:rPr>
        <w:t xml:space="preserve">    Financial viability and management</w:t>
      </w:r>
    </w:p>
    <w:p w14:paraId="699D5F22" w14:textId="77777777" w:rsidR="00274240" w:rsidRPr="00C12F32" w:rsidRDefault="00274240" w:rsidP="00947DD7">
      <w:pPr>
        <w:shd w:val="clear" w:color="auto" w:fill="FFFFFF" w:themeFill="background1"/>
        <w:ind w:left="1134"/>
        <w:jc w:val="both"/>
        <w:rPr>
          <w:rFonts w:cs="Arial"/>
        </w:rPr>
      </w:pPr>
      <w:r w:rsidRPr="00C12F32">
        <w:rPr>
          <w:rFonts w:cs="Arial"/>
        </w:rPr>
        <w:t xml:space="preserve">The first two themes are contributing towards the growth strategy of Greater Tzaneen Municipality.   (The focus of growth within the Municipality will be towards increasing the income for all and to contribute towards the quality of life for all living within the Municipal boundaries).  </w:t>
      </w:r>
    </w:p>
    <w:p w14:paraId="5557952F" w14:textId="77777777" w:rsidR="00274240" w:rsidRPr="00C12F32" w:rsidRDefault="00274240" w:rsidP="00947DD7">
      <w:pPr>
        <w:shd w:val="clear" w:color="auto" w:fill="FFFFFF" w:themeFill="background1"/>
        <w:spacing w:after="200" w:line="276" w:lineRule="auto"/>
        <w:ind w:left="1134"/>
        <w:contextualSpacing/>
      </w:pPr>
    </w:p>
    <w:p w14:paraId="1C031341" w14:textId="77777777" w:rsidR="00274240" w:rsidRPr="00C12F32" w:rsidRDefault="00274240" w:rsidP="00947DD7">
      <w:pPr>
        <w:shd w:val="clear" w:color="auto" w:fill="FFFFFF" w:themeFill="background1"/>
        <w:ind w:left="1134" w:hanging="567"/>
        <w:jc w:val="both"/>
        <w:rPr>
          <w:rFonts w:cs="Arial"/>
          <w:u w:val="single"/>
        </w:rPr>
      </w:pPr>
      <w:r w:rsidRPr="00C12F32">
        <w:rPr>
          <w:rFonts w:cs="Arial"/>
        </w:rPr>
        <w:t>(H)</w:t>
      </w:r>
      <w:r w:rsidRPr="00C12F32">
        <w:rPr>
          <w:rFonts w:cs="Arial"/>
        </w:rPr>
        <w:tab/>
      </w:r>
      <w:r w:rsidRPr="00C12F32">
        <w:rPr>
          <w:rFonts w:cs="Arial"/>
          <w:u w:val="single"/>
        </w:rPr>
        <w:t>KEY AMENDMENTS TO BUDGET RELATED POLICIES</w:t>
      </w:r>
    </w:p>
    <w:p w14:paraId="3D065CA9" w14:textId="77777777" w:rsidR="00274240" w:rsidRPr="00C12F32" w:rsidRDefault="00274240" w:rsidP="00947DD7">
      <w:pPr>
        <w:shd w:val="clear" w:color="auto" w:fill="FFFFFF" w:themeFill="background1"/>
        <w:jc w:val="both"/>
        <w:rPr>
          <w:rFonts w:cs="Arial"/>
          <w:u w:val="single"/>
        </w:rPr>
      </w:pPr>
    </w:p>
    <w:p w14:paraId="381D9424" w14:textId="269F1A95" w:rsidR="00274240" w:rsidRPr="00C12F32" w:rsidRDefault="00274240" w:rsidP="00947DD7">
      <w:pPr>
        <w:shd w:val="clear" w:color="auto" w:fill="FFFFFF" w:themeFill="background1"/>
        <w:ind w:left="1134"/>
        <w:jc w:val="both"/>
        <w:rPr>
          <w:rFonts w:cs="Arial"/>
        </w:rPr>
      </w:pPr>
      <w:r w:rsidRPr="00C12F32">
        <w:rPr>
          <w:rFonts w:cs="Arial"/>
        </w:rPr>
        <w:t xml:space="preserve">No key amendments have been </w:t>
      </w:r>
      <w:r w:rsidR="0078740D" w:rsidRPr="00C12F32">
        <w:rPr>
          <w:rFonts w:cs="Arial"/>
        </w:rPr>
        <w:t>affected</w:t>
      </w:r>
      <w:r w:rsidRPr="00C12F32">
        <w:rPr>
          <w:rFonts w:cs="Arial"/>
        </w:rPr>
        <w:t xml:space="preserve"> on policies.</w:t>
      </w:r>
    </w:p>
    <w:p w14:paraId="61C8ED43" w14:textId="77777777" w:rsidR="00274240" w:rsidRPr="00C12F32" w:rsidRDefault="00274240" w:rsidP="00947DD7">
      <w:pPr>
        <w:shd w:val="clear" w:color="auto" w:fill="FFFFFF" w:themeFill="background1"/>
        <w:jc w:val="both"/>
        <w:rPr>
          <w:rFonts w:cs="Arial"/>
        </w:rPr>
      </w:pPr>
    </w:p>
    <w:p w14:paraId="7443086A" w14:textId="77777777" w:rsidR="00274240" w:rsidRPr="00C12F32" w:rsidRDefault="00274240" w:rsidP="00947DD7">
      <w:pPr>
        <w:numPr>
          <w:ilvl w:val="0"/>
          <w:numId w:val="20"/>
        </w:numPr>
        <w:shd w:val="clear" w:color="auto" w:fill="FFFFFF" w:themeFill="background1"/>
        <w:ind w:left="1134" w:hanging="567"/>
        <w:jc w:val="both"/>
        <w:rPr>
          <w:rFonts w:cs="Arial"/>
        </w:rPr>
      </w:pPr>
      <w:r w:rsidRPr="00C12F32">
        <w:rPr>
          <w:rFonts w:cs="Arial"/>
          <w:u w:val="single"/>
        </w:rPr>
        <w:t>DEMOGRAPHIC, ECONOMIC AND OTHER ASSUMPTIONS</w:t>
      </w:r>
    </w:p>
    <w:p w14:paraId="4AA6CBFC" w14:textId="77777777" w:rsidR="00274240" w:rsidRPr="00C12F32" w:rsidRDefault="00274240" w:rsidP="00947DD7">
      <w:pPr>
        <w:shd w:val="clear" w:color="auto" w:fill="FFFFFF" w:themeFill="background1"/>
        <w:ind w:left="1134"/>
        <w:jc w:val="both"/>
        <w:rPr>
          <w:rFonts w:cs="Arial"/>
        </w:rPr>
      </w:pPr>
    </w:p>
    <w:p w14:paraId="7BEC5796" w14:textId="77777777" w:rsidR="00274240" w:rsidRPr="00C12F32" w:rsidRDefault="00274240" w:rsidP="00947DD7">
      <w:pPr>
        <w:shd w:val="clear" w:color="auto" w:fill="FFFFFF" w:themeFill="background1"/>
        <w:ind w:left="1134" w:right="-426"/>
        <w:jc w:val="both"/>
        <w:rPr>
          <w:rFonts w:cs="Arial"/>
        </w:rPr>
      </w:pPr>
      <w:r w:rsidRPr="00C12F32">
        <w:rPr>
          <w:rFonts w:cs="Arial"/>
        </w:rPr>
        <w:t>All assumptions are contained in Item 10, Budget assumptions.</w:t>
      </w:r>
    </w:p>
    <w:p w14:paraId="34E91BEA" w14:textId="77777777" w:rsidR="00274240" w:rsidRPr="00C12F32" w:rsidRDefault="00274240" w:rsidP="00947DD7">
      <w:pPr>
        <w:shd w:val="clear" w:color="auto" w:fill="FFFFFF" w:themeFill="background1"/>
        <w:jc w:val="both"/>
        <w:rPr>
          <w:rFonts w:cs="Arial"/>
        </w:rPr>
      </w:pPr>
    </w:p>
    <w:p w14:paraId="6DE0B4C0" w14:textId="77777777" w:rsidR="00274240" w:rsidRPr="00C12F32" w:rsidRDefault="00274240" w:rsidP="00947DD7">
      <w:pPr>
        <w:shd w:val="clear" w:color="auto" w:fill="FFFFFF" w:themeFill="background1"/>
        <w:ind w:left="1134" w:hanging="567"/>
        <w:jc w:val="both"/>
        <w:rPr>
          <w:rFonts w:cs="Arial"/>
          <w:u w:val="single"/>
        </w:rPr>
      </w:pPr>
      <w:r w:rsidRPr="00C12F32">
        <w:rPr>
          <w:rFonts w:cs="Arial"/>
        </w:rPr>
        <w:t>J)</w:t>
      </w:r>
      <w:r w:rsidRPr="00C12F32">
        <w:rPr>
          <w:rFonts w:cs="Arial"/>
        </w:rPr>
        <w:tab/>
      </w:r>
      <w:r w:rsidRPr="00C12F32">
        <w:rPr>
          <w:rFonts w:cs="Arial"/>
          <w:u w:val="single"/>
        </w:rPr>
        <w:t>PROGRESS WITH PROVISION OF BASIC SERVICES</w:t>
      </w:r>
    </w:p>
    <w:p w14:paraId="6083144C" w14:textId="77777777" w:rsidR="00274240" w:rsidRPr="00C12F32" w:rsidRDefault="00274240" w:rsidP="00947DD7">
      <w:pPr>
        <w:shd w:val="clear" w:color="auto" w:fill="FFFFFF" w:themeFill="background1"/>
        <w:ind w:left="1134" w:hanging="567"/>
        <w:jc w:val="both"/>
        <w:rPr>
          <w:rFonts w:cs="Arial"/>
          <w:u w:val="single"/>
        </w:rPr>
      </w:pPr>
    </w:p>
    <w:tbl>
      <w:tblPr>
        <w:tblW w:w="8203" w:type="dxa"/>
        <w:tblInd w:w="1242" w:type="dxa"/>
        <w:shd w:val="clear" w:color="auto" w:fill="FFFFFF" w:themeFill="background1"/>
        <w:tblLook w:val="04A0" w:firstRow="1" w:lastRow="0" w:firstColumn="1" w:lastColumn="0" w:noHBand="0" w:noVBand="1"/>
      </w:tblPr>
      <w:tblGrid>
        <w:gridCol w:w="1026"/>
        <w:gridCol w:w="4361"/>
        <w:gridCol w:w="2816"/>
      </w:tblGrid>
      <w:tr w:rsidR="0078740D" w:rsidRPr="00C12F32" w14:paraId="1D313604" w14:textId="77777777" w:rsidTr="00947DD7">
        <w:trPr>
          <w:trHeight w:val="300"/>
          <w:tblHeader/>
        </w:trPr>
        <w:tc>
          <w:tcPr>
            <w:tcW w:w="820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742EB8" w14:textId="77777777" w:rsidR="0078740D" w:rsidRPr="00C12F32" w:rsidRDefault="0078740D" w:rsidP="00947DD7">
            <w:pPr>
              <w:shd w:val="clear" w:color="auto" w:fill="FFFFFF" w:themeFill="background1"/>
              <w:rPr>
                <w:rFonts w:cs="Arial"/>
                <w:b/>
                <w:bCs/>
                <w:sz w:val="22"/>
                <w:szCs w:val="22"/>
                <w:lang w:eastAsia="en-ZA"/>
              </w:rPr>
            </w:pPr>
            <w:r w:rsidRPr="00C12F32">
              <w:rPr>
                <w:rFonts w:cs="Arial"/>
                <w:b/>
                <w:bCs/>
                <w:sz w:val="22"/>
                <w:szCs w:val="22"/>
                <w:lang w:eastAsia="en-ZA"/>
              </w:rPr>
              <w:t>Table 12: Service Delivery priorities per ward (Highest Priority first)</w:t>
            </w:r>
          </w:p>
        </w:tc>
      </w:tr>
      <w:tr w:rsidR="0078740D" w:rsidRPr="00C12F32" w14:paraId="012B660D" w14:textId="77777777" w:rsidTr="00947DD7">
        <w:trPr>
          <w:trHeight w:val="321"/>
          <w:tblHeader/>
        </w:trPr>
        <w:tc>
          <w:tcPr>
            <w:tcW w:w="1026" w:type="dxa"/>
            <w:tcBorders>
              <w:top w:val="nil"/>
              <w:left w:val="single" w:sz="4" w:space="0" w:color="auto"/>
              <w:bottom w:val="single" w:sz="4" w:space="0" w:color="auto"/>
              <w:right w:val="single" w:sz="4" w:space="0" w:color="auto"/>
            </w:tcBorders>
            <w:shd w:val="clear" w:color="auto" w:fill="FFFFFF" w:themeFill="background1"/>
            <w:noWrap/>
            <w:hideMark/>
          </w:tcPr>
          <w:p w14:paraId="03F203F5" w14:textId="77777777" w:rsidR="0078740D" w:rsidRPr="00C12F32" w:rsidRDefault="0078740D" w:rsidP="00947DD7">
            <w:pPr>
              <w:shd w:val="clear" w:color="auto" w:fill="FFFFFF" w:themeFill="background1"/>
              <w:rPr>
                <w:rFonts w:cs="Arial"/>
                <w:b/>
                <w:bCs/>
                <w:sz w:val="22"/>
                <w:szCs w:val="22"/>
                <w:lang w:eastAsia="en-ZA"/>
              </w:rPr>
            </w:pPr>
            <w:r w:rsidRPr="00C12F32">
              <w:rPr>
                <w:rFonts w:cs="Arial"/>
                <w:b/>
                <w:bCs/>
                <w:sz w:val="22"/>
                <w:szCs w:val="22"/>
                <w:lang w:eastAsia="en-ZA"/>
              </w:rPr>
              <w:t>Ward</w:t>
            </w:r>
          </w:p>
        </w:tc>
        <w:tc>
          <w:tcPr>
            <w:tcW w:w="4361" w:type="dxa"/>
            <w:tcBorders>
              <w:top w:val="nil"/>
              <w:left w:val="nil"/>
              <w:bottom w:val="single" w:sz="4" w:space="0" w:color="auto"/>
              <w:right w:val="single" w:sz="4" w:space="0" w:color="auto"/>
            </w:tcBorders>
            <w:shd w:val="clear" w:color="auto" w:fill="FFFFFF" w:themeFill="background1"/>
            <w:hideMark/>
          </w:tcPr>
          <w:p w14:paraId="768E92EF" w14:textId="77777777" w:rsidR="0078740D" w:rsidRPr="00C12F32" w:rsidRDefault="0078740D" w:rsidP="00947DD7">
            <w:pPr>
              <w:shd w:val="clear" w:color="auto" w:fill="FFFFFF" w:themeFill="background1"/>
              <w:rPr>
                <w:rFonts w:cs="Arial"/>
                <w:b/>
                <w:bCs/>
                <w:sz w:val="22"/>
                <w:szCs w:val="22"/>
                <w:lang w:eastAsia="en-ZA"/>
              </w:rPr>
            </w:pPr>
            <w:r w:rsidRPr="00C12F32">
              <w:rPr>
                <w:rFonts w:cs="Arial"/>
                <w:b/>
                <w:bCs/>
                <w:sz w:val="22"/>
                <w:szCs w:val="22"/>
                <w:lang w:eastAsia="en-ZA"/>
              </w:rPr>
              <w:t>Priority name and detail</w:t>
            </w:r>
          </w:p>
        </w:tc>
        <w:tc>
          <w:tcPr>
            <w:tcW w:w="2816" w:type="dxa"/>
            <w:tcBorders>
              <w:top w:val="nil"/>
              <w:left w:val="nil"/>
              <w:bottom w:val="single" w:sz="4" w:space="0" w:color="auto"/>
              <w:right w:val="single" w:sz="4" w:space="0" w:color="auto"/>
            </w:tcBorders>
            <w:shd w:val="clear" w:color="auto" w:fill="FFFFFF" w:themeFill="background1"/>
            <w:hideMark/>
          </w:tcPr>
          <w:p w14:paraId="56A7DF39" w14:textId="77777777" w:rsidR="0078740D" w:rsidRPr="00C12F32" w:rsidRDefault="0078740D" w:rsidP="00947DD7">
            <w:pPr>
              <w:shd w:val="clear" w:color="auto" w:fill="FFFFFF" w:themeFill="background1"/>
              <w:rPr>
                <w:rFonts w:cs="Arial"/>
                <w:b/>
                <w:bCs/>
                <w:sz w:val="22"/>
                <w:szCs w:val="22"/>
                <w:lang w:eastAsia="en-ZA"/>
              </w:rPr>
            </w:pPr>
            <w:r w:rsidRPr="00C12F32">
              <w:rPr>
                <w:rFonts w:cs="Arial"/>
                <w:b/>
                <w:bCs/>
                <w:sz w:val="22"/>
                <w:szCs w:val="22"/>
                <w:lang w:eastAsia="en-ZA"/>
              </w:rPr>
              <w:t xml:space="preserve">Progress during </w:t>
            </w:r>
            <w:r w:rsidRPr="00C12F32">
              <w:rPr>
                <w:rFonts w:cs="Arial"/>
                <w:b/>
                <w:bCs/>
                <w:sz w:val="22"/>
                <w:szCs w:val="22"/>
                <w:shd w:val="clear" w:color="auto" w:fill="92D050"/>
                <w:lang w:eastAsia="en-ZA"/>
              </w:rPr>
              <w:t>2023/2024</w:t>
            </w:r>
          </w:p>
        </w:tc>
      </w:tr>
      <w:tr w:rsidR="0078740D" w:rsidRPr="00C12F32" w14:paraId="6019E491" w14:textId="77777777" w:rsidTr="00947DD7">
        <w:trPr>
          <w:trHeight w:val="390"/>
        </w:trPr>
        <w:tc>
          <w:tcPr>
            <w:tcW w:w="1026" w:type="dxa"/>
            <w:tcBorders>
              <w:top w:val="nil"/>
              <w:left w:val="single" w:sz="4" w:space="0" w:color="auto"/>
              <w:bottom w:val="single" w:sz="4" w:space="0" w:color="auto"/>
              <w:right w:val="single" w:sz="4" w:space="0" w:color="auto"/>
            </w:tcBorders>
            <w:shd w:val="clear" w:color="auto" w:fill="FFFFFF" w:themeFill="background1"/>
            <w:noWrap/>
            <w:hideMark/>
          </w:tcPr>
          <w:p w14:paraId="78F6BA1D" w14:textId="77777777" w:rsidR="0078740D" w:rsidRPr="00C12F32" w:rsidRDefault="0078740D" w:rsidP="00947DD7">
            <w:pPr>
              <w:shd w:val="clear" w:color="auto" w:fill="FFFFFF" w:themeFill="background1"/>
              <w:rPr>
                <w:rFonts w:cs="Arial"/>
                <w:sz w:val="22"/>
                <w:szCs w:val="22"/>
                <w:lang w:eastAsia="en-ZA"/>
              </w:rPr>
            </w:pPr>
            <w:r w:rsidRPr="00C12F32">
              <w:rPr>
                <w:rFonts w:cs="Arial"/>
                <w:sz w:val="22"/>
                <w:szCs w:val="22"/>
                <w:lang w:eastAsia="en-ZA"/>
              </w:rPr>
              <w:t>1</w:t>
            </w:r>
          </w:p>
        </w:tc>
        <w:tc>
          <w:tcPr>
            <w:tcW w:w="4361" w:type="dxa"/>
            <w:tcBorders>
              <w:top w:val="nil"/>
              <w:left w:val="nil"/>
              <w:bottom w:val="single" w:sz="4" w:space="0" w:color="auto"/>
              <w:right w:val="single" w:sz="4" w:space="0" w:color="auto"/>
            </w:tcBorders>
            <w:shd w:val="clear" w:color="auto" w:fill="FFFFFF" w:themeFill="background1"/>
          </w:tcPr>
          <w:p w14:paraId="2C4EEFFC" w14:textId="77777777" w:rsidR="0078740D" w:rsidRPr="00C12F32" w:rsidRDefault="0078740D" w:rsidP="00947DD7">
            <w:pPr>
              <w:shd w:val="clear" w:color="auto" w:fill="FFFFFF" w:themeFill="background1"/>
              <w:rPr>
                <w:rFonts w:cs="Arial"/>
                <w:sz w:val="22"/>
                <w:szCs w:val="22"/>
              </w:rPr>
            </w:pPr>
            <w:r w:rsidRPr="00C12F32">
              <w:rPr>
                <w:rFonts w:cs="Arial"/>
                <w:sz w:val="22"/>
                <w:szCs w:val="22"/>
              </w:rPr>
              <w:t>Water</w:t>
            </w:r>
          </w:p>
        </w:tc>
        <w:tc>
          <w:tcPr>
            <w:tcW w:w="2816" w:type="dxa"/>
            <w:tcBorders>
              <w:top w:val="nil"/>
              <w:left w:val="nil"/>
              <w:bottom w:val="single" w:sz="4" w:space="0" w:color="auto"/>
              <w:right w:val="single" w:sz="4" w:space="0" w:color="auto"/>
            </w:tcBorders>
            <w:shd w:val="clear" w:color="auto" w:fill="FFFFFF" w:themeFill="background1"/>
          </w:tcPr>
          <w:p w14:paraId="6B5968E4" w14:textId="77777777" w:rsidR="0078740D" w:rsidRPr="00C12F32" w:rsidRDefault="0078740D" w:rsidP="00947DD7">
            <w:pPr>
              <w:shd w:val="clear" w:color="auto" w:fill="FFFFFF" w:themeFill="background1"/>
              <w:rPr>
                <w:rFonts w:eastAsia="Calibri" w:cs="Arial"/>
                <w:sz w:val="22"/>
                <w:szCs w:val="22"/>
              </w:rPr>
            </w:pPr>
            <w:r w:rsidRPr="00C12F32">
              <w:rPr>
                <w:rFonts w:eastAsia="Calibri" w:cs="Arial"/>
                <w:sz w:val="22"/>
                <w:szCs w:val="22"/>
              </w:rPr>
              <w:t>Water remains a challenge in many wards</w:t>
            </w:r>
          </w:p>
        </w:tc>
      </w:tr>
      <w:tr w:rsidR="0078740D" w:rsidRPr="00C12F32" w14:paraId="32A2326B" w14:textId="77777777" w:rsidTr="00947DD7">
        <w:trPr>
          <w:trHeight w:val="558"/>
        </w:trPr>
        <w:tc>
          <w:tcPr>
            <w:tcW w:w="1026" w:type="dxa"/>
            <w:tcBorders>
              <w:top w:val="nil"/>
              <w:left w:val="single" w:sz="4" w:space="0" w:color="auto"/>
              <w:bottom w:val="single" w:sz="4" w:space="0" w:color="auto"/>
              <w:right w:val="single" w:sz="4" w:space="0" w:color="auto"/>
            </w:tcBorders>
            <w:shd w:val="clear" w:color="auto" w:fill="FFFFFF" w:themeFill="background1"/>
            <w:noWrap/>
            <w:hideMark/>
          </w:tcPr>
          <w:p w14:paraId="5C6284B0" w14:textId="77777777" w:rsidR="0078740D" w:rsidRPr="00C12F32" w:rsidRDefault="0078740D" w:rsidP="00947DD7">
            <w:pPr>
              <w:shd w:val="clear" w:color="auto" w:fill="FFFFFF" w:themeFill="background1"/>
              <w:rPr>
                <w:rFonts w:cs="Arial"/>
                <w:sz w:val="22"/>
                <w:szCs w:val="22"/>
                <w:lang w:eastAsia="en-ZA"/>
              </w:rPr>
            </w:pPr>
            <w:r w:rsidRPr="00C12F32">
              <w:rPr>
                <w:rFonts w:cs="Arial"/>
                <w:sz w:val="22"/>
                <w:szCs w:val="22"/>
                <w:lang w:eastAsia="en-ZA"/>
              </w:rPr>
              <w:t>2</w:t>
            </w:r>
          </w:p>
        </w:tc>
        <w:tc>
          <w:tcPr>
            <w:tcW w:w="4361" w:type="dxa"/>
            <w:tcBorders>
              <w:top w:val="nil"/>
              <w:left w:val="nil"/>
              <w:bottom w:val="single" w:sz="4" w:space="0" w:color="auto"/>
              <w:right w:val="nil"/>
            </w:tcBorders>
            <w:shd w:val="clear" w:color="auto" w:fill="FFFFFF" w:themeFill="background1"/>
          </w:tcPr>
          <w:p w14:paraId="4A893100" w14:textId="77777777" w:rsidR="0078740D" w:rsidRPr="00C12F32" w:rsidRDefault="0078740D" w:rsidP="00947DD7">
            <w:pPr>
              <w:shd w:val="clear" w:color="auto" w:fill="FFFFFF" w:themeFill="background1"/>
              <w:rPr>
                <w:rFonts w:cs="Arial"/>
                <w:sz w:val="22"/>
                <w:szCs w:val="22"/>
              </w:rPr>
            </w:pPr>
            <w:r w:rsidRPr="00C12F32">
              <w:rPr>
                <w:rFonts w:cs="Arial"/>
                <w:sz w:val="22"/>
                <w:szCs w:val="22"/>
              </w:rPr>
              <w:t>Water</w:t>
            </w:r>
          </w:p>
        </w:tc>
        <w:tc>
          <w:tcPr>
            <w:tcW w:w="2816" w:type="dxa"/>
            <w:tcBorders>
              <w:top w:val="nil"/>
              <w:left w:val="single" w:sz="4" w:space="0" w:color="auto"/>
              <w:bottom w:val="single" w:sz="4" w:space="0" w:color="auto"/>
              <w:right w:val="single" w:sz="4" w:space="0" w:color="auto"/>
            </w:tcBorders>
            <w:shd w:val="clear" w:color="auto" w:fill="FFFFFF" w:themeFill="background1"/>
          </w:tcPr>
          <w:p w14:paraId="0C299768" w14:textId="77777777" w:rsidR="0078740D" w:rsidRPr="00C12F32" w:rsidRDefault="0078740D" w:rsidP="00947DD7">
            <w:pPr>
              <w:shd w:val="clear" w:color="auto" w:fill="FFFFFF" w:themeFill="background1"/>
              <w:rPr>
                <w:rFonts w:eastAsia="Calibri" w:cs="Arial"/>
                <w:sz w:val="22"/>
                <w:szCs w:val="22"/>
              </w:rPr>
            </w:pPr>
            <w:r w:rsidRPr="00C12F32">
              <w:rPr>
                <w:rFonts w:eastAsia="Calibri" w:cs="Arial"/>
                <w:sz w:val="22"/>
                <w:szCs w:val="22"/>
              </w:rPr>
              <w:t>Water remains a challenge in many wards</w:t>
            </w:r>
          </w:p>
        </w:tc>
      </w:tr>
      <w:tr w:rsidR="0078740D" w:rsidRPr="00C12F32" w14:paraId="71497751" w14:textId="77777777" w:rsidTr="00947DD7">
        <w:trPr>
          <w:trHeight w:val="461"/>
        </w:trPr>
        <w:tc>
          <w:tcPr>
            <w:tcW w:w="1026" w:type="dxa"/>
            <w:tcBorders>
              <w:top w:val="nil"/>
              <w:left w:val="single" w:sz="4" w:space="0" w:color="auto"/>
              <w:bottom w:val="single" w:sz="4" w:space="0" w:color="auto"/>
              <w:right w:val="single" w:sz="4" w:space="0" w:color="auto"/>
            </w:tcBorders>
            <w:shd w:val="clear" w:color="auto" w:fill="FFFFFF" w:themeFill="background1"/>
            <w:noWrap/>
            <w:hideMark/>
          </w:tcPr>
          <w:p w14:paraId="13751135" w14:textId="77777777" w:rsidR="0078740D" w:rsidRPr="00C12F32" w:rsidRDefault="0078740D" w:rsidP="00947DD7">
            <w:pPr>
              <w:shd w:val="clear" w:color="auto" w:fill="FFFFFF" w:themeFill="background1"/>
              <w:rPr>
                <w:rFonts w:cs="Arial"/>
                <w:sz w:val="22"/>
                <w:szCs w:val="22"/>
                <w:lang w:eastAsia="en-ZA"/>
              </w:rPr>
            </w:pPr>
            <w:r w:rsidRPr="00C12F32">
              <w:rPr>
                <w:rFonts w:cs="Arial"/>
                <w:sz w:val="22"/>
                <w:szCs w:val="22"/>
                <w:lang w:eastAsia="en-ZA"/>
              </w:rPr>
              <w:t>3</w:t>
            </w:r>
          </w:p>
        </w:tc>
        <w:tc>
          <w:tcPr>
            <w:tcW w:w="4361" w:type="dxa"/>
            <w:tcBorders>
              <w:top w:val="nil"/>
              <w:left w:val="nil"/>
              <w:bottom w:val="single" w:sz="4" w:space="0" w:color="auto"/>
              <w:right w:val="nil"/>
            </w:tcBorders>
            <w:shd w:val="clear" w:color="auto" w:fill="FFFFFF" w:themeFill="background1"/>
          </w:tcPr>
          <w:p w14:paraId="0D21EC08" w14:textId="77777777" w:rsidR="0078740D" w:rsidRPr="00C12F32" w:rsidRDefault="0078740D" w:rsidP="00947DD7">
            <w:pPr>
              <w:shd w:val="clear" w:color="auto" w:fill="FFFFFF" w:themeFill="background1"/>
              <w:contextualSpacing/>
              <w:rPr>
                <w:rFonts w:cs="Arial"/>
                <w:sz w:val="22"/>
                <w:szCs w:val="22"/>
              </w:rPr>
            </w:pPr>
            <w:r w:rsidRPr="00C12F32">
              <w:rPr>
                <w:rFonts w:cs="Arial"/>
                <w:sz w:val="22"/>
                <w:szCs w:val="22"/>
              </w:rPr>
              <w:t>Water</w:t>
            </w:r>
          </w:p>
        </w:tc>
        <w:tc>
          <w:tcPr>
            <w:tcW w:w="2816" w:type="dxa"/>
            <w:tcBorders>
              <w:top w:val="nil"/>
              <w:left w:val="single" w:sz="4" w:space="0" w:color="auto"/>
              <w:bottom w:val="single" w:sz="4" w:space="0" w:color="auto"/>
              <w:right w:val="single" w:sz="4" w:space="0" w:color="auto"/>
            </w:tcBorders>
            <w:shd w:val="clear" w:color="auto" w:fill="FFFFFF" w:themeFill="background1"/>
          </w:tcPr>
          <w:p w14:paraId="6968B736" w14:textId="77777777" w:rsidR="0078740D" w:rsidRPr="00C12F32" w:rsidRDefault="0078740D" w:rsidP="00947DD7">
            <w:pPr>
              <w:shd w:val="clear" w:color="auto" w:fill="FFFFFF" w:themeFill="background1"/>
              <w:rPr>
                <w:rFonts w:eastAsia="Calibri" w:cs="Arial"/>
                <w:sz w:val="22"/>
                <w:szCs w:val="22"/>
              </w:rPr>
            </w:pPr>
            <w:r w:rsidRPr="00C12F32">
              <w:rPr>
                <w:rFonts w:eastAsia="Calibri" w:cs="Arial"/>
                <w:sz w:val="22"/>
                <w:szCs w:val="22"/>
              </w:rPr>
              <w:t>Water remains a challenge in many wards</w:t>
            </w:r>
          </w:p>
        </w:tc>
      </w:tr>
      <w:tr w:rsidR="0078740D" w:rsidRPr="00C12F32" w14:paraId="1869539D" w14:textId="77777777" w:rsidTr="00947DD7">
        <w:trPr>
          <w:trHeight w:val="285"/>
        </w:trPr>
        <w:tc>
          <w:tcPr>
            <w:tcW w:w="1026" w:type="dxa"/>
            <w:tcBorders>
              <w:top w:val="nil"/>
              <w:left w:val="single" w:sz="4" w:space="0" w:color="auto"/>
              <w:bottom w:val="single" w:sz="4" w:space="0" w:color="auto"/>
              <w:right w:val="single" w:sz="4" w:space="0" w:color="auto"/>
            </w:tcBorders>
            <w:shd w:val="clear" w:color="auto" w:fill="FFFFFF" w:themeFill="background1"/>
            <w:noWrap/>
            <w:hideMark/>
          </w:tcPr>
          <w:p w14:paraId="2A73636D" w14:textId="77777777" w:rsidR="0078740D" w:rsidRPr="00C12F32" w:rsidRDefault="0078740D" w:rsidP="00947DD7">
            <w:pPr>
              <w:shd w:val="clear" w:color="auto" w:fill="FFFFFF" w:themeFill="background1"/>
              <w:rPr>
                <w:rFonts w:cs="Arial"/>
                <w:sz w:val="22"/>
                <w:szCs w:val="22"/>
                <w:lang w:eastAsia="en-ZA"/>
              </w:rPr>
            </w:pPr>
            <w:r w:rsidRPr="00C12F32">
              <w:rPr>
                <w:rFonts w:cs="Arial"/>
                <w:sz w:val="22"/>
                <w:szCs w:val="22"/>
                <w:lang w:eastAsia="en-ZA"/>
              </w:rPr>
              <w:t>4</w:t>
            </w:r>
          </w:p>
        </w:tc>
        <w:tc>
          <w:tcPr>
            <w:tcW w:w="4361" w:type="dxa"/>
            <w:tcBorders>
              <w:top w:val="nil"/>
              <w:left w:val="nil"/>
              <w:bottom w:val="single" w:sz="4" w:space="0" w:color="auto"/>
              <w:right w:val="single" w:sz="4" w:space="0" w:color="auto"/>
            </w:tcBorders>
            <w:shd w:val="clear" w:color="auto" w:fill="FFFFFF" w:themeFill="background1"/>
            <w:noWrap/>
          </w:tcPr>
          <w:p w14:paraId="27BA0FF6" w14:textId="77777777" w:rsidR="0078740D" w:rsidRPr="00C12F32" w:rsidRDefault="0078740D" w:rsidP="00947DD7">
            <w:pPr>
              <w:shd w:val="clear" w:color="auto" w:fill="FFFFFF" w:themeFill="background1"/>
              <w:contextualSpacing/>
              <w:rPr>
                <w:rFonts w:cs="Arial"/>
                <w:sz w:val="22"/>
                <w:szCs w:val="22"/>
              </w:rPr>
            </w:pPr>
            <w:r w:rsidRPr="00C12F32">
              <w:rPr>
                <w:rFonts w:cs="Arial"/>
                <w:sz w:val="22"/>
                <w:szCs w:val="22"/>
              </w:rPr>
              <w:t>Water</w:t>
            </w:r>
          </w:p>
        </w:tc>
        <w:tc>
          <w:tcPr>
            <w:tcW w:w="2816" w:type="dxa"/>
            <w:tcBorders>
              <w:top w:val="nil"/>
              <w:left w:val="nil"/>
              <w:bottom w:val="single" w:sz="4" w:space="0" w:color="auto"/>
              <w:right w:val="single" w:sz="4" w:space="0" w:color="auto"/>
            </w:tcBorders>
            <w:shd w:val="clear" w:color="auto" w:fill="FFFFFF" w:themeFill="background1"/>
          </w:tcPr>
          <w:p w14:paraId="28030F29" w14:textId="77777777" w:rsidR="0078740D" w:rsidRPr="00C12F32" w:rsidRDefault="0078740D" w:rsidP="00947DD7">
            <w:pPr>
              <w:shd w:val="clear" w:color="auto" w:fill="FFFFFF" w:themeFill="background1"/>
              <w:rPr>
                <w:rFonts w:eastAsia="Calibri" w:cs="Arial"/>
                <w:sz w:val="22"/>
                <w:szCs w:val="22"/>
              </w:rPr>
            </w:pPr>
            <w:r w:rsidRPr="00C12F32">
              <w:rPr>
                <w:rFonts w:eastAsia="Calibri" w:cs="Arial"/>
                <w:sz w:val="22"/>
                <w:szCs w:val="22"/>
              </w:rPr>
              <w:t>Water remains a challenge</w:t>
            </w:r>
          </w:p>
        </w:tc>
      </w:tr>
      <w:tr w:rsidR="0078740D" w:rsidRPr="00C12F32" w14:paraId="4CCD10EE" w14:textId="77777777" w:rsidTr="00947DD7">
        <w:trPr>
          <w:trHeight w:val="349"/>
        </w:trPr>
        <w:tc>
          <w:tcPr>
            <w:tcW w:w="1026" w:type="dxa"/>
            <w:tcBorders>
              <w:top w:val="nil"/>
              <w:left w:val="single" w:sz="4" w:space="0" w:color="auto"/>
              <w:bottom w:val="single" w:sz="4" w:space="0" w:color="auto"/>
              <w:right w:val="single" w:sz="4" w:space="0" w:color="auto"/>
            </w:tcBorders>
            <w:shd w:val="clear" w:color="auto" w:fill="FFFFFF" w:themeFill="background1"/>
            <w:noWrap/>
            <w:hideMark/>
          </w:tcPr>
          <w:p w14:paraId="1BB97EF6" w14:textId="77777777" w:rsidR="0078740D" w:rsidRPr="00C12F32" w:rsidRDefault="0078740D" w:rsidP="00947DD7">
            <w:pPr>
              <w:shd w:val="clear" w:color="auto" w:fill="FFFFFF" w:themeFill="background1"/>
              <w:rPr>
                <w:rFonts w:cs="Arial"/>
                <w:sz w:val="22"/>
                <w:szCs w:val="22"/>
                <w:lang w:eastAsia="en-ZA"/>
              </w:rPr>
            </w:pPr>
            <w:r w:rsidRPr="00C12F32">
              <w:rPr>
                <w:rFonts w:cs="Arial"/>
                <w:sz w:val="22"/>
                <w:szCs w:val="22"/>
                <w:lang w:eastAsia="en-ZA"/>
              </w:rPr>
              <w:t>5</w:t>
            </w:r>
          </w:p>
        </w:tc>
        <w:tc>
          <w:tcPr>
            <w:tcW w:w="4361" w:type="dxa"/>
            <w:tcBorders>
              <w:top w:val="nil"/>
              <w:left w:val="nil"/>
              <w:bottom w:val="single" w:sz="4" w:space="0" w:color="auto"/>
              <w:right w:val="single" w:sz="4" w:space="0" w:color="auto"/>
            </w:tcBorders>
            <w:shd w:val="clear" w:color="auto" w:fill="FFFFFF" w:themeFill="background1"/>
          </w:tcPr>
          <w:p w14:paraId="36485D70" w14:textId="77777777" w:rsidR="0078740D" w:rsidRPr="00C12F32" w:rsidRDefault="0078740D" w:rsidP="00947DD7">
            <w:pPr>
              <w:numPr>
                <w:ilvl w:val="0"/>
                <w:numId w:val="63"/>
              </w:numPr>
              <w:shd w:val="clear" w:color="auto" w:fill="FFFFFF" w:themeFill="background1"/>
              <w:contextualSpacing/>
              <w:rPr>
                <w:rFonts w:cs="Arial"/>
                <w:sz w:val="22"/>
                <w:szCs w:val="22"/>
              </w:rPr>
            </w:pPr>
            <w:r w:rsidRPr="00C12F32">
              <w:rPr>
                <w:rFonts w:cs="Arial"/>
                <w:sz w:val="22"/>
                <w:szCs w:val="22"/>
              </w:rPr>
              <w:t>Upgrading of Risaba to Musiphane (D3249) road from gravel to tar</w:t>
            </w:r>
          </w:p>
          <w:p w14:paraId="113562C3" w14:textId="77777777" w:rsidR="0078740D" w:rsidRPr="00C12F32" w:rsidRDefault="0078740D" w:rsidP="00947DD7">
            <w:pPr>
              <w:numPr>
                <w:ilvl w:val="0"/>
                <w:numId w:val="63"/>
              </w:numPr>
              <w:shd w:val="clear" w:color="auto" w:fill="FFFFFF" w:themeFill="background1"/>
              <w:contextualSpacing/>
              <w:rPr>
                <w:rFonts w:cs="Arial"/>
                <w:sz w:val="22"/>
                <w:szCs w:val="22"/>
              </w:rPr>
            </w:pPr>
            <w:r w:rsidRPr="00C12F32">
              <w:rPr>
                <w:rFonts w:cs="Arial"/>
                <w:sz w:val="22"/>
                <w:szCs w:val="22"/>
              </w:rPr>
              <w:t>Paving of internal street Risaba to Nkambako school in Malubane and Maweni villages</w:t>
            </w:r>
          </w:p>
          <w:p w14:paraId="481A9AD9" w14:textId="77777777" w:rsidR="0078740D" w:rsidRPr="00C12F32" w:rsidRDefault="0078740D" w:rsidP="00947DD7">
            <w:pPr>
              <w:numPr>
                <w:ilvl w:val="0"/>
                <w:numId w:val="63"/>
              </w:numPr>
              <w:shd w:val="clear" w:color="auto" w:fill="FFFFFF" w:themeFill="background1"/>
              <w:contextualSpacing/>
              <w:rPr>
                <w:rFonts w:cs="Arial"/>
                <w:sz w:val="22"/>
                <w:szCs w:val="22"/>
              </w:rPr>
            </w:pPr>
            <w:r w:rsidRPr="00C12F32">
              <w:rPr>
                <w:rFonts w:cs="Arial"/>
                <w:sz w:val="22"/>
                <w:szCs w:val="22"/>
              </w:rPr>
              <w:t>Electrification of extensions and new stands</w:t>
            </w:r>
          </w:p>
        </w:tc>
        <w:tc>
          <w:tcPr>
            <w:tcW w:w="2816" w:type="dxa"/>
            <w:tcBorders>
              <w:top w:val="nil"/>
              <w:left w:val="nil"/>
              <w:bottom w:val="single" w:sz="4" w:space="0" w:color="auto"/>
              <w:right w:val="single" w:sz="4" w:space="0" w:color="auto"/>
            </w:tcBorders>
            <w:shd w:val="clear" w:color="auto" w:fill="FFFFFF" w:themeFill="background1"/>
          </w:tcPr>
          <w:p w14:paraId="3FB33FAA" w14:textId="77777777" w:rsidR="0078740D" w:rsidRPr="00C12F32" w:rsidRDefault="0078740D" w:rsidP="00947DD7">
            <w:pPr>
              <w:numPr>
                <w:ilvl w:val="0"/>
                <w:numId w:val="63"/>
              </w:numPr>
              <w:shd w:val="clear" w:color="auto" w:fill="FFFFFF" w:themeFill="background1"/>
              <w:rPr>
                <w:rFonts w:eastAsia="Calibri" w:cs="Arial"/>
                <w:sz w:val="22"/>
                <w:szCs w:val="22"/>
              </w:rPr>
            </w:pPr>
            <w:r w:rsidRPr="00C12F32">
              <w:rPr>
                <w:rFonts w:eastAsia="Calibri" w:cs="Arial"/>
                <w:sz w:val="22"/>
                <w:szCs w:val="22"/>
              </w:rPr>
              <w:t>No budget was made by the Dept of public works/RAL</w:t>
            </w:r>
          </w:p>
          <w:p w14:paraId="5A9E2583" w14:textId="77777777" w:rsidR="0078740D" w:rsidRPr="00C12F32" w:rsidRDefault="0078740D" w:rsidP="00947DD7">
            <w:pPr>
              <w:numPr>
                <w:ilvl w:val="0"/>
                <w:numId w:val="63"/>
              </w:numPr>
              <w:shd w:val="clear" w:color="auto" w:fill="FFFFFF" w:themeFill="background1"/>
              <w:rPr>
                <w:rFonts w:eastAsia="Calibri" w:cs="Arial"/>
                <w:sz w:val="22"/>
                <w:szCs w:val="22"/>
              </w:rPr>
            </w:pPr>
            <w:r w:rsidRPr="00C12F32">
              <w:rPr>
                <w:rFonts w:eastAsia="Calibri" w:cs="Arial"/>
                <w:sz w:val="22"/>
                <w:szCs w:val="22"/>
              </w:rPr>
              <w:t>The street paving is more than 90% and will be completed by May 2024.</w:t>
            </w:r>
          </w:p>
          <w:p w14:paraId="0011FABF" w14:textId="77777777" w:rsidR="0078740D" w:rsidRPr="00C12F32" w:rsidRDefault="0078740D" w:rsidP="00947DD7">
            <w:pPr>
              <w:numPr>
                <w:ilvl w:val="0"/>
                <w:numId w:val="63"/>
              </w:numPr>
              <w:shd w:val="clear" w:color="auto" w:fill="FFFFFF" w:themeFill="background1"/>
              <w:rPr>
                <w:rFonts w:eastAsia="Calibri" w:cs="Arial"/>
                <w:sz w:val="22"/>
                <w:szCs w:val="22"/>
              </w:rPr>
            </w:pPr>
            <w:r w:rsidRPr="00C12F32">
              <w:rPr>
                <w:rFonts w:eastAsia="Calibri" w:cs="Arial"/>
                <w:sz w:val="22"/>
                <w:szCs w:val="22"/>
                <w:shd w:val="clear" w:color="auto" w:fill="92D050"/>
              </w:rPr>
              <w:t>Electricity for HH done in Mugwazeni, Akanani and Mackery. Further 450 allocated for</w:t>
            </w:r>
            <w:r w:rsidRPr="00C12F32">
              <w:rPr>
                <w:rFonts w:eastAsia="Calibri" w:cs="Arial"/>
                <w:sz w:val="22"/>
                <w:szCs w:val="22"/>
              </w:rPr>
              <w:t xml:space="preserve"> 2023/24.</w:t>
            </w:r>
          </w:p>
        </w:tc>
      </w:tr>
      <w:tr w:rsidR="0078740D" w:rsidRPr="00C12F32" w14:paraId="22B6B1F2" w14:textId="77777777" w:rsidTr="00947DD7">
        <w:trPr>
          <w:trHeight w:val="558"/>
        </w:trPr>
        <w:tc>
          <w:tcPr>
            <w:tcW w:w="1026" w:type="dxa"/>
            <w:tcBorders>
              <w:top w:val="nil"/>
              <w:left w:val="single" w:sz="4" w:space="0" w:color="auto"/>
              <w:bottom w:val="single" w:sz="4" w:space="0" w:color="auto"/>
              <w:right w:val="single" w:sz="4" w:space="0" w:color="auto"/>
            </w:tcBorders>
            <w:shd w:val="clear" w:color="auto" w:fill="FFFFFF" w:themeFill="background1"/>
            <w:noWrap/>
            <w:hideMark/>
          </w:tcPr>
          <w:p w14:paraId="720F665B" w14:textId="77777777" w:rsidR="0078740D" w:rsidRPr="00C12F32" w:rsidRDefault="0078740D" w:rsidP="00947DD7">
            <w:pPr>
              <w:shd w:val="clear" w:color="auto" w:fill="FFFFFF" w:themeFill="background1"/>
              <w:rPr>
                <w:rFonts w:cs="Arial"/>
                <w:sz w:val="22"/>
                <w:szCs w:val="22"/>
                <w:lang w:eastAsia="en-ZA"/>
              </w:rPr>
            </w:pPr>
            <w:r w:rsidRPr="00C12F32">
              <w:rPr>
                <w:rFonts w:cs="Arial"/>
                <w:sz w:val="22"/>
                <w:szCs w:val="22"/>
                <w:lang w:eastAsia="en-ZA"/>
              </w:rPr>
              <w:t>6</w:t>
            </w:r>
          </w:p>
        </w:tc>
        <w:tc>
          <w:tcPr>
            <w:tcW w:w="4361" w:type="dxa"/>
            <w:tcBorders>
              <w:top w:val="nil"/>
              <w:left w:val="nil"/>
              <w:bottom w:val="single" w:sz="4" w:space="0" w:color="auto"/>
              <w:right w:val="single" w:sz="4" w:space="0" w:color="auto"/>
            </w:tcBorders>
            <w:shd w:val="clear" w:color="auto" w:fill="FFFFFF" w:themeFill="background1"/>
          </w:tcPr>
          <w:p w14:paraId="53D6AE1D" w14:textId="77777777" w:rsidR="0078740D" w:rsidRPr="00C12F32" w:rsidRDefault="0078740D" w:rsidP="00947DD7">
            <w:pPr>
              <w:shd w:val="clear" w:color="auto" w:fill="FFFFFF" w:themeFill="background1"/>
              <w:contextualSpacing/>
              <w:rPr>
                <w:rFonts w:cs="Arial"/>
                <w:sz w:val="22"/>
                <w:szCs w:val="22"/>
              </w:rPr>
            </w:pPr>
            <w:r w:rsidRPr="00C12F32">
              <w:rPr>
                <w:rFonts w:cs="Arial"/>
                <w:sz w:val="22"/>
                <w:szCs w:val="22"/>
              </w:rPr>
              <w:t>Water</w:t>
            </w:r>
          </w:p>
        </w:tc>
        <w:tc>
          <w:tcPr>
            <w:tcW w:w="2816" w:type="dxa"/>
            <w:tcBorders>
              <w:top w:val="nil"/>
              <w:left w:val="nil"/>
              <w:bottom w:val="single" w:sz="4" w:space="0" w:color="auto"/>
              <w:right w:val="single" w:sz="4" w:space="0" w:color="auto"/>
            </w:tcBorders>
            <w:shd w:val="clear" w:color="auto" w:fill="FFFFFF" w:themeFill="background1"/>
          </w:tcPr>
          <w:p w14:paraId="6DE26E84" w14:textId="77777777" w:rsidR="0078740D" w:rsidRPr="00C12F32" w:rsidRDefault="0078740D" w:rsidP="00947DD7">
            <w:pPr>
              <w:shd w:val="clear" w:color="auto" w:fill="FFFFFF" w:themeFill="background1"/>
              <w:rPr>
                <w:rFonts w:eastAsia="Calibri" w:cs="Arial"/>
                <w:sz w:val="22"/>
                <w:szCs w:val="22"/>
              </w:rPr>
            </w:pPr>
            <w:r w:rsidRPr="00C12F32">
              <w:rPr>
                <w:rFonts w:eastAsia="Calibri" w:cs="Arial"/>
                <w:sz w:val="22"/>
                <w:szCs w:val="22"/>
              </w:rPr>
              <w:t>Water remains a challenge in many wards</w:t>
            </w:r>
          </w:p>
        </w:tc>
      </w:tr>
      <w:tr w:rsidR="0078740D" w:rsidRPr="00C12F32" w14:paraId="5E9E8448" w14:textId="77777777" w:rsidTr="00947DD7">
        <w:trPr>
          <w:trHeight w:val="413"/>
        </w:trPr>
        <w:tc>
          <w:tcPr>
            <w:tcW w:w="1026" w:type="dxa"/>
            <w:tcBorders>
              <w:top w:val="nil"/>
              <w:left w:val="single" w:sz="4" w:space="0" w:color="auto"/>
              <w:bottom w:val="single" w:sz="4" w:space="0" w:color="auto"/>
              <w:right w:val="single" w:sz="4" w:space="0" w:color="auto"/>
            </w:tcBorders>
            <w:shd w:val="clear" w:color="auto" w:fill="FFFFFF" w:themeFill="background1"/>
            <w:noWrap/>
            <w:hideMark/>
          </w:tcPr>
          <w:p w14:paraId="55D54B48" w14:textId="77777777" w:rsidR="0078740D" w:rsidRPr="00C12F32" w:rsidRDefault="0078740D" w:rsidP="00947DD7">
            <w:pPr>
              <w:shd w:val="clear" w:color="auto" w:fill="FFFFFF" w:themeFill="background1"/>
              <w:rPr>
                <w:rFonts w:cs="Arial"/>
                <w:sz w:val="22"/>
                <w:szCs w:val="22"/>
                <w:lang w:eastAsia="en-ZA"/>
              </w:rPr>
            </w:pPr>
            <w:r w:rsidRPr="00C12F32">
              <w:rPr>
                <w:rFonts w:cs="Arial"/>
                <w:sz w:val="22"/>
                <w:szCs w:val="22"/>
                <w:lang w:eastAsia="en-ZA"/>
              </w:rPr>
              <w:t>7</w:t>
            </w:r>
          </w:p>
        </w:tc>
        <w:tc>
          <w:tcPr>
            <w:tcW w:w="4361" w:type="dxa"/>
            <w:tcBorders>
              <w:top w:val="nil"/>
              <w:left w:val="nil"/>
              <w:bottom w:val="single" w:sz="4" w:space="0" w:color="auto"/>
              <w:right w:val="single" w:sz="4" w:space="0" w:color="auto"/>
            </w:tcBorders>
            <w:shd w:val="clear" w:color="auto" w:fill="FFFFFF" w:themeFill="background1"/>
          </w:tcPr>
          <w:p w14:paraId="72B5F619" w14:textId="77777777" w:rsidR="0078740D" w:rsidRPr="00C12F32" w:rsidRDefault="0078740D" w:rsidP="00947DD7">
            <w:pPr>
              <w:shd w:val="clear" w:color="auto" w:fill="FFFFFF" w:themeFill="background1"/>
              <w:contextualSpacing/>
              <w:rPr>
                <w:rFonts w:cs="Arial"/>
                <w:sz w:val="22"/>
                <w:szCs w:val="22"/>
              </w:rPr>
            </w:pPr>
            <w:r w:rsidRPr="00C12F32">
              <w:rPr>
                <w:rFonts w:cs="Arial"/>
                <w:sz w:val="22"/>
                <w:szCs w:val="22"/>
              </w:rPr>
              <w:t>Building of a mall</w:t>
            </w:r>
          </w:p>
        </w:tc>
        <w:tc>
          <w:tcPr>
            <w:tcW w:w="2816" w:type="dxa"/>
            <w:tcBorders>
              <w:top w:val="nil"/>
              <w:left w:val="nil"/>
              <w:bottom w:val="single" w:sz="4" w:space="0" w:color="auto"/>
              <w:right w:val="single" w:sz="4" w:space="0" w:color="auto"/>
            </w:tcBorders>
            <w:shd w:val="clear" w:color="auto" w:fill="FFFFFF" w:themeFill="background1"/>
          </w:tcPr>
          <w:p w14:paraId="49AF2155" w14:textId="77777777" w:rsidR="0078740D" w:rsidRPr="00C12F32" w:rsidRDefault="0078740D" w:rsidP="00947DD7">
            <w:pPr>
              <w:shd w:val="clear" w:color="auto" w:fill="FFFFFF" w:themeFill="background1"/>
              <w:rPr>
                <w:rFonts w:eastAsia="Calibri" w:cs="Arial"/>
                <w:sz w:val="22"/>
                <w:szCs w:val="22"/>
              </w:rPr>
            </w:pPr>
            <w:r w:rsidRPr="00C12F32">
              <w:rPr>
                <w:rFonts w:eastAsia="Calibri" w:cs="Arial"/>
                <w:sz w:val="22"/>
                <w:szCs w:val="22"/>
              </w:rPr>
              <w:t>Process initiated</w:t>
            </w:r>
          </w:p>
        </w:tc>
      </w:tr>
      <w:tr w:rsidR="0078740D" w:rsidRPr="00C12F32" w14:paraId="6ACCB8E7" w14:textId="77777777" w:rsidTr="00947DD7">
        <w:trPr>
          <w:trHeight w:val="416"/>
        </w:trPr>
        <w:tc>
          <w:tcPr>
            <w:tcW w:w="1026" w:type="dxa"/>
            <w:tcBorders>
              <w:top w:val="nil"/>
              <w:left w:val="single" w:sz="4" w:space="0" w:color="auto"/>
              <w:bottom w:val="single" w:sz="4" w:space="0" w:color="auto"/>
              <w:right w:val="single" w:sz="4" w:space="0" w:color="auto"/>
            </w:tcBorders>
            <w:shd w:val="clear" w:color="auto" w:fill="FFFFFF" w:themeFill="background1"/>
            <w:noWrap/>
            <w:hideMark/>
          </w:tcPr>
          <w:p w14:paraId="0245A629" w14:textId="77777777" w:rsidR="0078740D" w:rsidRPr="00C12F32" w:rsidRDefault="0078740D" w:rsidP="00947DD7">
            <w:pPr>
              <w:shd w:val="clear" w:color="auto" w:fill="FFFFFF" w:themeFill="background1"/>
              <w:rPr>
                <w:rFonts w:cs="Arial"/>
                <w:sz w:val="22"/>
                <w:szCs w:val="22"/>
                <w:lang w:eastAsia="en-ZA"/>
              </w:rPr>
            </w:pPr>
            <w:r w:rsidRPr="00C12F32">
              <w:rPr>
                <w:rFonts w:cs="Arial"/>
                <w:sz w:val="22"/>
                <w:szCs w:val="22"/>
                <w:lang w:eastAsia="en-ZA"/>
              </w:rPr>
              <w:t>8</w:t>
            </w:r>
          </w:p>
        </w:tc>
        <w:tc>
          <w:tcPr>
            <w:tcW w:w="4361" w:type="dxa"/>
            <w:tcBorders>
              <w:top w:val="nil"/>
              <w:left w:val="nil"/>
              <w:bottom w:val="single" w:sz="4" w:space="0" w:color="auto"/>
              <w:right w:val="single" w:sz="4" w:space="0" w:color="auto"/>
            </w:tcBorders>
            <w:shd w:val="clear" w:color="auto" w:fill="FFFFFF" w:themeFill="background1"/>
          </w:tcPr>
          <w:p w14:paraId="45042ADE" w14:textId="77777777" w:rsidR="0078740D" w:rsidRPr="00C12F32" w:rsidRDefault="0078740D" w:rsidP="00947DD7">
            <w:pPr>
              <w:shd w:val="clear" w:color="auto" w:fill="FFFFFF" w:themeFill="background1"/>
              <w:rPr>
                <w:rFonts w:cs="Arial"/>
                <w:sz w:val="22"/>
                <w:szCs w:val="22"/>
              </w:rPr>
            </w:pPr>
            <w:r w:rsidRPr="00C12F32">
              <w:rPr>
                <w:rFonts w:cs="Arial"/>
                <w:sz w:val="22"/>
                <w:szCs w:val="22"/>
              </w:rPr>
              <w:t>Maintenance of internal streets</w:t>
            </w:r>
          </w:p>
        </w:tc>
        <w:tc>
          <w:tcPr>
            <w:tcW w:w="2816" w:type="dxa"/>
            <w:tcBorders>
              <w:top w:val="nil"/>
              <w:left w:val="nil"/>
              <w:bottom w:val="single" w:sz="4" w:space="0" w:color="auto"/>
              <w:right w:val="single" w:sz="4" w:space="0" w:color="auto"/>
            </w:tcBorders>
            <w:shd w:val="clear" w:color="auto" w:fill="FFFFFF" w:themeFill="background1"/>
          </w:tcPr>
          <w:p w14:paraId="4BED546D" w14:textId="77777777" w:rsidR="0078740D" w:rsidRPr="00C12F32" w:rsidRDefault="0078740D" w:rsidP="00947DD7">
            <w:pPr>
              <w:shd w:val="clear" w:color="auto" w:fill="FFFFFF" w:themeFill="background1"/>
              <w:rPr>
                <w:rFonts w:eastAsia="Calibri" w:cs="Arial"/>
                <w:sz w:val="22"/>
                <w:szCs w:val="22"/>
              </w:rPr>
            </w:pPr>
            <w:r w:rsidRPr="00C12F32">
              <w:rPr>
                <w:rFonts w:eastAsia="Calibri" w:cs="Arial"/>
                <w:sz w:val="22"/>
                <w:szCs w:val="22"/>
              </w:rPr>
              <w:t>Need routine maintenance</w:t>
            </w:r>
          </w:p>
        </w:tc>
      </w:tr>
      <w:tr w:rsidR="0078740D" w:rsidRPr="00C12F32" w14:paraId="25C8B0F7" w14:textId="77777777" w:rsidTr="00947DD7">
        <w:trPr>
          <w:trHeight w:val="294"/>
        </w:trPr>
        <w:tc>
          <w:tcPr>
            <w:tcW w:w="1026" w:type="dxa"/>
            <w:tcBorders>
              <w:top w:val="nil"/>
              <w:left w:val="single" w:sz="4" w:space="0" w:color="auto"/>
              <w:bottom w:val="single" w:sz="4" w:space="0" w:color="auto"/>
              <w:right w:val="single" w:sz="4" w:space="0" w:color="auto"/>
            </w:tcBorders>
            <w:shd w:val="clear" w:color="auto" w:fill="FFFFFF" w:themeFill="background1"/>
            <w:noWrap/>
            <w:hideMark/>
          </w:tcPr>
          <w:p w14:paraId="4ADE77EB" w14:textId="77777777" w:rsidR="0078740D" w:rsidRPr="00C12F32" w:rsidRDefault="0078740D" w:rsidP="00947DD7">
            <w:pPr>
              <w:shd w:val="clear" w:color="auto" w:fill="FFFFFF" w:themeFill="background1"/>
              <w:rPr>
                <w:rFonts w:cs="Arial"/>
                <w:sz w:val="22"/>
                <w:szCs w:val="22"/>
                <w:lang w:eastAsia="en-ZA"/>
              </w:rPr>
            </w:pPr>
            <w:r w:rsidRPr="00C12F32">
              <w:rPr>
                <w:rFonts w:cs="Arial"/>
                <w:sz w:val="22"/>
                <w:szCs w:val="22"/>
                <w:lang w:eastAsia="en-ZA"/>
              </w:rPr>
              <w:t>9</w:t>
            </w:r>
          </w:p>
        </w:tc>
        <w:tc>
          <w:tcPr>
            <w:tcW w:w="4361" w:type="dxa"/>
            <w:tcBorders>
              <w:top w:val="nil"/>
              <w:left w:val="nil"/>
              <w:bottom w:val="single" w:sz="4" w:space="0" w:color="auto"/>
              <w:right w:val="single" w:sz="4" w:space="0" w:color="auto"/>
            </w:tcBorders>
            <w:shd w:val="clear" w:color="auto" w:fill="FFFFFF" w:themeFill="background1"/>
          </w:tcPr>
          <w:p w14:paraId="53AB51E7" w14:textId="77777777" w:rsidR="0078740D" w:rsidRPr="00C12F32" w:rsidRDefault="0078740D" w:rsidP="00947DD7">
            <w:pPr>
              <w:shd w:val="clear" w:color="auto" w:fill="FFFFFF" w:themeFill="background1"/>
              <w:rPr>
                <w:rFonts w:cs="Arial"/>
                <w:sz w:val="22"/>
                <w:szCs w:val="22"/>
              </w:rPr>
            </w:pPr>
            <w:r w:rsidRPr="00C12F32">
              <w:rPr>
                <w:rFonts w:cs="Arial"/>
                <w:sz w:val="22"/>
                <w:szCs w:val="22"/>
              </w:rPr>
              <w:t>Maintenance of internal streets</w:t>
            </w:r>
          </w:p>
        </w:tc>
        <w:tc>
          <w:tcPr>
            <w:tcW w:w="2816" w:type="dxa"/>
            <w:tcBorders>
              <w:top w:val="nil"/>
              <w:left w:val="nil"/>
              <w:bottom w:val="single" w:sz="4" w:space="0" w:color="auto"/>
              <w:right w:val="single" w:sz="4" w:space="0" w:color="auto"/>
            </w:tcBorders>
            <w:shd w:val="clear" w:color="auto" w:fill="FFFFFF" w:themeFill="background1"/>
          </w:tcPr>
          <w:p w14:paraId="6E71FB75" w14:textId="77777777" w:rsidR="0078740D" w:rsidRPr="00C12F32" w:rsidRDefault="0078740D" w:rsidP="00947DD7">
            <w:pPr>
              <w:shd w:val="clear" w:color="auto" w:fill="FFFFFF" w:themeFill="background1"/>
              <w:rPr>
                <w:rFonts w:eastAsia="Calibri" w:cs="Arial"/>
                <w:sz w:val="22"/>
                <w:szCs w:val="22"/>
              </w:rPr>
            </w:pPr>
            <w:r w:rsidRPr="00C12F32">
              <w:rPr>
                <w:rFonts w:eastAsia="Calibri" w:cs="Arial"/>
                <w:sz w:val="22"/>
                <w:szCs w:val="22"/>
              </w:rPr>
              <w:t>Need routine maintenance</w:t>
            </w:r>
          </w:p>
        </w:tc>
      </w:tr>
      <w:tr w:rsidR="0078740D" w:rsidRPr="00C12F32" w14:paraId="32FCB576" w14:textId="77777777" w:rsidTr="00947DD7">
        <w:trPr>
          <w:trHeight w:val="483"/>
        </w:trPr>
        <w:tc>
          <w:tcPr>
            <w:tcW w:w="1026" w:type="dxa"/>
            <w:tcBorders>
              <w:top w:val="nil"/>
              <w:left w:val="single" w:sz="4" w:space="0" w:color="auto"/>
              <w:bottom w:val="single" w:sz="4" w:space="0" w:color="auto"/>
              <w:right w:val="single" w:sz="4" w:space="0" w:color="auto"/>
            </w:tcBorders>
            <w:shd w:val="clear" w:color="auto" w:fill="FFFFFF" w:themeFill="background1"/>
            <w:noWrap/>
            <w:hideMark/>
          </w:tcPr>
          <w:p w14:paraId="1F39B824" w14:textId="77777777" w:rsidR="0078740D" w:rsidRPr="00C12F32" w:rsidRDefault="0078740D" w:rsidP="00947DD7">
            <w:pPr>
              <w:shd w:val="clear" w:color="auto" w:fill="FFFFFF" w:themeFill="background1"/>
              <w:rPr>
                <w:rFonts w:cs="Arial"/>
                <w:sz w:val="22"/>
                <w:szCs w:val="22"/>
                <w:lang w:eastAsia="en-ZA"/>
              </w:rPr>
            </w:pPr>
            <w:r w:rsidRPr="00C12F32">
              <w:rPr>
                <w:rFonts w:cs="Arial"/>
                <w:sz w:val="22"/>
                <w:szCs w:val="22"/>
                <w:lang w:eastAsia="en-ZA"/>
              </w:rPr>
              <w:t>10</w:t>
            </w:r>
          </w:p>
        </w:tc>
        <w:tc>
          <w:tcPr>
            <w:tcW w:w="4361" w:type="dxa"/>
            <w:tcBorders>
              <w:top w:val="nil"/>
              <w:left w:val="nil"/>
              <w:bottom w:val="single" w:sz="4" w:space="0" w:color="auto"/>
              <w:right w:val="single" w:sz="4" w:space="0" w:color="auto"/>
            </w:tcBorders>
            <w:shd w:val="clear" w:color="auto" w:fill="FFFFFF" w:themeFill="background1"/>
          </w:tcPr>
          <w:p w14:paraId="045A10B4" w14:textId="77777777" w:rsidR="0078740D" w:rsidRPr="00C12F32" w:rsidRDefault="0078740D" w:rsidP="00947DD7">
            <w:pPr>
              <w:shd w:val="clear" w:color="auto" w:fill="FFFFFF" w:themeFill="background1"/>
              <w:contextualSpacing/>
              <w:rPr>
                <w:rFonts w:cs="Arial"/>
                <w:sz w:val="22"/>
                <w:szCs w:val="22"/>
              </w:rPr>
            </w:pPr>
            <w:r w:rsidRPr="00C12F32">
              <w:rPr>
                <w:rFonts w:cs="Arial"/>
                <w:sz w:val="22"/>
                <w:szCs w:val="22"/>
              </w:rPr>
              <w:t>Maintenance of internal streets</w:t>
            </w:r>
          </w:p>
        </w:tc>
        <w:tc>
          <w:tcPr>
            <w:tcW w:w="2816" w:type="dxa"/>
            <w:tcBorders>
              <w:top w:val="nil"/>
              <w:left w:val="nil"/>
              <w:bottom w:val="single" w:sz="4" w:space="0" w:color="auto"/>
              <w:right w:val="single" w:sz="4" w:space="0" w:color="auto"/>
            </w:tcBorders>
            <w:shd w:val="clear" w:color="auto" w:fill="FFFFFF" w:themeFill="background1"/>
          </w:tcPr>
          <w:p w14:paraId="0E3F71C8" w14:textId="77777777" w:rsidR="0078740D" w:rsidRPr="00C12F32" w:rsidRDefault="0078740D" w:rsidP="00947DD7">
            <w:pPr>
              <w:shd w:val="clear" w:color="auto" w:fill="FFFFFF" w:themeFill="background1"/>
              <w:rPr>
                <w:rFonts w:eastAsia="Calibri" w:cs="Arial"/>
                <w:sz w:val="22"/>
                <w:szCs w:val="22"/>
              </w:rPr>
            </w:pPr>
            <w:r w:rsidRPr="00C12F32">
              <w:rPr>
                <w:rFonts w:eastAsia="Calibri" w:cs="Arial"/>
                <w:sz w:val="22"/>
                <w:szCs w:val="22"/>
              </w:rPr>
              <w:t>Need routine maintenance</w:t>
            </w:r>
          </w:p>
        </w:tc>
      </w:tr>
      <w:tr w:rsidR="0078740D" w:rsidRPr="00C12F32" w14:paraId="0F9AE861" w14:textId="77777777" w:rsidTr="00947DD7">
        <w:trPr>
          <w:trHeight w:val="483"/>
        </w:trPr>
        <w:tc>
          <w:tcPr>
            <w:tcW w:w="1026" w:type="dxa"/>
            <w:tcBorders>
              <w:top w:val="nil"/>
              <w:left w:val="single" w:sz="4" w:space="0" w:color="auto"/>
              <w:bottom w:val="single" w:sz="4" w:space="0" w:color="auto"/>
              <w:right w:val="single" w:sz="4" w:space="0" w:color="auto"/>
            </w:tcBorders>
            <w:shd w:val="clear" w:color="auto" w:fill="FFFFFF" w:themeFill="background1"/>
            <w:noWrap/>
          </w:tcPr>
          <w:p w14:paraId="23CA455D" w14:textId="77777777" w:rsidR="0078740D" w:rsidRPr="00C12F32" w:rsidRDefault="0078740D" w:rsidP="00947DD7">
            <w:pPr>
              <w:shd w:val="clear" w:color="auto" w:fill="FFFFFF" w:themeFill="background1"/>
              <w:rPr>
                <w:rFonts w:cs="Arial"/>
                <w:sz w:val="22"/>
                <w:szCs w:val="22"/>
                <w:lang w:eastAsia="en-ZA"/>
              </w:rPr>
            </w:pPr>
            <w:r w:rsidRPr="00C12F32">
              <w:rPr>
                <w:rFonts w:cs="Arial"/>
                <w:sz w:val="22"/>
                <w:szCs w:val="22"/>
                <w:lang w:eastAsia="en-ZA"/>
              </w:rPr>
              <w:t>11</w:t>
            </w:r>
          </w:p>
        </w:tc>
        <w:tc>
          <w:tcPr>
            <w:tcW w:w="4361" w:type="dxa"/>
            <w:tcBorders>
              <w:top w:val="nil"/>
              <w:left w:val="nil"/>
              <w:bottom w:val="single" w:sz="4" w:space="0" w:color="auto"/>
              <w:right w:val="single" w:sz="4" w:space="0" w:color="auto"/>
            </w:tcBorders>
            <w:shd w:val="clear" w:color="auto" w:fill="FFFFFF" w:themeFill="background1"/>
          </w:tcPr>
          <w:p w14:paraId="21D3BDEE" w14:textId="77777777" w:rsidR="0078740D" w:rsidRPr="00C12F32" w:rsidRDefault="0078740D" w:rsidP="00947DD7">
            <w:pPr>
              <w:shd w:val="clear" w:color="auto" w:fill="FFFFFF" w:themeFill="background1"/>
              <w:rPr>
                <w:rFonts w:cs="Arial"/>
                <w:sz w:val="22"/>
                <w:szCs w:val="22"/>
              </w:rPr>
            </w:pPr>
            <w:r w:rsidRPr="00C12F32">
              <w:rPr>
                <w:rFonts w:cs="Arial"/>
                <w:sz w:val="22"/>
                <w:szCs w:val="22"/>
              </w:rPr>
              <w:t>Reconstruction of Leretjene stadium</w:t>
            </w:r>
          </w:p>
        </w:tc>
        <w:tc>
          <w:tcPr>
            <w:tcW w:w="2816" w:type="dxa"/>
            <w:tcBorders>
              <w:top w:val="nil"/>
              <w:left w:val="nil"/>
              <w:bottom w:val="single" w:sz="4" w:space="0" w:color="auto"/>
              <w:right w:val="single" w:sz="4" w:space="0" w:color="auto"/>
            </w:tcBorders>
            <w:shd w:val="clear" w:color="auto" w:fill="FFFFFF" w:themeFill="background1"/>
          </w:tcPr>
          <w:p w14:paraId="532A0F54" w14:textId="77777777" w:rsidR="0078740D" w:rsidRPr="00C12F32" w:rsidRDefault="0078740D" w:rsidP="00947DD7">
            <w:pPr>
              <w:shd w:val="clear" w:color="auto" w:fill="FFFFFF" w:themeFill="background1"/>
              <w:rPr>
                <w:rFonts w:eastAsia="Calibri" w:cs="Arial"/>
                <w:sz w:val="22"/>
                <w:szCs w:val="22"/>
              </w:rPr>
            </w:pPr>
            <w:r w:rsidRPr="00C12F32">
              <w:rPr>
                <w:rFonts w:eastAsia="Calibri" w:cs="Arial"/>
                <w:sz w:val="22"/>
                <w:szCs w:val="22"/>
              </w:rPr>
              <w:t>The stadium is budgeted for and construction for phase 2 is budgeted for.</w:t>
            </w:r>
          </w:p>
        </w:tc>
      </w:tr>
      <w:tr w:rsidR="0078740D" w:rsidRPr="00C12F32" w14:paraId="53682AB8" w14:textId="77777777" w:rsidTr="00947DD7">
        <w:trPr>
          <w:trHeight w:val="274"/>
        </w:trPr>
        <w:tc>
          <w:tcPr>
            <w:tcW w:w="1026" w:type="dxa"/>
            <w:tcBorders>
              <w:top w:val="nil"/>
              <w:left w:val="single" w:sz="4" w:space="0" w:color="auto"/>
              <w:bottom w:val="single" w:sz="4" w:space="0" w:color="auto"/>
              <w:right w:val="single" w:sz="4" w:space="0" w:color="auto"/>
            </w:tcBorders>
            <w:shd w:val="clear" w:color="auto" w:fill="FFFFFF" w:themeFill="background1"/>
            <w:noWrap/>
            <w:hideMark/>
          </w:tcPr>
          <w:p w14:paraId="44D18311" w14:textId="77777777" w:rsidR="0078740D" w:rsidRPr="00C12F32" w:rsidRDefault="0078740D" w:rsidP="00947DD7">
            <w:pPr>
              <w:shd w:val="clear" w:color="auto" w:fill="FFFFFF" w:themeFill="background1"/>
              <w:rPr>
                <w:rFonts w:cs="Arial"/>
                <w:sz w:val="22"/>
                <w:szCs w:val="22"/>
                <w:lang w:eastAsia="en-ZA"/>
              </w:rPr>
            </w:pPr>
            <w:r w:rsidRPr="00C12F32">
              <w:rPr>
                <w:rFonts w:cs="Arial"/>
                <w:sz w:val="22"/>
                <w:szCs w:val="22"/>
                <w:lang w:eastAsia="en-ZA"/>
              </w:rPr>
              <w:t> 12</w:t>
            </w:r>
          </w:p>
        </w:tc>
        <w:tc>
          <w:tcPr>
            <w:tcW w:w="4361" w:type="dxa"/>
            <w:tcBorders>
              <w:top w:val="nil"/>
              <w:left w:val="nil"/>
              <w:bottom w:val="single" w:sz="4" w:space="0" w:color="auto"/>
              <w:right w:val="single" w:sz="4" w:space="0" w:color="auto"/>
            </w:tcBorders>
            <w:shd w:val="clear" w:color="auto" w:fill="FFFFFF" w:themeFill="background1"/>
          </w:tcPr>
          <w:p w14:paraId="349DF500" w14:textId="77777777" w:rsidR="0078740D" w:rsidRPr="00C12F32" w:rsidRDefault="0078740D" w:rsidP="00947DD7">
            <w:pPr>
              <w:numPr>
                <w:ilvl w:val="0"/>
                <w:numId w:val="63"/>
              </w:numPr>
              <w:shd w:val="clear" w:color="auto" w:fill="FFFFFF" w:themeFill="background1"/>
              <w:contextualSpacing/>
              <w:rPr>
                <w:rFonts w:cs="Arial"/>
                <w:sz w:val="22"/>
                <w:szCs w:val="22"/>
              </w:rPr>
            </w:pPr>
            <w:r w:rsidRPr="00C12F32">
              <w:rPr>
                <w:rFonts w:cs="Arial"/>
                <w:sz w:val="22"/>
                <w:szCs w:val="22"/>
              </w:rPr>
              <w:t>Upgrading of N’wamitwa to Deerpark cross (D3248) road from gravel to tar</w:t>
            </w:r>
          </w:p>
          <w:p w14:paraId="2ACCC1F7" w14:textId="77777777" w:rsidR="0078740D" w:rsidRPr="00C12F32" w:rsidRDefault="0078740D" w:rsidP="00947DD7">
            <w:pPr>
              <w:numPr>
                <w:ilvl w:val="0"/>
                <w:numId w:val="63"/>
              </w:numPr>
              <w:shd w:val="clear" w:color="auto" w:fill="FFFFFF" w:themeFill="background1"/>
              <w:contextualSpacing/>
              <w:rPr>
                <w:rFonts w:cs="Arial"/>
                <w:sz w:val="22"/>
                <w:szCs w:val="22"/>
              </w:rPr>
            </w:pPr>
            <w:r w:rsidRPr="00C12F32">
              <w:rPr>
                <w:rFonts w:cs="Arial"/>
                <w:sz w:val="22"/>
                <w:szCs w:val="22"/>
              </w:rPr>
              <w:t>Paving of internal street in N’wajaheni</w:t>
            </w:r>
          </w:p>
          <w:p w14:paraId="0C39E6B8" w14:textId="77777777" w:rsidR="0078740D" w:rsidRPr="00C12F32" w:rsidRDefault="0078740D" w:rsidP="00947DD7">
            <w:pPr>
              <w:shd w:val="clear" w:color="auto" w:fill="FFFFFF" w:themeFill="background1"/>
              <w:rPr>
                <w:rFonts w:cs="Arial"/>
                <w:sz w:val="22"/>
                <w:szCs w:val="22"/>
              </w:rPr>
            </w:pPr>
          </w:p>
        </w:tc>
        <w:tc>
          <w:tcPr>
            <w:tcW w:w="2816" w:type="dxa"/>
            <w:tcBorders>
              <w:top w:val="nil"/>
              <w:left w:val="nil"/>
              <w:bottom w:val="single" w:sz="4" w:space="0" w:color="auto"/>
              <w:right w:val="single" w:sz="4" w:space="0" w:color="auto"/>
            </w:tcBorders>
            <w:shd w:val="clear" w:color="auto" w:fill="FFFFFF" w:themeFill="background1"/>
          </w:tcPr>
          <w:p w14:paraId="2454C6FC" w14:textId="77777777" w:rsidR="0078740D" w:rsidRPr="00C12F32" w:rsidRDefault="0078740D" w:rsidP="00947DD7">
            <w:pPr>
              <w:numPr>
                <w:ilvl w:val="0"/>
                <w:numId w:val="63"/>
              </w:numPr>
              <w:shd w:val="clear" w:color="auto" w:fill="FFFFFF" w:themeFill="background1"/>
              <w:rPr>
                <w:rFonts w:eastAsia="Calibri" w:cs="Arial"/>
                <w:sz w:val="22"/>
                <w:szCs w:val="22"/>
              </w:rPr>
            </w:pPr>
            <w:r w:rsidRPr="00C12F32">
              <w:rPr>
                <w:rFonts w:eastAsia="Calibri" w:cs="Arial"/>
                <w:sz w:val="22"/>
                <w:szCs w:val="22"/>
              </w:rPr>
              <w:t>The road D3248 will cover the ward in phase 2</w:t>
            </w:r>
          </w:p>
          <w:p w14:paraId="6362767B" w14:textId="77777777" w:rsidR="0078740D" w:rsidRPr="00C12F32" w:rsidRDefault="0078740D" w:rsidP="00947DD7">
            <w:pPr>
              <w:numPr>
                <w:ilvl w:val="0"/>
                <w:numId w:val="63"/>
              </w:numPr>
              <w:shd w:val="clear" w:color="auto" w:fill="FFFFFF" w:themeFill="background1"/>
              <w:rPr>
                <w:rFonts w:eastAsia="Calibri" w:cs="Arial"/>
                <w:sz w:val="22"/>
                <w:szCs w:val="22"/>
              </w:rPr>
            </w:pPr>
            <w:r w:rsidRPr="00C12F32">
              <w:rPr>
                <w:rFonts w:eastAsia="Calibri" w:cs="Arial"/>
                <w:sz w:val="22"/>
                <w:szCs w:val="22"/>
              </w:rPr>
              <w:t>The street paving has been completed.</w:t>
            </w:r>
          </w:p>
        </w:tc>
      </w:tr>
      <w:tr w:rsidR="0078740D" w:rsidRPr="00C12F32" w14:paraId="35F45361" w14:textId="77777777" w:rsidTr="00947DD7">
        <w:trPr>
          <w:trHeight w:val="547"/>
        </w:trPr>
        <w:tc>
          <w:tcPr>
            <w:tcW w:w="1026" w:type="dxa"/>
            <w:tcBorders>
              <w:top w:val="nil"/>
              <w:left w:val="single" w:sz="4" w:space="0" w:color="auto"/>
              <w:bottom w:val="single" w:sz="4" w:space="0" w:color="auto"/>
              <w:right w:val="single" w:sz="4" w:space="0" w:color="auto"/>
            </w:tcBorders>
            <w:shd w:val="clear" w:color="auto" w:fill="FFFFFF" w:themeFill="background1"/>
            <w:noWrap/>
            <w:hideMark/>
          </w:tcPr>
          <w:p w14:paraId="5E3BAD1C" w14:textId="77777777" w:rsidR="0078740D" w:rsidRPr="00C12F32" w:rsidRDefault="0078740D" w:rsidP="00947DD7">
            <w:pPr>
              <w:shd w:val="clear" w:color="auto" w:fill="FFFFFF" w:themeFill="background1"/>
              <w:rPr>
                <w:rFonts w:cs="Arial"/>
                <w:sz w:val="22"/>
                <w:szCs w:val="22"/>
                <w:lang w:eastAsia="en-ZA"/>
              </w:rPr>
            </w:pPr>
            <w:r w:rsidRPr="00C12F32">
              <w:rPr>
                <w:rFonts w:cs="Arial"/>
                <w:sz w:val="22"/>
                <w:szCs w:val="22"/>
                <w:lang w:eastAsia="en-ZA"/>
              </w:rPr>
              <w:t>13</w:t>
            </w:r>
          </w:p>
        </w:tc>
        <w:tc>
          <w:tcPr>
            <w:tcW w:w="4361" w:type="dxa"/>
            <w:tcBorders>
              <w:top w:val="nil"/>
              <w:left w:val="nil"/>
              <w:bottom w:val="single" w:sz="4" w:space="0" w:color="auto"/>
              <w:right w:val="single" w:sz="4" w:space="0" w:color="auto"/>
            </w:tcBorders>
            <w:shd w:val="clear" w:color="auto" w:fill="FFFFFF" w:themeFill="background1"/>
            <w:noWrap/>
          </w:tcPr>
          <w:p w14:paraId="326CE3F7" w14:textId="77777777" w:rsidR="0078740D" w:rsidRPr="00C12F32" w:rsidRDefault="0078740D" w:rsidP="00947DD7">
            <w:pPr>
              <w:numPr>
                <w:ilvl w:val="0"/>
                <w:numId w:val="63"/>
              </w:numPr>
              <w:shd w:val="clear" w:color="auto" w:fill="FFFFFF" w:themeFill="background1"/>
              <w:contextualSpacing/>
              <w:rPr>
                <w:rFonts w:cs="Arial"/>
                <w:sz w:val="22"/>
                <w:szCs w:val="22"/>
              </w:rPr>
            </w:pPr>
            <w:r w:rsidRPr="00C12F32">
              <w:rPr>
                <w:rFonts w:cs="Arial"/>
                <w:sz w:val="22"/>
                <w:szCs w:val="22"/>
              </w:rPr>
              <w:t>Upgrading of N’wamitwa to Deerpark cross (D3248) road from gravel to tar</w:t>
            </w:r>
          </w:p>
          <w:p w14:paraId="16723793" w14:textId="77777777" w:rsidR="0078740D" w:rsidRPr="00C12F32" w:rsidRDefault="0078740D" w:rsidP="00947DD7">
            <w:pPr>
              <w:numPr>
                <w:ilvl w:val="0"/>
                <w:numId w:val="63"/>
              </w:numPr>
              <w:shd w:val="clear" w:color="auto" w:fill="FFFFFF" w:themeFill="background1"/>
              <w:contextualSpacing/>
              <w:rPr>
                <w:rFonts w:cs="Arial"/>
                <w:sz w:val="22"/>
                <w:szCs w:val="22"/>
              </w:rPr>
            </w:pPr>
            <w:r w:rsidRPr="00C12F32">
              <w:rPr>
                <w:rFonts w:cs="Arial"/>
                <w:sz w:val="22"/>
                <w:szCs w:val="22"/>
              </w:rPr>
              <w:t>Paving of internal street in Mandlakazi</w:t>
            </w:r>
          </w:p>
        </w:tc>
        <w:tc>
          <w:tcPr>
            <w:tcW w:w="2816" w:type="dxa"/>
            <w:tcBorders>
              <w:top w:val="nil"/>
              <w:left w:val="nil"/>
              <w:bottom w:val="single" w:sz="4" w:space="0" w:color="auto"/>
              <w:right w:val="single" w:sz="4" w:space="0" w:color="auto"/>
            </w:tcBorders>
            <w:shd w:val="clear" w:color="auto" w:fill="FFFFFF" w:themeFill="background1"/>
          </w:tcPr>
          <w:p w14:paraId="36CAC8C3" w14:textId="77777777" w:rsidR="0078740D" w:rsidRPr="00C12F32" w:rsidRDefault="0078740D" w:rsidP="00947DD7">
            <w:pPr>
              <w:shd w:val="clear" w:color="auto" w:fill="FFFFFF" w:themeFill="background1"/>
              <w:rPr>
                <w:rFonts w:eastAsia="Calibri" w:cs="Arial"/>
                <w:sz w:val="22"/>
                <w:szCs w:val="22"/>
              </w:rPr>
            </w:pPr>
          </w:p>
          <w:p w14:paraId="1C84A9D3" w14:textId="77777777" w:rsidR="0078740D" w:rsidRPr="00C12F32" w:rsidRDefault="0078740D" w:rsidP="00947DD7">
            <w:pPr>
              <w:numPr>
                <w:ilvl w:val="0"/>
                <w:numId w:val="63"/>
              </w:numPr>
              <w:shd w:val="clear" w:color="auto" w:fill="FFFFFF" w:themeFill="background1"/>
              <w:rPr>
                <w:rFonts w:eastAsia="Calibri" w:cs="Arial"/>
                <w:sz w:val="22"/>
                <w:szCs w:val="22"/>
              </w:rPr>
            </w:pPr>
            <w:r w:rsidRPr="00C12F32">
              <w:rPr>
                <w:rFonts w:eastAsia="Calibri" w:cs="Arial"/>
                <w:sz w:val="22"/>
                <w:szCs w:val="22"/>
              </w:rPr>
              <w:t>The road construction for phase is at 80%</w:t>
            </w:r>
          </w:p>
          <w:p w14:paraId="2873B3FC" w14:textId="77777777" w:rsidR="0078740D" w:rsidRPr="00C12F32" w:rsidRDefault="0078740D" w:rsidP="00947DD7">
            <w:pPr>
              <w:numPr>
                <w:ilvl w:val="0"/>
                <w:numId w:val="63"/>
              </w:numPr>
              <w:shd w:val="clear" w:color="auto" w:fill="FFFFFF" w:themeFill="background1"/>
              <w:rPr>
                <w:rFonts w:eastAsia="Calibri" w:cs="Arial"/>
                <w:sz w:val="22"/>
                <w:szCs w:val="22"/>
              </w:rPr>
            </w:pPr>
            <w:r w:rsidRPr="00C12F32">
              <w:rPr>
                <w:rFonts w:eastAsia="Calibri" w:cs="Arial"/>
                <w:sz w:val="22"/>
                <w:szCs w:val="22"/>
              </w:rPr>
              <w:t>The street paving have been completed.</w:t>
            </w:r>
          </w:p>
          <w:p w14:paraId="79CC8417" w14:textId="77777777" w:rsidR="0078740D" w:rsidRPr="00C12F32" w:rsidRDefault="0078740D" w:rsidP="00947DD7">
            <w:pPr>
              <w:shd w:val="clear" w:color="auto" w:fill="FFFFFF" w:themeFill="background1"/>
              <w:rPr>
                <w:rFonts w:eastAsia="Calibri" w:cs="Arial"/>
                <w:sz w:val="22"/>
                <w:szCs w:val="22"/>
              </w:rPr>
            </w:pPr>
          </w:p>
        </w:tc>
      </w:tr>
      <w:tr w:rsidR="0078740D" w:rsidRPr="00C12F32" w14:paraId="65FA43EC" w14:textId="77777777" w:rsidTr="00947DD7">
        <w:trPr>
          <w:trHeight w:val="561"/>
        </w:trPr>
        <w:tc>
          <w:tcPr>
            <w:tcW w:w="1026" w:type="dxa"/>
            <w:tcBorders>
              <w:top w:val="nil"/>
              <w:left w:val="single" w:sz="4" w:space="0" w:color="auto"/>
              <w:bottom w:val="single" w:sz="4" w:space="0" w:color="auto"/>
              <w:right w:val="single" w:sz="4" w:space="0" w:color="auto"/>
            </w:tcBorders>
            <w:shd w:val="clear" w:color="auto" w:fill="FFFFFF" w:themeFill="background1"/>
            <w:noWrap/>
            <w:hideMark/>
          </w:tcPr>
          <w:p w14:paraId="792F6ECD" w14:textId="77777777" w:rsidR="0078740D" w:rsidRPr="00C12F32" w:rsidRDefault="0078740D" w:rsidP="00947DD7">
            <w:pPr>
              <w:shd w:val="clear" w:color="auto" w:fill="FFFFFF" w:themeFill="background1"/>
              <w:rPr>
                <w:rFonts w:cs="Arial"/>
                <w:sz w:val="22"/>
                <w:szCs w:val="22"/>
                <w:lang w:eastAsia="en-ZA"/>
              </w:rPr>
            </w:pPr>
            <w:r w:rsidRPr="00C12F32">
              <w:rPr>
                <w:rFonts w:cs="Arial"/>
                <w:sz w:val="22"/>
                <w:szCs w:val="22"/>
                <w:lang w:eastAsia="en-ZA"/>
              </w:rPr>
              <w:t>14</w:t>
            </w:r>
          </w:p>
        </w:tc>
        <w:tc>
          <w:tcPr>
            <w:tcW w:w="4361" w:type="dxa"/>
            <w:tcBorders>
              <w:top w:val="nil"/>
              <w:left w:val="nil"/>
              <w:bottom w:val="single" w:sz="4" w:space="0" w:color="auto"/>
              <w:right w:val="single" w:sz="4" w:space="0" w:color="auto"/>
            </w:tcBorders>
            <w:shd w:val="clear" w:color="auto" w:fill="FFFFFF" w:themeFill="background1"/>
          </w:tcPr>
          <w:p w14:paraId="2BBAA203" w14:textId="77777777" w:rsidR="0078740D" w:rsidRPr="00C12F32" w:rsidRDefault="0078740D" w:rsidP="00947DD7">
            <w:pPr>
              <w:shd w:val="clear" w:color="auto" w:fill="FFFFFF" w:themeFill="background1"/>
              <w:rPr>
                <w:rFonts w:cs="Arial"/>
                <w:sz w:val="22"/>
                <w:szCs w:val="22"/>
              </w:rPr>
            </w:pPr>
            <w:r w:rsidRPr="00C12F32">
              <w:rPr>
                <w:rFonts w:cs="Arial"/>
                <w:sz w:val="22"/>
                <w:szCs w:val="22"/>
              </w:rPr>
              <w:t>Crime in farms</w:t>
            </w:r>
          </w:p>
        </w:tc>
        <w:tc>
          <w:tcPr>
            <w:tcW w:w="2816" w:type="dxa"/>
            <w:tcBorders>
              <w:top w:val="nil"/>
              <w:left w:val="nil"/>
              <w:bottom w:val="single" w:sz="4" w:space="0" w:color="auto"/>
              <w:right w:val="single" w:sz="4" w:space="0" w:color="auto"/>
            </w:tcBorders>
            <w:shd w:val="clear" w:color="auto" w:fill="FFFFFF" w:themeFill="background1"/>
          </w:tcPr>
          <w:p w14:paraId="31E62A87" w14:textId="77777777" w:rsidR="0078740D" w:rsidRPr="00C12F32" w:rsidRDefault="0078740D" w:rsidP="00947DD7">
            <w:pPr>
              <w:shd w:val="clear" w:color="auto" w:fill="FFFFFF" w:themeFill="background1"/>
              <w:rPr>
                <w:rFonts w:eastAsia="Calibri" w:cs="Arial"/>
                <w:sz w:val="22"/>
                <w:szCs w:val="22"/>
              </w:rPr>
            </w:pPr>
            <w:r w:rsidRPr="00C12F32">
              <w:rPr>
                <w:rFonts w:eastAsia="Calibri" w:cs="Arial"/>
                <w:sz w:val="22"/>
                <w:szCs w:val="22"/>
              </w:rPr>
              <w:t>Forming community and farm patrols</w:t>
            </w:r>
          </w:p>
        </w:tc>
      </w:tr>
      <w:tr w:rsidR="0078740D" w:rsidRPr="00C12F32" w14:paraId="0AF552EE" w14:textId="77777777" w:rsidTr="00947DD7">
        <w:trPr>
          <w:trHeight w:val="563"/>
        </w:trPr>
        <w:tc>
          <w:tcPr>
            <w:tcW w:w="102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0CAE7E" w14:textId="77777777" w:rsidR="0078740D" w:rsidRPr="00C12F32" w:rsidRDefault="0078740D" w:rsidP="00947DD7">
            <w:pPr>
              <w:shd w:val="clear" w:color="auto" w:fill="FFFFFF" w:themeFill="background1"/>
              <w:rPr>
                <w:rFonts w:cs="Arial"/>
                <w:sz w:val="22"/>
                <w:szCs w:val="22"/>
                <w:lang w:eastAsia="en-ZA"/>
              </w:rPr>
            </w:pPr>
            <w:r w:rsidRPr="00C12F32">
              <w:rPr>
                <w:rFonts w:cs="Arial"/>
                <w:sz w:val="22"/>
                <w:szCs w:val="22"/>
                <w:lang w:eastAsia="en-ZA"/>
              </w:rPr>
              <w:t>15</w:t>
            </w:r>
          </w:p>
        </w:tc>
        <w:tc>
          <w:tcPr>
            <w:tcW w:w="4361" w:type="dxa"/>
            <w:tcBorders>
              <w:top w:val="single" w:sz="4" w:space="0" w:color="auto"/>
              <w:left w:val="nil"/>
              <w:bottom w:val="single" w:sz="4" w:space="0" w:color="auto"/>
              <w:right w:val="single" w:sz="4" w:space="0" w:color="auto"/>
            </w:tcBorders>
            <w:shd w:val="clear" w:color="auto" w:fill="FFFFFF" w:themeFill="background1"/>
          </w:tcPr>
          <w:p w14:paraId="7A8EF7FA" w14:textId="77777777" w:rsidR="0078740D" w:rsidRPr="00C12F32" w:rsidRDefault="0078740D" w:rsidP="00947DD7">
            <w:pPr>
              <w:shd w:val="clear" w:color="auto" w:fill="FFFFFF" w:themeFill="background1"/>
              <w:rPr>
                <w:rFonts w:cs="Arial"/>
                <w:sz w:val="22"/>
                <w:szCs w:val="22"/>
              </w:rPr>
            </w:pPr>
            <w:r w:rsidRPr="00C12F32">
              <w:rPr>
                <w:rFonts w:cs="Arial"/>
                <w:sz w:val="22"/>
                <w:szCs w:val="22"/>
              </w:rPr>
              <w:t>Maintenance of streets</w:t>
            </w:r>
          </w:p>
        </w:tc>
        <w:tc>
          <w:tcPr>
            <w:tcW w:w="2816" w:type="dxa"/>
            <w:tcBorders>
              <w:top w:val="single" w:sz="4" w:space="0" w:color="auto"/>
              <w:left w:val="nil"/>
              <w:bottom w:val="single" w:sz="4" w:space="0" w:color="auto"/>
              <w:right w:val="single" w:sz="4" w:space="0" w:color="auto"/>
            </w:tcBorders>
            <w:shd w:val="clear" w:color="auto" w:fill="FFFFFF" w:themeFill="background1"/>
          </w:tcPr>
          <w:p w14:paraId="59CC3AB7" w14:textId="77777777" w:rsidR="0078740D" w:rsidRPr="00C12F32" w:rsidRDefault="0078740D" w:rsidP="00947DD7">
            <w:pPr>
              <w:shd w:val="clear" w:color="auto" w:fill="FFFFFF" w:themeFill="background1"/>
              <w:rPr>
                <w:rFonts w:eastAsia="Calibri" w:cs="Arial"/>
                <w:sz w:val="22"/>
                <w:szCs w:val="22"/>
              </w:rPr>
            </w:pPr>
            <w:r w:rsidRPr="00C12F32">
              <w:rPr>
                <w:rFonts w:eastAsia="Calibri" w:cs="Arial"/>
                <w:sz w:val="22"/>
                <w:szCs w:val="22"/>
              </w:rPr>
              <w:t>Maintenance is being done through own funding.</w:t>
            </w:r>
          </w:p>
        </w:tc>
      </w:tr>
      <w:tr w:rsidR="0078740D" w:rsidRPr="00C12F32" w14:paraId="4F2DE094" w14:textId="77777777" w:rsidTr="00947DD7">
        <w:trPr>
          <w:trHeight w:val="573"/>
        </w:trPr>
        <w:tc>
          <w:tcPr>
            <w:tcW w:w="102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7B1CC7" w14:textId="77777777" w:rsidR="0078740D" w:rsidRPr="00C12F32" w:rsidRDefault="0078740D" w:rsidP="00947DD7">
            <w:pPr>
              <w:shd w:val="clear" w:color="auto" w:fill="FFFFFF" w:themeFill="background1"/>
              <w:rPr>
                <w:rFonts w:cs="Arial"/>
                <w:sz w:val="22"/>
                <w:szCs w:val="22"/>
                <w:lang w:eastAsia="en-ZA"/>
              </w:rPr>
            </w:pPr>
            <w:r w:rsidRPr="00C12F32">
              <w:rPr>
                <w:rFonts w:cs="Arial"/>
                <w:sz w:val="22"/>
                <w:szCs w:val="22"/>
                <w:lang w:eastAsia="en-ZA"/>
              </w:rPr>
              <w:t>16</w:t>
            </w:r>
          </w:p>
        </w:tc>
        <w:tc>
          <w:tcPr>
            <w:tcW w:w="4361" w:type="dxa"/>
            <w:tcBorders>
              <w:top w:val="single" w:sz="4" w:space="0" w:color="auto"/>
              <w:left w:val="nil"/>
              <w:bottom w:val="single" w:sz="4" w:space="0" w:color="auto"/>
              <w:right w:val="single" w:sz="4" w:space="0" w:color="auto"/>
            </w:tcBorders>
            <w:shd w:val="clear" w:color="auto" w:fill="FFFFFF" w:themeFill="background1"/>
          </w:tcPr>
          <w:p w14:paraId="0E0BA722" w14:textId="77777777" w:rsidR="0078740D" w:rsidRPr="00C12F32" w:rsidRDefault="0078740D" w:rsidP="00947DD7">
            <w:pPr>
              <w:shd w:val="clear" w:color="auto" w:fill="FFFFFF" w:themeFill="background1"/>
              <w:rPr>
                <w:rFonts w:cs="Arial"/>
                <w:sz w:val="22"/>
                <w:szCs w:val="22"/>
              </w:rPr>
            </w:pPr>
            <w:r w:rsidRPr="00C12F32">
              <w:rPr>
                <w:rFonts w:cs="Arial"/>
                <w:sz w:val="22"/>
                <w:szCs w:val="22"/>
              </w:rPr>
              <w:t>Maintenance for Road to cemetery in Haenertzburg</w:t>
            </w:r>
          </w:p>
        </w:tc>
        <w:tc>
          <w:tcPr>
            <w:tcW w:w="2816" w:type="dxa"/>
            <w:tcBorders>
              <w:top w:val="single" w:sz="4" w:space="0" w:color="auto"/>
              <w:left w:val="nil"/>
              <w:bottom w:val="single" w:sz="4" w:space="0" w:color="auto"/>
              <w:right w:val="single" w:sz="4" w:space="0" w:color="auto"/>
            </w:tcBorders>
            <w:shd w:val="clear" w:color="auto" w:fill="FFFFFF" w:themeFill="background1"/>
          </w:tcPr>
          <w:p w14:paraId="7017769A" w14:textId="77777777" w:rsidR="0078740D" w:rsidRPr="00C12F32" w:rsidRDefault="0078740D" w:rsidP="00947DD7">
            <w:pPr>
              <w:shd w:val="clear" w:color="auto" w:fill="FFFFFF" w:themeFill="background1"/>
              <w:rPr>
                <w:rFonts w:eastAsia="Calibri" w:cs="Arial"/>
                <w:sz w:val="22"/>
                <w:szCs w:val="22"/>
              </w:rPr>
            </w:pPr>
            <w:r w:rsidRPr="00C12F32">
              <w:rPr>
                <w:rFonts w:eastAsia="Calibri" w:cs="Arial"/>
                <w:sz w:val="22"/>
                <w:szCs w:val="22"/>
              </w:rPr>
              <w:t>The construction of the project has begun.</w:t>
            </w:r>
          </w:p>
        </w:tc>
      </w:tr>
      <w:tr w:rsidR="0078740D" w:rsidRPr="00C12F32" w14:paraId="26F52231" w14:textId="77777777" w:rsidTr="00947DD7">
        <w:trPr>
          <w:trHeight w:val="427"/>
        </w:trPr>
        <w:tc>
          <w:tcPr>
            <w:tcW w:w="1026" w:type="dxa"/>
            <w:tcBorders>
              <w:top w:val="nil"/>
              <w:left w:val="single" w:sz="4" w:space="0" w:color="auto"/>
              <w:bottom w:val="single" w:sz="4" w:space="0" w:color="auto"/>
              <w:right w:val="single" w:sz="4" w:space="0" w:color="auto"/>
            </w:tcBorders>
            <w:shd w:val="clear" w:color="auto" w:fill="FFFFFF" w:themeFill="background1"/>
            <w:noWrap/>
            <w:hideMark/>
          </w:tcPr>
          <w:p w14:paraId="2E0D5BEB" w14:textId="77777777" w:rsidR="0078740D" w:rsidRPr="00C12F32" w:rsidRDefault="0078740D" w:rsidP="00947DD7">
            <w:pPr>
              <w:shd w:val="clear" w:color="auto" w:fill="FFFFFF" w:themeFill="background1"/>
              <w:rPr>
                <w:rFonts w:cs="Arial"/>
                <w:sz w:val="22"/>
                <w:szCs w:val="22"/>
                <w:lang w:eastAsia="en-ZA"/>
              </w:rPr>
            </w:pPr>
            <w:r w:rsidRPr="00C12F32">
              <w:rPr>
                <w:rFonts w:cs="Arial"/>
                <w:sz w:val="22"/>
                <w:szCs w:val="22"/>
                <w:lang w:eastAsia="en-ZA"/>
              </w:rPr>
              <w:t>17</w:t>
            </w:r>
          </w:p>
        </w:tc>
        <w:tc>
          <w:tcPr>
            <w:tcW w:w="4361" w:type="dxa"/>
            <w:tcBorders>
              <w:top w:val="nil"/>
              <w:left w:val="nil"/>
              <w:bottom w:val="single" w:sz="4" w:space="0" w:color="auto"/>
              <w:right w:val="single" w:sz="4" w:space="0" w:color="auto"/>
            </w:tcBorders>
            <w:shd w:val="clear" w:color="auto" w:fill="FFFFFF" w:themeFill="background1"/>
          </w:tcPr>
          <w:p w14:paraId="518C0B28" w14:textId="77777777" w:rsidR="0078740D" w:rsidRPr="00C12F32" w:rsidRDefault="0078740D" w:rsidP="00947DD7">
            <w:pPr>
              <w:shd w:val="clear" w:color="auto" w:fill="FFFFFF" w:themeFill="background1"/>
              <w:contextualSpacing/>
              <w:rPr>
                <w:rFonts w:cs="Arial"/>
                <w:sz w:val="22"/>
                <w:szCs w:val="22"/>
              </w:rPr>
            </w:pPr>
            <w:r w:rsidRPr="00C12F32">
              <w:rPr>
                <w:rFonts w:cs="Arial"/>
                <w:sz w:val="22"/>
                <w:szCs w:val="22"/>
              </w:rPr>
              <w:t>Crime</w:t>
            </w:r>
          </w:p>
          <w:p w14:paraId="0494CDA2" w14:textId="77777777" w:rsidR="0078740D" w:rsidRPr="00C12F32" w:rsidRDefault="0078740D" w:rsidP="00947DD7">
            <w:pPr>
              <w:shd w:val="clear" w:color="auto" w:fill="FFFFFF" w:themeFill="background1"/>
              <w:contextualSpacing/>
              <w:rPr>
                <w:rFonts w:cs="Arial"/>
                <w:sz w:val="22"/>
                <w:szCs w:val="22"/>
              </w:rPr>
            </w:pPr>
          </w:p>
          <w:p w14:paraId="5BA179FF" w14:textId="77777777" w:rsidR="0078740D" w:rsidRPr="00C12F32" w:rsidRDefault="0078740D" w:rsidP="00947DD7">
            <w:pPr>
              <w:shd w:val="clear" w:color="auto" w:fill="FFFFFF" w:themeFill="background1"/>
              <w:contextualSpacing/>
              <w:rPr>
                <w:rFonts w:cs="Arial"/>
                <w:sz w:val="22"/>
                <w:szCs w:val="22"/>
              </w:rPr>
            </w:pPr>
            <w:r w:rsidRPr="00C12F32">
              <w:rPr>
                <w:rFonts w:cs="Arial"/>
                <w:sz w:val="22"/>
                <w:szCs w:val="22"/>
              </w:rPr>
              <w:t>LED</w:t>
            </w:r>
          </w:p>
        </w:tc>
        <w:tc>
          <w:tcPr>
            <w:tcW w:w="2816" w:type="dxa"/>
            <w:tcBorders>
              <w:top w:val="nil"/>
              <w:left w:val="nil"/>
              <w:bottom w:val="single" w:sz="4" w:space="0" w:color="auto"/>
              <w:right w:val="single" w:sz="4" w:space="0" w:color="auto"/>
            </w:tcBorders>
            <w:shd w:val="clear" w:color="auto" w:fill="FFFFFF" w:themeFill="background1"/>
          </w:tcPr>
          <w:p w14:paraId="5CD203AD" w14:textId="77777777" w:rsidR="0078740D" w:rsidRPr="00C12F32" w:rsidRDefault="0078740D" w:rsidP="00947DD7">
            <w:pPr>
              <w:pStyle w:val="ListParagraph"/>
              <w:numPr>
                <w:ilvl w:val="0"/>
                <w:numId w:val="96"/>
              </w:numPr>
              <w:shd w:val="clear" w:color="auto" w:fill="FFFFFF" w:themeFill="background1"/>
              <w:rPr>
                <w:rFonts w:eastAsia="Calibri" w:cs="Arial"/>
                <w:sz w:val="22"/>
                <w:szCs w:val="22"/>
              </w:rPr>
            </w:pPr>
            <w:r w:rsidRPr="00C12F32">
              <w:rPr>
                <w:rFonts w:eastAsia="Calibri" w:cs="Arial"/>
                <w:sz w:val="22"/>
                <w:szCs w:val="22"/>
              </w:rPr>
              <w:t>Some progress made in conjunction SAPS in fighting the gangs. There is calm in the area</w:t>
            </w:r>
          </w:p>
          <w:p w14:paraId="7FE3EE18" w14:textId="77777777" w:rsidR="0078740D" w:rsidRPr="00C12F32" w:rsidRDefault="0078740D" w:rsidP="00947DD7">
            <w:pPr>
              <w:pStyle w:val="ListParagraph"/>
              <w:numPr>
                <w:ilvl w:val="0"/>
                <w:numId w:val="96"/>
              </w:numPr>
              <w:shd w:val="clear" w:color="auto" w:fill="FFFFFF" w:themeFill="background1"/>
              <w:rPr>
                <w:rFonts w:eastAsia="Calibri" w:cs="Arial"/>
                <w:sz w:val="22"/>
                <w:szCs w:val="22"/>
              </w:rPr>
            </w:pPr>
            <w:r w:rsidRPr="00C12F32">
              <w:rPr>
                <w:rFonts w:eastAsia="Calibri" w:cs="Arial"/>
                <w:sz w:val="22"/>
                <w:szCs w:val="22"/>
              </w:rPr>
              <w:t>A new Dan city and mall is earmarked to start in 2025.</w:t>
            </w:r>
          </w:p>
          <w:p w14:paraId="6631FE49" w14:textId="77777777" w:rsidR="0078740D" w:rsidRPr="00C12F32" w:rsidRDefault="0078740D" w:rsidP="00947DD7">
            <w:pPr>
              <w:shd w:val="clear" w:color="auto" w:fill="FFFFFF" w:themeFill="background1"/>
              <w:rPr>
                <w:rFonts w:eastAsia="Calibri" w:cs="Arial"/>
                <w:sz w:val="22"/>
                <w:szCs w:val="22"/>
              </w:rPr>
            </w:pPr>
          </w:p>
        </w:tc>
      </w:tr>
      <w:tr w:rsidR="0078740D" w:rsidRPr="00C12F32" w14:paraId="00CA0AC0" w14:textId="77777777" w:rsidTr="00947DD7">
        <w:trPr>
          <w:trHeight w:val="597"/>
        </w:trPr>
        <w:tc>
          <w:tcPr>
            <w:tcW w:w="1026" w:type="dxa"/>
            <w:tcBorders>
              <w:top w:val="nil"/>
              <w:left w:val="single" w:sz="4" w:space="0" w:color="auto"/>
              <w:bottom w:val="single" w:sz="4" w:space="0" w:color="auto"/>
              <w:right w:val="single" w:sz="4" w:space="0" w:color="auto"/>
            </w:tcBorders>
            <w:shd w:val="clear" w:color="auto" w:fill="FFFFFF" w:themeFill="background1"/>
            <w:noWrap/>
            <w:hideMark/>
          </w:tcPr>
          <w:p w14:paraId="252D8C51" w14:textId="77777777" w:rsidR="0078740D" w:rsidRPr="00C12F32" w:rsidRDefault="0078740D" w:rsidP="00947DD7">
            <w:pPr>
              <w:shd w:val="clear" w:color="auto" w:fill="FFFFFF" w:themeFill="background1"/>
              <w:rPr>
                <w:rFonts w:cs="Arial"/>
                <w:sz w:val="22"/>
                <w:szCs w:val="22"/>
                <w:lang w:eastAsia="en-ZA"/>
              </w:rPr>
            </w:pPr>
            <w:r w:rsidRPr="00C12F32">
              <w:rPr>
                <w:rFonts w:cs="Arial"/>
                <w:sz w:val="22"/>
                <w:szCs w:val="22"/>
                <w:lang w:eastAsia="en-ZA"/>
              </w:rPr>
              <w:t>18</w:t>
            </w:r>
          </w:p>
        </w:tc>
        <w:tc>
          <w:tcPr>
            <w:tcW w:w="4361" w:type="dxa"/>
            <w:tcBorders>
              <w:top w:val="nil"/>
              <w:left w:val="nil"/>
              <w:bottom w:val="single" w:sz="4" w:space="0" w:color="auto"/>
              <w:right w:val="single" w:sz="4" w:space="0" w:color="auto"/>
            </w:tcBorders>
            <w:shd w:val="clear" w:color="auto" w:fill="FFFFFF" w:themeFill="background1"/>
          </w:tcPr>
          <w:p w14:paraId="5F6CC316" w14:textId="77777777" w:rsidR="0078740D" w:rsidRPr="00C12F32" w:rsidRDefault="0078740D" w:rsidP="00947DD7">
            <w:pPr>
              <w:shd w:val="clear" w:color="auto" w:fill="FFFFFF" w:themeFill="background1"/>
              <w:rPr>
                <w:rFonts w:cs="Arial"/>
                <w:sz w:val="22"/>
                <w:szCs w:val="22"/>
              </w:rPr>
            </w:pPr>
            <w:r w:rsidRPr="00C12F32">
              <w:rPr>
                <w:rFonts w:cs="Arial"/>
                <w:sz w:val="22"/>
                <w:szCs w:val="22"/>
              </w:rPr>
              <w:t>Water and sanitation</w:t>
            </w:r>
          </w:p>
          <w:p w14:paraId="6A84FDA7" w14:textId="77777777" w:rsidR="0078740D" w:rsidRPr="00C12F32" w:rsidRDefault="0078740D" w:rsidP="00947DD7">
            <w:pPr>
              <w:shd w:val="clear" w:color="auto" w:fill="FFFFFF" w:themeFill="background1"/>
              <w:rPr>
                <w:rFonts w:cs="Arial"/>
                <w:sz w:val="22"/>
                <w:szCs w:val="22"/>
              </w:rPr>
            </w:pPr>
          </w:p>
          <w:p w14:paraId="0B03E7A2" w14:textId="77777777" w:rsidR="0078740D" w:rsidRPr="00C12F32" w:rsidRDefault="0078740D" w:rsidP="00947DD7">
            <w:pPr>
              <w:shd w:val="clear" w:color="auto" w:fill="FFFFFF" w:themeFill="background1"/>
              <w:rPr>
                <w:rFonts w:cs="Arial"/>
                <w:sz w:val="22"/>
                <w:szCs w:val="22"/>
              </w:rPr>
            </w:pPr>
            <w:r w:rsidRPr="00C12F32">
              <w:rPr>
                <w:rFonts w:cs="Arial"/>
                <w:sz w:val="22"/>
                <w:szCs w:val="22"/>
              </w:rPr>
              <w:t>LED</w:t>
            </w:r>
          </w:p>
        </w:tc>
        <w:tc>
          <w:tcPr>
            <w:tcW w:w="2816" w:type="dxa"/>
            <w:tcBorders>
              <w:top w:val="nil"/>
              <w:left w:val="nil"/>
              <w:bottom w:val="single" w:sz="4" w:space="0" w:color="auto"/>
              <w:right w:val="single" w:sz="4" w:space="0" w:color="auto"/>
            </w:tcBorders>
            <w:shd w:val="clear" w:color="auto" w:fill="FFFFFF" w:themeFill="background1"/>
          </w:tcPr>
          <w:p w14:paraId="2FD9DDE9" w14:textId="77777777" w:rsidR="0078740D" w:rsidRPr="00C12F32" w:rsidRDefault="0078740D" w:rsidP="00947DD7">
            <w:pPr>
              <w:shd w:val="clear" w:color="auto" w:fill="FFFFFF" w:themeFill="background1"/>
              <w:rPr>
                <w:rFonts w:eastAsia="Calibri" w:cs="Arial"/>
                <w:sz w:val="22"/>
                <w:szCs w:val="22"/>
              </w:rPr>
            </w:pPr>
            <w:r w:rsidRPr="00C12F32">
              <w:rPr>
                <w:rFonts w:eastAsia="Calibri" w:cs="Arial"/>
                <w:sz w:val="22"/>
                <w:szCs w:val="22"/>
              </w:rPr>
              <w:t>Water remains a challenge</w:t>
            </w:r>
          </w:p>
          <w:p w14:paraId="542305FD" w14:textId="77777777" w:rsidR="0078740D" w:rsidRPr="00C12F32" w:rsidRDefault="0078740D" w:rsidP="00947DD7">
            <w:pPr>
              <w:shd w:val="clear" w:color="auto" w:fill="FFFFFF" w:themeFill="background1"/>
              <w:rPr>
                <w:rFonts w:eastAsia="Calibri" w:cs="Arial"/>
                <w:sz w:val="22"/>
                <w:szCs w:val="22"/>
              </w:rPr>
            </w:pPr>
          </w:p>
          <w:p w14:paraId="5EA9ACA6" w14:textId="77777777" w:rsidR="0078740D" w:rsidRPr="00C12F32" w:rsidRDefault="0078740D" w:rsidP="00947DD7">
            <w:pPr>
              <w:pStyle w:val="ListParagraph"/>
              <w:numPr>
                <w:ilvl w:val="0"/>
                <w:numId w:val="96"/>
              </w:numPr>
              <w:shd w:val="clear" w:color="auto" w:fill="FFFFFF" w:themeFill="background1"/>
              <w:rPr>
                <w:rFonts w:eastAsia="Calibri" w:cs="Arial"/>
                <w:sz w:val="22"/>
                <w:szCs w:val="22"/>
              </w:rPr>
            </w:pPr>
            <w:r w:rsidRPr="00C12F32">
              <w:rPr>
                <w:rFonts w:eastAsia="Calibri" w:cs="Arial"/>
                <w:sz w:val="22"/>
                <w:szCs w:val="22"/>
              </w:rPr>
              <w:t>A new Dan city and mall is earmarked in 2025.</w:t>
            </w:r>
          </w:p>
          <w:p w14:paraId="2E51522B" w14:textId="77777777" w:rsidR="0078740D" w:rsidRPr="00C12F32" w:rsidRDefault="0078740D" w:rsidP="00947DD7">
            <w:pPr>
              <w:shd w:val="clear" w:color="auto" w:fill="FFFFFF" w:themeFill="background1"/>
              <w:rPr>
                <w:rFonts w:eastAsia="Calibri" w:cs="Arial"/>
                <w:sz w:val="22"/>
                <w:szCs w:val="22"/>
              </w:rPr>
            </w:pPr>
          </w:p>
        </w:tc>
      </w:tr>
      <w:tr w:rsidR="0078740D" w:rsidRPr="00C12F32" w14:paraId="5B91CC7B" w14:textId="77777777" w:rsidTr="00947DD7">
        <w:trPr>
          <w:trHeight w:val="366"/>
        </w:trPr>
        <w:tc>
          <w:tcPr>
            <w:tcW w:w="1026" w:type="dxa"/>
            <w:tcBorders>
              <w:top w:val="nil"/>
              <w:left w:val="single" w:sz="4" w:space="0" w:color="auto"/>
              <w:bottom w:val="single" w:sz="4" w:space="0" w:color="auto"/>
              <w:right w:val="single" w:sz="4" w:space="0" w:color="auto"/>
            </w:tcBorders>
            <w:shd w:val="clear" w:color="auto" w:fill="FFFFFF" w:themeFill="background1"/>
            <w:noWrap/>
            <w:hideMark/>
          </w:tcPr>
          <w:p w14:paraId="620B1408" w14:textId="77777777" w:rsidR="0078740D" w:rsidRPr="00C12F32" w:rsidRDefault="0078740D" w:rsidP="00947DD7">
            <w:pPr>
              <w:shd w:val="clear" w:color="auto" w:fill="FFFFFF" w:themeFill="background1"/>
              <w:rPr>
                <w:rFonts w:cs="Arial"/>
                <w:sz w:val="22"/>
                <w:szCs w:val="22"/>
                <w:lang w:eastAsia="en-ZA"/>
              </w:rPr>
            </w:pPr>
            <w:r w:rsidRPr="00C12F32">
              <w:rPr>
                <w:rFonts w:cs="Arial"/>
                <w:sz w:val="22"/>
                <w:szCs w:val="22"/>
                <w:lang w:eastAsia="en-ZA"/>
              </w:rPr>
              <w:t>19</w:t>
            </w:r>
          </w:p>
        </w:tc>
        <w:tc>
          <w:tcPr>
            <w:tcW w:w="4361" w:type="dxa"/>
            <w:tcBorders>
              <w:top w:val="nil"/>
              <w:left w:val="nil"/>
              <w:bottom w:val="single" w:sz="4" w:space="0" w:color="auto"/>
              <w:right w:val="single" w:sz="4" w:space="0" w:color="auto"/>
            </w:tcBorders>
            <w:shd w:val="clear" w:color="auto" w:fill="FFFFFF" w:themeFill="background1"/>
            <w:noWrap/>
          </w:tcPr>
          <w:p w14:paraId="5E0C5E28" w14:textId="77777777" w:rsidR="0078740D" w:rsidRPr="00C12F32" w:rsidRDefault="0078740D" w:rsidP="00947DD7">
            <w:pPr>
              <w:shd w:val="clear" w:color="auto" w:fill="FFFFFF" w:themeFill="background1"/>
              <w:contextualSpacing/>
              <w:rPr>
                <w:rFonts w:cs="Arial"/>
                <w:sz w:val="22"/>
                <w:szCs w:val="22"/>
              </w:rPr>
            </w:pPr>
            <w:r w:rsidRPr="00C12F32">
              <w:rPr>
                <w:rFonts w:cs="Arial"/>
                <w:sz w:val="22"/>
                <w:szCs w:val="22"/>
              </w:rPr>
              <w:t xml:space="preserve">Water </w:t>
            </w:r>
          </w:p>
        </w:tc>
        <w:tc>
          <w:tcPr>
            <w:tcW w:w="2816" w:type="dxa"/>
            <w:tcBorders>
              <w:top w:val="nil"/>
              <w:left w:val="nil"/>
              <w:bottom w:val="single" w:sz="4" w:space="0" w:color="auto"/>
              <w:right w:val="single" w:sz="4" w:space="0" w:color="auto"/>
            </w:tcBorders>
            <w:shd w:val="clear" w:color="auto" w:fill="FFFFFF" w:themeFill="background1"/>
          </w:tcPr>
          <w:p w14:paraId="1B851560" w14:textId="77777777" w:rsidR="0078740D" w:rsidRPr="00C12F32" w:rsidRDefault="0078740D" w:rsidP="00947DD7">
            <w:pPr>
              <w:shd w:val="clear" w:color="auto" w:fill="FFFFFF" w:themeFill="background1"/>
              <w:rPr>
                <w:rFonts w:eastAsia="Calibri" w:cs="Arial"/>
                <w:sz w:val="22"/>
                <w:szCs w:val="22"/>
              </w:rPr>
            </w:pPr>
            <w:r w:rsidRPr="00C12F32">
              <w:rPr>
                <w:rFonts w:eastAsia="Calibri" w:cs="Arial"/>
                <w:sz w:val="22"/>
                <w:szCs w:val="22"/>
              </w:rPr>
              <w:t>Water remains a challenge</w:t>
            </w:r>
          </w:p>
        </w:tc>
      </w:tr>
      <w:tr w:rsidR="0078740D" w:rsidRPr="00C12F32" w14:paraId="587D733B" w14:textId="77777777" w:rsidTr="00947DD7">
        <w:trPr>
          <w:trHeight w:val="714"/>
        </w:trPr>
        <w:tc>
          <w:tcPr>
            <w:tcW w:w="1026" w:type="dxa"/>
            <w:tcBorders>
              <w:top w:val="nil"/>
              <w:left w:val="single" w:sz="4" w:space="0" w:color="auto"/>
              <w:bottom w:val="single" w:sz="4" w:space="0" w:color="auto"/>
              <w:right w:val="single" w:sz="4" w:space="0" w:color="auto"/>
            </w:tcBorders>
            <w:shd w:val="clear" w:color="auto" w:fill="FFFFFF" w:themeFill="background1"/>
            <w:noWrap/>
            <w:hideMark/>
          </w:tcPr>
          <w:p w14:paraId="035E64E7" w14:textId="77777777" w:rsidR="0078740D" w:rsidRPr="00C12F32" w:rsidRDefault="0078740D" w:rsidP="00947DD7">
            <w:pPr>
              <w:shd w:val="clear" w:color="auto" w:fill="FFFFFF" w:themeFill="background1"/>
              <w:rPr>
                <w:rFonts w:cs="Arial"/>
                <w:sz w:val="22"/>
                <w:szCs w:val="22"/>
                <w:lang w:eastAsia="en-ZA"/>
              </w:rPr>
            </w:pPr>
            <w:r w:rsidRPr="00C12F32">
              <w:rPr>
                <w:rFonts w:cs="Arial"/>
                <w:sz w:val="22"/>
                <w:szCs w:val="22"/>
                <w:lang w:eastAsia="en-ZA"/>
              </w:rPr>
              <w:t>20</w:t>
            </w:r>
          </w:p>
        </w:tc>
        <w:tc>
          <w:tcPr>
            <w:tcW w:w="4361" w:type="dxa"/>
            <w:tcBorders>
              <w:top w:val="nil"/>
              <w:left w:val="nil"/>
              <w:bottom w:val="single" w:sz="4" w:space="0" w:color="auto"/>
              <w:right w:val="single" w:sz="4" w:space="0" w:color="auto"/>
            </w:tcBorders>
            <w:shd w:val="clear" w:color="auto" w:fill="FFFFFF" w:themeFill="background1"/>
          </w:tcPr>
          <w:p w14:paraId="575199B4" w14:textId="77777777" w:rsidR="0078740D" w:rsidRPr="00C12F32" w:rsidRDefault="0078740D" w:rsidP="00947DD7">
            <w:pPr>
              <w:shd w:val="clear" w:color="auto" w:fill="FFFFFF" w:themeFill="background1"/>
              <w:contextualSpacing/>
              <w:rPr>
                <w:rFonts w:cs="Arial"/>
                <w:sz w:val="22"/>
                <w:szCs w:val="22"/>
              </w:rPr>
            </w:pPr>
            <w:r w:rsidRPr="00C12F32">
              <w:rPr>
                <w:rFonts w:cs="Arial"/>
                <w:sz w:val="22"/>
                <w:szCs w:val="22"/>
              </w:rPr>
              <w:t>Water and sanitation</w:t>
            </w:r>
          </w:p>
        </w:tc>
        <w:tc>
          <w:tcPr>
            <w:tcW w:w="2816" w:type="dxa"/>
            <w:tcBorders>
              <w:top w:val="nil"/>
              <w:left w:val="nil"/>
              <w:bottom w:val="single" w:sz="4" w:space="0" w:color="auto"/>
              <w:right w:val="single" w:sz="4" w:space="0" w:color="auto"/>
            </w:tcBorders>
            <w:shd w:val="clear" w:color="auto" w:fill="FFFFFF" w:themeFill="background1"/>
          </w:tcPr>
          <w:p w14:paraId="70827989" w14:textId="77777777" w:rsidR="0078740D" w:rsidRPr="00C12F32" w:rsidRDefault="0078740D" w:rsidP="00947DD7">
            <w:pPr>
              <w:shd w:val="clear" w:color="auto" w:fill="FFFFFF" w:themeFill="background1"/>
              <w:rPr>
                <w:rFonts w:eastAsia="Calibri" w:cs="Arial"/>
                <w:sz w:val="22"/>
                <w:szCs w:val="22"/>
              </w:rPr>
            </w:pPr>
            <w:r w:rsidRPr="00C12F32">
              <w:rPr>
                <w:rFonts w:eastAsia="Calibri" w:cs="Arial"/>
                <w:sz w:val="22"/>
                <w:szCs w:val="22"/>
              </w:rPr>
              <w:t>Water remains a challenge</w:t>
            </w:r>
          </w:p>
        </w:tc>
      </w:tr>
      <w:tr w:rsidR="0078740D" w:rsidRPr="00C12F32" w14:paraId="754E7737" w14:textId="77777777" w:rsidTr="00947DD7">
        <w:trPr>
          <w:trHeight w:val="333"/>
        </w:trPr>
        <w:tc>
          <w:tcPr>
            <w:tcW w:w="1026" w:type="dxa"/>
            <w:tcBorders>
              <w:top w:val="nil"/>
              <w:left w:val="single" w:sz="4" w:space="0" w:color="auto"/>
              <w:bottom w:val="single" w:sz="4" w:space="0" w:color="auto"/>
              <w:right w:val="single" w:sz="4" w:space="0" w:color="auto"/>
            </w:tcBorders>
            <w:shd w:val="clear" w:color="auto" w:fill="FFFFFF" w:themeFill="background1"/>
            <w:noWrap/>
            <w:hideMark/>
          </w:tcPr>
          <w:p w14:paraId="5FBA7F04" w14:textId="77777777" w:rsidR="0078740D" w:rsidRPr="00C12F32" w:rsidRDefault="0078740D" w:rsidP="00947DD7">
            <w:pPr>
              <w:shd w:val="clear" w:color="auto" w:fill="FFFFFF" w:themeFill="background1"/>
              <w:rPr>
                <w:rFonts w:cs="Arial"/>
                <w:sz w:val="22"/>
                <w:szCs w:val="22"/>
                <w:lang w:eastAsia="en-ZA"/>
              </w:rPr>
            </w:pPr>
            <w:r w:rsidRPr="00C12F32">
              <w:rPr>
                <w:rFonts w:cs="Arial"/>
                <w:sz w:val="22"/>
                <w:szCs w:val="22"/>
                <w:lang w:eastAsia="en-ZA"/>
              </w:rPr>
              <w:t>21</w:t>
            </w:r>
          </w:p>
        </w:tc>
        <w:tc>
          <w:tcPr>
            <w:tcW w:w="4361" w:type="dxa"/>
            <w:tcBorders>
              <w:top w:val="nil"/>
              <w:left w:val="nil"/>
              <w:bottom w:val="single" w:sz="4" w:space="0" w:color="auto"/>
              <w:right w:val="single" w:sz="4" w:space="0" w:color="auto"/>
            </w:tcBorders>
            <w:shd w:val="clear" w:color="auto" w:fill="FFFFFF" w:themeFill="background1"/>
            <w:noWrap/>
          </w:tcPr>
          <w:p w14:paraId="10A79B77" w14:textId="77777777" w:rsidR="0078740D" w:rsidRPr="00C12F32" w:rsidRDefault="0078740D" w:rsidP="00947DD7">
            <w:pPr>
              <w:shd w:val="clear" w:color="auto" w:fill="FFFFFF" w:themeFill="background1"/>
              <w:rPr>
                <w:rFonts w:cs="Arial"/>
                <w:sz w:val="22"/>
                <w:szCs w:val="22"/>
              </w:rPr>
            </w:pPr>
            <w:r w:rsidRPr="00C12F32">
              <w:rPr>
                <w:rFonts w:cs="Arial"/>
                <w:sz w:val="22"/>
                <w:szCs w:val="22"/>
              </w:rPr>
              <w:t>Maintenance of internal Streets in Nkowkowa B</w:t>
            </w:r>
          </w:p>
        </w:tc>
        <w:tc>
          <w:tcPr>
            <w:tcW w:w="2816" w:type="dxa"/>
            <w:tcBorders>
              <w:top w:val="nil"/>
              <w:left w:val="nil"/>
              <w:bottom w:val="single" w:sz="4" w:space="0" w:color="auto"/>
              <w:right w:val="single" w:sz="4" w:space="0" w:color="auto"/>
            </w:tcBorders>
            <w:shd w:val="clear" w:color="auto" w:fill="FFFFFF" w:themeFill="background1"/>
          </w:tcPr>
          <w:p w14:paraId="0903E400" w14:textId="77777777" w:rsidR="0078740D" w:rsidRPr="00C12F32" w:rsidRDefault="0078740D" w:rsidP="00947DD7">
            <w:pPr>
              <w:shd w:val="clear" w:color="auto" w:fill="FFFFFF" w:themeFill="background1"/>
              <w:rPr>
                <w:rFonts w:eastAsia="Calibri" w:cs="Arial"/>
                <w:sz w:val="22"/>
                <w:szCs w:val="22"/>
              </w:rPr>
            </w:pPr>
            <w:r w:rsidRPr="00C12F32">
              <w:rPr>
                <w:rFonts w:eastAsia="Calibri" w:cs="Arial"/>
                <w:sz w:val="22"/>
                <w:szCs w:val="22"/>
              </w:rPr>
              <w:t>Routine maintenance is done. Upgrades of internal streets is planned in Nkowakowa B</w:t>
            </w:r>
          </w:p>
        </w:tc>
      </w:tr>
      <w:tr w:rsidR="0078740D" w:rsidRPr="00C12F32" w14:paraId="6A22DA1E" w14:textId="77777777" w:rsidTr="00947DD7">
        <w:trPr>
          <w:trHeight w:val="307"/>
        </w:trPr>
        <w:tc>
          <w:tcPr>
            <w:tcW w:w="1026" w:type="dxa"/>
            <w:tcBorders>
              <w:top w:val="nil"/>
              <w:left w:val="single" w:sz="4" w:space="0" w:color="auto"/>
              <w:bottom w:val="single" w:sz="4" w:space="0" w:color="auto"/>
              <w:right w:val="single" w:sz="4" w:space="0" w:color="auto"/>
            </w:tcBorders>
            <w:shd w:val="clear" w:color="auto" w:fill="FFFFFF" w:themeFill="background1"/>
            <w:noWrap/>
            <w:hideMark/>
          </w:tcPr>
          <w:p w14:paraId="5E40610E" w14:textId="77777777" w:rsidR="0078740D" w:rsidRPr="00C12F32" w:rsidRDefault="0078740D" w:rsidP="00947DD7">
            <w:pPr>
              <w:shd w:val="clear" w:color="auto" w:fill="FFFFFF" w:themeFill="background1"/>
              <w:rPr>
                <w:rFonts w:cs="Arial"/>
                <w:sz w:val="22"/>
                <w:szCs w:val="22"/>
                <w:lang w:eastAsia="en-ZA"/>
              </w:rPr>
            </w:pPr>
            <w:r w:rsidRPr="00C12F32">
              <w:rPr>
                <w:rFonts w:cs="Arial"/>
                <w:sz w:val="22"/>
                <w:szCs w:val="22"/>
                <w:lang w:eastAsia="en-ZA"/>
              </w:rPr>
              <w:t>22</w:t>
            </w:r>
          </w:p>
        </w:tc>
        <w:tc>
          <w:tcPr>
            <w:tcW w:w="4361" w:type="dxa"/>
            <w:tcBorders>
              <w:top w:val="nil"/>
              <w:left w:val="nil"/>
              <w:bottom w:val="single" w:sz="4" w:space="0" w:color="auto"/>
              <w:right w:val="single" w:sz="4" w:space="0" w:color="auto"/>
            </w:tcBorders>
            <w:shd w:val="clear" w:color="auto" w:fill="FFFFFF" w:themeFill="background1"/>
          </w:tcPr>
          <w:p w14:paraId="66D83B76" w14:textId="77777777" w:rsidR="0078740D" w:rsidRPr="00C12F32" w:rsidRDefault="0078740D" w:rsidP="00947DD7">
            <w:pPr>
              <w:shd w:val="clear" w:color="auto" w:fill="FFFFFF" w:themeFill="background1"/>
              <w:rPr>
                <w:rFonts w:cs="Arial"/>
                <w:sz w:val="22"/>
                <w:szCs w:val="22"/>
              </w:rPr>
            </w:pPr>
            <w:r w:rsidRPr="00C12F32">
              <w:rPr>
                <w:rFonts w:cs="Arial"/>
                <w:sz w:val="22"/>
                <w:szCs w:val="22"/>
              </w:rPr>
              <w:t>Water</w:t>
            </w:r>
          </w:p>
        </w:tc>
        <w:tc>
          <w:tcPr>
            <w:tcW w:w="2816" w:type="dxa"/>
            <w:tcBorders>
              <w:top w:val="nil"/>
              <w:left w:val="nil"/>
              <w:bottom w:val="single" w:sz="4" w:space="0" w:color="auto"/>
              <w:right w:val="single" w:sz="4" w:space="0" w:color="auto"/>
            </w:tcBorders>
            <w:shd w:val="clear" w:color="auto" w:fill="FFFFFF" w:themeFill="background1"/>
          </w:tcPr>
          <w:p w14:paraId="106E14DB" w14:textId="77777777" w:rsidR="0078740D" w:rsidRPr="00C12F32" w:rsidRDefault="0078740D" w:rsidP="00947DD7">
            <w:pPr>
              <w:shd w:val="clear" w:color="auto" w:fill="FFFFFF" w:themeFill="background1"/>
              <w:rPr>
                <w:rFonts w:eastAsia="Calibri" w:cs="Arial"/>
                <w:sz w:val="22"/>
                <w:szCs w:val="22"/>
              </w:rPr>
            </w:pPr>
            <w:r w:rsidRPr="00C12F32">
              <w:rPr>
                <w:rFonts w:eastAsia="Calibri" w:cs="Arial"/>
                <w:sz w:val="22"/>
                <w:szCs w:val="22"/>
              </w:rPr>
              <w:t>Water remains a challenge</w:t>
            </w:r>
          </w:p>
        </w:tc>
      </w:tr>
      <w:tr w:rsidR="0078740D" w:rsidRPr="00C12F32" w14:paraId="2A7CDE2E" w14:textId="77777777" w:rsidTr="00947DD7">
        <w:trPr>
          <w:trHeight w:val="257"/>
        </w:trPr>
        <w:tc>
          <w:tcPr>
            <w:tcW w:w="1026" w:type="dxa"/>
            <w:tcBorders>
              <w:top w:val="nil"/>
              <w:left w:val="single" w:sz="4" w:space="0" w:color="auto"/>
              <w:bottom w:val="single" w:sz="4" w:space="0" w:color="auto"/>
              <w:right w:val="single" w:sz="4" w:space="0" w:color="auto"/>
            </w:tcBorders>
            <w:shd w:val="clear" w:color="auto" w:fill="FFFFFF" w:themeFill="background1"/>
            <w:noWrap/>
            <w:hideMark/>
          </w:tcPr>
          <w:p w14:paraId="56169274" w14:textId="77777777" w:rsidR="0078740D" w:rsidRPr="00C12F32" w:rsidRDefault="0078740D" w:rsidP="00947DD7">
            <w:pPr>
              <w:shd w:val="clear" w:color="auto" w:fill="FFFFFF" w:themeFill="background1"/>
              <w:rPr>
                <w:rFonts w:cs="Arial"/>
                <w:sz w:val="22"/>
                <w:szCs w:val="22"/>
                <w:lang w:eastAsia="en-ZA"/>
              </w:rPr>
            </w:pPr>
            <w:r w:rsidRPr="00C12F32">
              <w:rPr>
                <w:rFonts w:cs="Arial"/>
                <w:sz w:val="22"/>
                <w:szCs w:val="22"/>
                <w:lang w:eastAsia="en-ZA"/>
              </w:rPr>
              <w:t>23</w:t>
            </w:r>
          </w:p>
        </w:tc>
        <w:tc>
          <w:tcPr>
            <w:tcW w:w="4361" w:type="dxa"/>
            <w:tcBorders>
              <w:top w:val="nil"/>
              <w:left w:val="nil"/>
              <w:bottom w:val="single" w:sz="4" w:space="0" w:color="auto"/>
              <w:right w:val="single" w:sz="4" w:space="0" w:color="auto"/>
            </w:tcBorders>
            <w:shd w:val="clear" w:color="auto" w:fill="FFFFFF" w:themeFill="background1"/>
          </w:tcPr>
          <w:p w14:paraId="3AFD5903" w14:textId="77777777" w:rsidR="0078740D" w:rsidRPr="00C12F32" w:rsidRDefault="0078740D" w:rsidP="00947DD7">
            <w:pPr>
              <w:shd w:val="clear" w:color="auto" w:fill="FFFFFF" w:themeFill="background1"/>
              <w:rPr>
                <w:rFonts w:cs="Arial"/>
                <w:sz w:val="22"/>
                <w:szCs w:val="22"/>
              </w:rPr>
            </w:pPr>
            <w:r w:rsidRPr="00C12F32">
              <w:rPr>
                <w:rFonts w:cs="Arial"/>
                <w:sz w:val="22"/>
                <w:szCs w:val="22"/>
              </w:rPr>
              <w:t>Water</w:t>
            </w:r>
          </w:p>
        </w:tc>
        <w:tc>
          <w:tcPr>
            <w:tcW w:w="2816" w:type="dxa"/>
            <w:tcBorders>
              <w:top w:val="nil"/>
              <w:left w:val="nil"/>
              <w:bottom w:val="single" w:sz="4" w:space="0" w:color="auto"/>
              <w:right w:val="single" w:sz="4" w:space="0" w:color="auto"/>
            </w:tcBorders>
            <w:shd w:val="clear" w:color="auto" w:fill="FFFFFF" w:themeFill="background1"/>
          </w:tcPr>
          <w:p w14:paraId="244C9F02" w14:textId="77777777" w:rsidR="0078740D" w:rsidRPr="00C12F32" w:rsidRDefault="0078740D" w:rsidP="00947DD7">
            <w:pPr>
              <w:shd w:val="clear" w:color="auto" w:fill="FFFFFF" w:themeFill="background1"/>
              <w:rPr>
                <w:rFonts w:eastAsia="Calibri" w:cs="Arial"/>
                <w:sz w:val="22"/>
                <w:szCs w:val="22"/>
              </w:rPr>
            </w:pPr>
            <w:r w:rsidRPr="00C12F32">
              <w:rPr>
                <w:rFonts w:eastAsia="Calibri" w:cs="Arial"/>
                <w:sz w:val="22"/>
                <w:szCs w:val="22"/>
              </w:rPr>
              <w:t>Water remains a challenge. MDM has commissioned construction of new bulk water pipes</w:t>
            </w:r>
          </w:p>
        </w:tc>
      </w:tr>
      <w:tr w:rsidR="0078740D" w:rsidRPr="00C12F32" w14:paraId="1FCE8FEE" w14:textId="77777777" w:rsidTr="00947DD7">
        <w:trPr>
          <w:trHeight w:val="427"/>
        </w:trPr>
        <w:tc>
          <w:tcPr>
            <w:tcW w:w="1026" w:type="dxa"/>
            <w:tcBorders>
              <w:top w:val="nil"/>
              <w:left w:val="single" w:sz="4" w:space="0" w:color="auto"/>
              <w:bottom w:val="single" w:sz="4" w:space="0" w:color="auto"/>
              <w:right w:val="single" w:sz="4" w:space="0" w:color="auto"/>
            </w:tcBorders>
            <w:shd w:val="clear" w:color="auto" w:fill="FFFFFF" w:themeFill="background1"/>
            <w:noWrap/>
            <w:hideMark/>
          </w:tcPr>
          <w:p w14:paraId="13644502" w14:textId="77777777" w:rsidR="0078740D" w:rsidRPr="00C12F32" w:rsidRDefault="0078740D" w:rsidP="00947DD7">
            <w:pPr>
              <w:shd w:val="clear" w:color="auto" w:fill="FFFFFF" w:themeFill="background1"/>
              <w:rPr>
                <w:rFonts w:cs="Arial"/>
                <w:sz w:val="22"/>
                <w:szCs w:val="22"/>
                <w:lang w:eastAsia="en-ZA"/>
              </w:rPr>
            </w:pPr>
            <w:r w:rsidRPr="00C12F32">
              <w:rPr>
                <w:rFonts w:cs="Arial"/>
                <w:sz w:val="22"/>
                <w:szCs w:val="22"/>
                <w:lang w:eastAsia="en-ZA"/>
              </w:rPr>
              <w:t>24</w:t>
            </w:r>
          </w:p>
        </w:tc>
        <w:tc>
          <w:tcPr>
            <w:tcW w:w="4361" w:type="dxa"/>
            <w:tcBorders>
              <w:top w:val="nil"/>
              <w:left w:val="nil"/>
              <w:bottom w:val="single" w:sz="4" w:space="0" w:color="auto"/>
              <w:right w:val="single" w:sz="4" w:space="0" w:color="auto"/>
            </w:tcBorders>
            <w:shd w:val="clear" w:color="auto" w:fill="FFFFFF" w:themeFill="background1"/>
          </w:tcPr>
          <w:p w14:paraId="08B81D58" w14:textId="77777777" w:rsidR="0078740D" w:rsidRPr="00C12F32" w:rsidRDefault="0078740D" w:rsidP="00947DD7">
            <w:pPr>
              <w:shd w:val="clear" w:color="auto" w:fill="FFFFFF" w:themeFill="background1"/>
              <w:rPr>
                <w:rFonts w:eastAsia="Calibri" w:cs="Arial"/>
                <w:sz w:val="22"/>
                <w:szCs w:val="22"/>
              </w:rPr>
            </w:pPr>
            <w:r w:rsidRPr="00C12F32">
              <w:rPr>
                <w:rFonts w:cs="Arial"/>
                <w:sz w:val="22"/>
                <w:szCs w:val="22"/>
              </w:rPr>
              <w:t>Water</w:t>
            </w:r>
          </w:p>
        </w:tc>
        <w:tc>
          <w:tcPr>
            <w:tcW w:w="2816" w:type="dxa"/>
            <w:tcBorders>
              <w:top w:val="nil"/>
              <w:left w:val="nil"/>
              <w:bottom w:val="single" w:sz="4" w:space="0" w:color="auto"/>
              <w:right w:val="single" w:sz="4" w:space="0" w:color="auto"/>
            </w:tcBorders>
            <w:shd w:val="clear" w:color="auto" w:fill="FFFFFF" w:themeFill="background1"/>
          </w:tcPr>
          <w:p w14:paraId="1A4A749D" w14:textId="77777777" w:rsidR="0078740D" w:rsidRPr="00C12F32" w:rsidRDefault="0078740D" w:rsidP="00947DD7">
            <w:pPr>
              <w:shd w:val="clear" w:color="auto" w:fill="FFFFFF" w:themeFill="background1"/>
              <w:rPr>
                <w:rFonts w:eastAsia="Calibri" w:cs="Arial"/>
                <w:sz w:val="22"/>
                <w:szCs w:val="22"/>
              </w:rPr>
            </w:pPr>
            <w:r w:rsidRPr="00C12F32">
              <w:rPr>
                <w:rFonts w:eastAsia="Calibri" w:cs="Arial"/>
                <w:sz w:val="22"/>
                <w:szCs w:val="22"/>
              </w:rPr>
              <w:t>Water remains a challenge.</w:t>
            </w:r>
          </w:p>
          <w:p w14:paraId="356874FE" w14:textId="77777777" w:rsidR="0078740D" w:rsidRPr="00C12F32" w:rsidRDefault="0078740D" w:rsidP="00947DD7">
            <w:pPr>
              <w:shd w:val="clear" w:color="auto" w:fill="FFFFFF" w:themeFill="background1"/>
              <w:rPr>
                <w:rFonts w:eastAsia="Calibri" w:cs="Arial"/>
                <w:sz w:val="22"/>
                <w:szCs w:val="22"/>
              </w:rPr>
            </w:pPr>
          </w:p>
          <w:p w14:paraId="035CF278" w14:textId="77777777" w:rsidR="0078740D" w:rsidRPr="00C12F32" w:rsidRDefault="0078740D" w:rsidP="00947DD7">
            <w:pPr>
              <w:shd w:val="clear" w:color="auto" w:fill="FFFFFF" w:themeFill="background1"/>
              <w:rPr>
                <w:rFonts w:eastAsia="Calibri" w:cs="Arial"/>
                <w:sz w:val="22"/>
                <w:szCs w:val="22"/>
              </w:rPr>
            </w:pPr>
            <w:r w:rsidRPr="00C12F32">
              <w:rPr>
                <w:rFonts w:eastAsia="Calibri" w:cs="Arial"/>
                <w:sz w:val="22"/>
                <w:szCs w:val="22"/>
              </w:rPr>
              <w:t>A road that will link Zangoma &amp; Mariveni is being constructed.</w:t>
            </w:r>
          </w:p>
        </w:tc>
      </w:tr>
      <w:tr w:rsidR="0078740D" w:rsidRPr="00C12F32" w14:paraId="6A2EE160" w14:textId="77777777" w:rsidTr="00947DD7">
        <w:trPr>
          <w:trHeight w:val="278"/>
        </w:trPr>
        <w:tc>
          <w:tcPr>
            <w:tcW w:w="1026" w:type="dxa"/>
            <w:tcBorders>
              <w:top w:val="nil"/>
              <w:left w:val="single" w:sz="4" w:space="0" w:color="auto"/>
              <w:bottom w:val="single" w:sz="4" w:space="0" w:color="auto"/>
              <w:right w:val="single" w:sz="4" w:space="0" w:color="auto"/>
            </w:tcBorders>
            <w:shd w:val="clear" w:color="auto" w:fill="FFFFFF" w:themeFill="background1"/>
            <w:noWrap/>
            <w:hideMark/>
          </w:tcPr>
          <w:p w14:paraId="527468FD" w14:textId="77777777" w:rsidR="0078740D" w:rsidRPr="00C12F32" w:rsidRDefault="0078740D" w:rsidP="00947DD7">
            <w:pPr>
              <w:shd w:val="clear" w:color="auto" w:fill="FFFFFF" w:themeFill="background1"/>
              <w:rPr>
                <w:rFonts w:cs="Arial"/>
                <w:sz w:val="22"/>
                <w:szCs w:val="22"/>
                <w:lang w:eastAsia="en-ZA"/>
              </w:rPr>
            </w:pPr>
            <w:r w:rsidRPr="00C12F32">
              <w:rPr>
                <w:rFonts w:cs="Arial"/>
                <w:sz w:val="22"/>
                <w:szCs w:val="22"/>
                <w:lang w:eastAsia="en-ZA"/>
              </w:rPr>
              <w:t>25</w:t>
            </w:r>
          </w:p>
        </w:tc>
        <w:tc>
          <w:tcPr>
            <w:tcW w:w="4361" w:type="dxa"/>
            <w:tcBorders>
              <w:top w:val="nil"/>
              <w:left w:val="nil"/>
              <w:bottom w:val="single" w:sz="4" w:space="0" w:color="auto"/>
              <w:right w:val="single" w:sz="4" w:space="0" w:color="auto"/>
            </w:tcBorders>
            <w:shd w:val="clear" w:color="auto" w:fill="FFFFFF" w:themeFill="background1"/>
          </w:tcPr>
          <w:p w14:paraId="56EC8F58" w14:textId="77777777" w:rsidR="0078740D" w:rsidRPr="00C12F32" w:rsidRDefault="0078740D" w:rsidP="00947DD7">
            <w:pPr>
              <w:shd w:val="clear" w:color="auto" w:fill="FFFFFF" w:themeFill="background1"/>
              <w:rPr>
                <w:rFonts w:eastAsia="Calibri" w:cs="Arial"/>
                <w:sz w:val="22"/>
                <w:szCs w:val="22"/>
              </w:rPr>
            </w:pPr>
            <w:r w:rsidRPr="00C12F32">
              <w:rPr>
                <w:rFonts w:cs="Arial"/>
                <w:sz w:val="22"/>
                <w:szCs w:val="22"/>
              </w:rPr>
              <w:t>Water</w:t>
            </w:r>
          </w:p>
        </w:tc>
        <w:tc>
          <w:tcPr>
            <w:tcW w:w="2816" w:type="dxa"/>
            <w:tcBorders>
              <w:top w:val="nil"/>
              <w:left w:val="nil"/>
              <w:bottom w:val="single" w:sz="4" w:space="0" w:color="auto"/>
              <w:right w:val="single" w:sz="4" w:space="0" w:color="auto"/>
            </w:tcBorders>
            <w:shd w:val="clear" w:color="auto" w:fill="FFFFFF" w:themeFill="background1"/>
          </w:tcPr>
          <w:p w14:paraId="4C441037" w14:textId="77777777" w:rsidR="0078740D" w:rsidRPr="00C12F32" w:rsidRDefault="0078740D" w:rsidP="00947DD7">
            <w:pPr>
              <w:shd w:val="clear" w:color="auto" w:fill="FFFFFF" w:themeFill="background1"/>
              <w:rPr>
                <w:rFonts w:eastAsia="Calibri" w:cs="Arial"/>
                <w:sz w:val="22"/>
                <w:szCs w:val="22"/>
              </w:rPr>
            </w:pPr>
            <w:r w:rsidRPr="00C12F32">
              <w:rPr>
                <w:rFonts w:eastAsia="Calibri" w:cs="Arial"/>
                <w:sz w:val="22"/>
                <w:szCs w:val="22"/>
              </w:rPr>
              <w:t>Water remains a challenge</w:t>
            </w:r>
          </w:p>
        </w:tc>
      </w:tr>
      <w:tr w:rsidR="0078740D" w:rsidRPr="00C12F32" w14:paraId="091CB56A" w14:textId="77777777" w:rsidTr="00947DD7">
        <w:trPr>
          <w:trHeight w:val="269"/>
        </w:trPr>
        <w:tc>
          <w:tcPr>
            <w:tcW w:w="1026" w:type="dxa"/>
            <w:tcBorders>
              <w:top w:val="nil"/>
              <w:left w:val="single" w:sz="4" w:space="0" w:color="auto"/>
              <w:bottom w:val="single" w:sz="4" w:space="0" w:color="auto"/>
              <w:right w:val="single" w:sz="4" w:space="0" w:color="auto"/>
            </w:tcBorders>
            <w:shd w:val="clear" w:color="auto" w:fill="FFFFFF" w:themeFill="background1"/>
            <w:noWrap/>
            <w:hideMark/>
          </w:tcPr>
          <w:p w14:paraId="23890016" w14:textId="77777777" w:rsidR="0078740D" w:rsidRPr="00C12F32" w:rsidRDefault="0078740D" w:rsidP="00947DD7">
            <w:pPr>
              <w:shd w:val="clear" w:color="auto" w:fill="FFFFFF" w:themeFill="background1"/>
              <w:rPr>
                <w:rFonts w:cs="Arial"/>
                <w:sz w:val="22"/>
                <w:szCs w:val="22"/>
                <w:lang w:eastAsia="en-ZA"/>
              </w:rPr>
            </w:pPr>
            <w:r w:rsidRPr="00C12F32">
              <w:rPr>
                <w:rFonts w:cs="Arial"/>
                <w:sz w:val="22"/>
                <w:szCs w:val="22"/>
                <w:lang w:eastAsia="en-ZA"/>
              </w:rPr>
              <w:t>26</w:t>
            </w:r>
          </w:p>
        </w:tc>
        <w:tc>
          <w:tcPr>
            <w:tcW w:w="4361" w:type="dxa"/>
            <w:tcBorders>
              <w:top w:val="nil"/>
              <w:left w:val="nil"/>
              <w:bottom w:val="single" w:sz="4" w:space="0" w:color="auto"/>
              <w:right w:val="single" w:sz="4" w:space="0" w:color="auto"/>
            </w:tcBorders>
            <w:shd w:val="clear" w:color="auto" w:fill="FFFFFF" w:themeFill="background1"/>
          </w:tcPr>
          <w:p w14:paraId="59D50829" w14:textId="77777777" w:rsidR="0078740D" w:rsidRPr="00C12F32" w:rsidRDefault="0078740D" w:rsidP="00947DD7">
            <w:pPr>
              <w:shd w:val="clear" w:color="auto" w:fill="FFFFFF" w:themeFill="background1"/>
              <w:rPr>
                <w:rFonts w:cs="Arial"/>
                <w:sz w:val="22"/>
                <w:szCs w:val="22"/>
              </w:rPr>
            </w:pPr>
            <w:r w:rsidRPr="00C12F32">
              <w:rPr>
                <w:rFonts w:cs="Arial"/>
                <w:sz w:val="22"/>
                <w:szCs w:val="22"/>
              </w:rPr>
              <w:t>Water</w:t>
            </w:r>
          </w:p>
        </w:tc>
        <w:tc>
          <w:tcPr>
            <w:tcW w:w="2816" w:type="dxa"/>
            <w:tcBorders>
              <w:top w:val="nil"/>
              <w:left w:val="nil"/>
              <w:bottom w:val="single" w:sz="4" w:space="0" w:color="auto"/>
              <w:right w:val="single" w:sz="4" w:space="0" w:color="auto"/>
            </w:tcBorders>
            <w:shd w:val="clear" w:color="auto" w:fill="FFFFFF" w:themeFill="background1"/>
          </w:tcPr>
          <w:p w14:paraId="5CA6E143" w14:textId="77777777" w:rsidR="0078740D" w:rsidRPr="00C12F32" w:rsidRDefault="0078740D" w:rsidP="00947DD7">
            <w:pPr>
              <w:shd w:val="clear" w:color="auto" w:fill="FFFFFF" w:themeFill="background1"/>
              <w:rPr>
                <w:rFonts w:eastAsia="Calibri" w:cs="Arial"/>
                <w:sz w:val="22"/>
                <w:szCs w:val="22"/>
              </w:rPr>
            </w:pPr>
            <w:r w:rsidRPr="00C12F32">
              <w:rPr>
                <w:rFonts w:eastAsia="Calibri" w:cs="Arial"/>
                <w:sz w:val="22"/>
                <w:szCs w:val="22"/>
              </w:rPr>
              <w:t>Water remains a challenge</w:t>
            </w:r>
          </w:p>
        </w:tc>
      </w:tr>
      <w:tr w:rsidR="0078740D" w:rsidRPr="00C12F32" w14:paraId="1FF08CE2" w14:textId="77777777" w:rsidTr="00947DD7">
        <w:trPr>
          <w:trHeight w:val="258"/>
        </w:trPr>
        <w:tc>
          <w:tcPr>
            <w:tcW w:w="102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685077" w14:textId="77777777" w:rsidR="0078740D" w:rsidRPr="00C12F32" w:rsidRDefault="0078740D" w:rsidP="00947DD7">
            <w:pPr>
              <w:shd w:val="clear" w:color="auto" w:fill="FFFFFF" w:themeFill="background1"/>
              <w:rPr>
                <w:rFonts w:cs="Arial"/>
                <w:sz w:val="22"/>
                <w:szCs w:val="22"/>
                <w:lang w:eastAsia="en-ZA"/>
              </w:rPr>
            </w:pPr>
            <w:r w:rsidRPr="00C12F32">
              <w:rPr>
                <w:rFonts w:cs="Arial"/>
                <w:sz w:val="22"/>
                <w:szCs w:val="22"/>
                <w:lang w:eastAsia="en-ZA"/>
              </w:rPr>
              <w:t>27</w:t>
            </w:r>
          </w:p>
        </w:tc>
        <w:tc>
          <w:tcPr>
            <w:tcW w:w="4361" w:type="dxa"/>
            <w:tcBorders>
              <w:top w:val="single" w:sz="4" w:space="0" w:color="auto"/>
              <w:left w:val="nil"/>
              <w:bottom w:val="single" w:sz="4" w:space="0" w:color="auto"/>
              <w:right w:val="nil"/>
            </w:tcBorders>
            <w:shd w:val="clear" w:color="auto" w:fill="FFFFFF" w:themeFill="background1"/>
          </w:tcPr>
          <w:p w14:paraId="15E3BE79" w14:textId="77777777" w:rsidR="0078740D" w:rsidRPr="00C12F32" w:rsidRDefault="0078740D" w:rsidP="00947DD7">
            <w:pPr>
              <w:shd w:val="clear" w:color="auto" w:fill="FFFFFF" w:themeFill="background1"/>
              <w:rPr>
                <w:rFonts w:cs="Arial"/>
                <w:sz w:val="22"/>
                <w:szCs w:val="22"/>
              </w:rPr>
            </w:pPr>
            <w:r w:rsidRPr="00C12F32">
              <w:rPr>
                <w:rFonts w:cs="Arial"/>
                <w:sz w:val="22"/>
                <w:szCs w:val="22"/>
              </w:rPr>
              <w:t>Upgarding from gravel to tar Shoromoni Village via Mmalekeke, Makhubidung, Serutulung through Kings2, cut between Myakayaka and Tickyline Puleng through Rita (Molobosane), Mshango Khopo to Mphukule</w:t>
            </w:r>
          </w:p>
        </w:tc>
        <w:tc>
          <w:tcPr>
            <w:tcW w:w="2816" w:type="dxa"/>
            <w:tcBorders>
              <w:top w:val="single" w:sz="4" w:space="0" w:color="auto"/>
              <w:left w:val="single" w:sz="4" w:space="0" w:color="auto"/>
              <w:bottom w:val="single" w:sz="4" w:space="0" w:color="auto"/>
              <w:right w:val="single" w:sz="4" w:space="0" w:color="auto"/>
            </w:tcBorders>
            <w:shd w:val="clear" w:color="auto" w:fill="FFFFFF" w:themeFill="background1"/>
          </w:tcPr>
          <w:p w14:paraId="5D0EE83E" w14:textId="77777777" w:rsidR="0078740D" w:rsidRPr="00C12F32" w:rsidRDefault="0078740D" w:rsidP="00947DD7">
            <w:pPr>
              <w:shd w:val="clear" w:color="auto" w:fill="FFFFFF" w:themeFill="background1"/>
              <w:rPr>
                <w:rFonts w:eastAsia="Calibri" w:cs="Arial"/>
                <w:sz w:val="22"/>
                <w:szCs w:val="22"/>
              </w:rPr>
            </w:pPr>
            <w:r w:rsidRPr="00C12F32">
              <w:rPr>
                <w:rFonts w:eastAsia="Calibri" w:cs="Arial"/>
                <w:sz w:val="22"/>
                <w:szCs w:val="22"/>
              </w:rPr>
              <w:t>Upgrade of the road has been budgeted for in 2023/24</w:t>
            </w:r>
          </w:p>
        </w:tc>
      </w:tr>
      <w:tr w:rsidR="0078740D" w:rsidRPr="00C12F32" w14:paraId="1E034FC5" w14:textId="77777777" w:rsidTr="00947DD7">
        <w:trPr>
          <w:trHeight w:val="468"/>
        </w:trPr>
        <w:tc>
          <w:tcPr>
            <w:tcW w:w="102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598554" w14:textId="77777777" w:rsidR="0078740D" w:rsidRPr="00C12F32" w:rsidRDefault="0078740D" w:rsidP="00947DD7">
            <w:pPr>
              <w:shd w:val="clear" w:color="auto" w:fill="FFFFFF" w:themeFill="background1"/>
              <w:rPr>
                <w:rFonts w:cs="Arial"/>
                <w:sz w:val="22"/>
                <w:szCs w:val="22"/>
                <w:lang w:eastAsia="en-ZA"/>
              </w:rPr>
            </w:pPr>
            <w:r w:rsidRPr="00C12F32">
              <w:rPr>
                <w:rFonts w:cs="Arial"/>
                <w:sz w:val="22"/>
                <w:szCs w:val="22"/>
                <w:lang w:eastAsia="en-ZA"/>
              </w:rPr>
              <w:t>28</w:t>
            </w:r>
          </w:p>
        </w:tc>
        <w:tc>
          <w:tcPr>
            <w:tcW w:w="4361" w:type="dxa"/>
            <w:tcBorders>
              <w:top w:val="single" w:sz="4" w:space="0" w:color="auto"/>
              <w:left w:val="nil"/>
              <w:bottom w:val="single" w:sz="4" w:space="0" w:color="auto"/>
              <w:right w:val="single" w:sz="4" w:space="0" w:color="auto"/>
            </w:tcBorders>
            <w:shd w:val="clear" w:color="auto" w:fill="FFFFFF" w:themeFill="background1"/>
          </w:tcPr>
          <w:p w14:paraId="075CCF72" w14:textId="77777777" w:rsidR="0078740D" w:rsidRPr="00C12F32" w:rsidRDefault="0078740D" w:rsidP="00947DD7">
            <w:pPr>
              <w:shd w:val="clear" w:color="auto" w:fill="FFFFFF" w:themeFill="background1"/>
              <w:rPr>
                <w:rFonts w:cs="Arial"/>
                <w:sz w:val="22"/>
                <w:szCs w:val="22"/>
              </w:rPr>
            </w:pPr>
            <w:r w:rsidRPr="00C12F32">
              <w:rPr>
                <w:rFonts w:cs="Arial"/>
                <w:sz w:val="22"/>
                <w:szCs w:val="22"/>
              </w:rPr>
              <w:t>Water</w:t>
            </w:r>
          </w:p>
        </w:tc>
        <w:tc>
          <w:tcPr>
            <w:tcW w:w="2816" w:type="dxa"/>
            <w:tcBorders>
              <w:top w:val="single" w:sz="4" w:space="0" w:color="auto"/>
              <w:left w:val="nil"/>
              <w:bottom w:val="single" w:sz="4" w:space="0" w:color="auto"/>
              <w:right w:val="single" w:sz="4" w:space="0" w:color="auto"/>
            </w:tcBorders>
            <w:shd w:val="clear" w:color="auto" w:fill="FFFFFF" w:themeFill="background1"/>
          </w:tcPr>
          <w:p w14:paraId="0E8EF96C" w14:textId="77777777" w:rsidR="0078740D" w:rsidRPr="00C12F32" w:rsidRDefault="0078740D" w:rsidP="00947DD7">
            <w:pPr>
              <w:shd w:val="clear" w:color="auto" w:fill="FFFFFF" w:themeFill="background1"/>
              <w:rPr>
                <w:rFonts w:eastAsia="Calibri" w:cs="Arial"/>
                <w:sz w:val="22"/>
                <w:szCs w:val="22"/>
              </w:rPr>
            </w:pPr>
            <w:r w:rsidRPr="00C12F32">
              <w:rPr>
                <w:rFonts w:eastAsia="Calibri" w:cs="Arial"/>
                <w:sz w:val="22"/>
                <w:szCs w:val="22"/>
              </w:rPr>
              <w:t>Water remains a challenge</w:t>
            </w:r>
          </w:p>
        </w:tc>
      </w:tr>
      <w:tr w:rsidR="0078740D" w:rsidRPr="00C12F32" w14:paraId="1C8004CF" w14:textId="77777777" w:rsidTr="00947DD7">
        <w:trPr>
          <w:trHeight w:val="546"/>
        </w:trPr>
        <w:tc>
          <w:tcPr>
            <w:tcW w:w="1026" w:type="dxa"/>
            <w:tcBorders>
              <w:top w:val="nil"/>
              <w:left w:val="single" w:sz="4" w:space="0" w:color="auto"/>
              <w:bottom w:val="single" w:sz="4" w:space="0" w:color="auto"/>
              <w:right w:val="single" w:sz="4" w:space="0" w:color="auto"/>
            </w:tcBorders>
            <w:shd w:val="clear" w:color="auto" w:fill="FFFFFF" w:themeFill="background1"/>
            <w:noWrap/>
            <w:hideMark/>
          </w:tcPr>
          <w:p w14:paraId="00180080" w14:textId="77777777" w:rsidR="0078740D" w:rsidRPr="00C12F32" w:rsidRDefault="0078740D" w:rsidP="00947DD7">
            <w:pPr>
              <w:shd w:val="clear" w:color="auto" w:fill="FFFFFF" w:themeFill="background1"/>
              <w:rPr>
                <w:rFonts w:cs="Arial"/>
                <w:sz w:val="22"/>
                <w:szCs w:val="22"/>
                <w:lang w:eastAsia="en-ZA"/>
              </w:rPr>
            </w:pPr>
            <w:r w:rsidRPr="00C12F32">
              <w:rPr>
                <w:rFonts w:cs="Arial"/>
                <w:sz w:val="22"/>
                <w:szCs w:val="22"/>
                <w:lang w:eastAsia="en-ZA"/>
              </w:rPr>
              <w:t>29</w:t>
            </w:r>
          </w:p>
        </w:tc>
        <w:tc>
          <w:tcPr>
            <w:tcW w:w="4361" w:type="dxa"/>
            <w:tcBorders>
              <w:top w:val="nil"/>
              <w:left w:val="nil"/>
              <w:bottom w:val="single" w:sz="4" w:space="0" w:color="auto"/>
              <w:right w:val="single" w:sz="4" w:space="0" w:color="auto"/>
            </w:tcBorders>
            <w:shd w:val="clear" w:color="auto" w:fill="FFFFFF" w:themeFill="background1"/>
          </w:tcPr>
          <w:p w14:paraId="33D7F05D" w14:textId="77777777" w:rsidR="0078740D" w:rsidRPr="00C12F32" w:rsidRDefault="0078740D" w:rsidP="00947DD7">
            <w:pPr>
              <w:shd w:val="clear" w:color="auto" w:fill="FFFFFF" w:themeFill="background1"/>
              <w:contextualSpacing/>
              <w:rPr>
                <w:rFonts w:cs="Arial"/>
                <w:sz w:val="22"/>
                <w:szCs w:val="22"/>
              </w:rPr>
            </w:pPr>
            <w:r w:rsidRPr="00C12F32">
              <w:rPr>
                <w:rFonts w:cs="Arial"/>
                <w:sz w:val="22"/>
                <w:szCs w:val="22"/>
              </w:rPr>
              <w:t>Water</w:t>
            </w:r>
          </w:p>
        </w:tc>
        <w:tc>
          <w:tcPr>
            <w:tcW w:w="2816" w:type="dxa"/>
            <w:tcBorders>
              <w:top w:val="nil"/>
              <w:left w:val="nil"/>
              <w:bottom w:val="single" w:sz="4" w:space="0" w:color="auto"/>
              <w:right w:val="single" w:sz="4" w:space="0" w:color="auto"/>
            </w:tcBorders>
            <w:shd w:val="clear" w:color="auto" w:fill="FFFFFF" w:themeFill="background1"/>
          </w:tcPr>
          <w:p w14:paraId="7E2CECA9" w14:textId="77777777" w:rsidR="0078740D" w:rsidRPr="00C12F32" w:rsidRDefault="0078740D" w:rsidP="00947DD7">
            <w:pPr>
              <w:shd w:val="clear" w:color="auto" w:fill="FFFFFF" w:themeFill="background1"/>
              <w:rPr>
                <w:rFonts w:eastAsia="Calibri" w:cs="Arial"/>
                <w:sz w:val="22"/>
                <w:szCs w:val="22"/>
              </w:rPr>
            </w:pPr>
            <w:r w:rsidRPr="00C12F32">
              <w:rPr>
                <w:rFonts w:eastAsia="Calibri" w:cs="Arial"/>
                <w:sz w:val="22"/>
                <w:szCs w:val="22"/>
              </w:rPr>
              <w:t>Water remains a challenge</w:t>
            </w:r>
          </w:p>
        </w:tc>
      </w:tr>
      <w:tr w:rsidR="0078740D" w:rsidRPr="00C12F32" w14:paraId="4BA0846B" w14:textId="77777777" w:rsidTr="00947DD7">
        <w:trPr>
          <w:trHeight w:val="552"/>
        </w:trPr>
        <w:tc>
          <w:tcPr>
            <w:tcW w:w="1026" w:type="dxa"/>
            <w:tcBorders>
              <w:top w:val="nil"/>
              <w:left w:val="single" w:sz="4" w:space="0" w:color="auto"/>
              <w:bottom w:val="single" w:sz="4" w:space="0" w:color="auto"/>
              <w:right w:val="single" w:sz="4" w:space="0" w:color="auto"/>
            </w:tcBorders>
            <w:shd w:val="clear" w:color="auto" w:fill="FFFFFF" w:themeFill="background1"/>
            <w:noWrap/>
            <w:hideMark/>
          </w:tcPr>
          <w:p w14:paraId="764544F3" w14:textId="77777777" w:rsidR="0078740D" w:rsidRPr="00C12F32" w:rsidRDefault="0078740D" w:rsidP="00947DD7">
            <w:pPr>
              <w:shd w:val="clear" w:color="auto" w:fill="FFFFFF" w:themeFill="background1"/>
              <w:rPr>
                <w:rFonts w:cs="Arial"/>
                <w:sz w:val="22"/>
                <w:szCs w:val="22"/>
                <w:lang w:eastAsia="en-ZA"/>
              </w:rPr>
            </w:pPr>
            <w:r w:rsidRPr="00C12F32">
              <w:rPr>
                <w:rFonts w:cs="Arial"/>
                <w:sz w:val="22"/>
                <w:szCs w:val="22"/>
                <w:lang w:eastAsia="en-ZA"/>
              </w:rPr>
              <w:t>30</w:t>
            </w:r>
          </w:p>
        </w:tc>
        <w:tc>
          <w:tcPr>
            <w:tcW w:w="4361" w:type="dxa"/>
            <w:tcBorders>
              <w:top w:val="single" w:sz="4" w:space="0" w:color="auto"/>
              <w:left w:val="nil"/>
              <w:bottom w:val="single" w:sz="4" w:space="0" w:color="auto"/>
              <w:right w:val="nil"/>
            </w:tcBorders>
            <w:shd w:val="clear" w:color="auto" w:fill="FFFFFF" w:themeFill="background1"/>
          </w:tcPr>
          <w:p w14:paraId="5A73109E" w14:textId="77777777" w:rsidR="0078740D" w:rsidRPr="00C12F32" w:rsidRDefault="0078740D" w:rsidP="00947DD7">
            <w:pPr>
              <w:shd w:val="clear" w:color="auto" w:fill="FFFFFF" w:themeFill="background1"/>
              <w:rPr>
                <w:rFonts w:cs="Arial"/>
                <w:sz w:val="22"/>
                <w:szCs w:val="22"/>
              </w:rPr>
            </w:pPr>
            <w:r w:rsidRPr="00C12F32">
              <w:rPr>
                <w:rFonts w:cs="Arial"/>
                <w:sz w:val="22"/>
                <w:szCs w:val="22"/>
              </w:rPr>
              <w:t>Water</w:t>
            </w:r>
          </w:p>
        </w:tc>
        <w:tc>
          <w:tcPr>
            <w:tcW w:w="2816" w:type="dxa"/>
            <w:tcBorders>
              <w:top w:val="nil"/>
              <w:left w:val="single" w:sz="4" w:space="0" w:color="auto"/>
              <w:bottom w:val="single" w:sz="4" w:space="0" w:color="auto"/>
              <w:right w:val="single" w:sz="4" w:space="0" w:color="auto"/>
            </w:tcBorders>
            <w:shd w:val="clear" w:color="auto" w:fill="FFFFFF" w:themeFill="background1"/>
          </w:tcPr>
          <w:p w14:paraId="0B515E6F" w14:textId="77777777" w:rsidR="0078740D" w:rsidRPr="00C12F32" w:rsidRDefault="0078740D" w:rsidP="00947DD7">
            <w:pPr>
              <w:shd w:val="clear" w:color="auto" w:fill="FFFFFF" w:themeFill="background1"/>
              <w:rPr>
                <w:rFonts w:eastAsia="Calibri" w:cs="Arial"/>
                <w:sz w:val="22"/>
                <w:szCs w:val="22"/>
              </w:rPr>
            </w:pPr>
            <w:r w:rsidRPr="00C12F32">
              <w:rPr>
                <w:rFonts w:eastAsia="Calibri" w:cs="Arial"/>
                <w:sz w:val="22"/>
                <w:szCs w:val="22"/>
              </w:rPr>
              <w:t>Water remains a challenge</w:t>
            </w:r>
          </w:p>
        </w:tc>
      </w:tr>
      <w:tr w:rsidR="0078740D" w:rsidRPr="00C12F32" w14:paraId="02899B80" w14:textId="77777777" w:rsidTr="00947DD7">
        <w:trPr>
          <w:trHeight w:val="291"/>
        </w:trPr>
        <w:tc>
          <w:tcPr>
            <w:tcW w:w="102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04CA45" w14:textId="77777777" w:rsidR="0078740D" w:rsidRPr="00C12F32" w:rsidRDefault="0078740D" w:rsidP="00947DD7">
            <w:pPr>
              <w:shd w:val="clear" w:color="auto" w:fill="FFFFFF" w:themeFill="background1"/>
              <w:rPr>
                <w:rFonts w:cs="Arial"/>
                <w:sz w:val="22"/>
                <w:szCs w:val="22"/>
                <w:lang w:eastAsia="en-ZA"/>
              </w:rPr>
            </w:pPr>
            <w:r w:rsidRPr="00C12F32">
              <w:rPr>
                <w:rFonts w:cs="Arial"/>
                <w:sz w:val="22"/>
                <w:szCs w:val="22"/>
                <w:lang w:eastAsia="en-ZA"/>
              </w:rPr>
              <w:t>31</w:t>
            </w:r>
          </w:p>
        </w:tc>
        <w:tc>
          <w:tcPr>
            <w:tcW w:w="4361" w:type="dxa"/>
            <w:tcBorders>
              <w:top w:val="single" w:sz="4" w:space="0" w:color="auto"/>
              <w:left w:val="nil"/>
              <w:bottom w:val="single" w:sz="4" w:space="0" w:color="auto"/>
              <w:right w:val="single" w:sz="4" w:space="0" w:color="auto"/>
            </w:tcBorders>
            <w:shd w:val="clear" w:color="auto" w:fill="FFFFFF" w:themeFill="background1"/>
          </w:tcPr>
          <w:p w14:paraId="1AD0AB42" w14:textId="77777777" w:rsidR="0078740D" w:rsidRPr="00C12F32" w:rsidRDefault="0078740D" w:rsidP="00947DD7">
            <w:pPr>
              <w:shd w:val="clear" w:color="auto" w:fill="FFFFFF" w:themeFill="background1"/>
              <w:rPr>
                <w:rFonts w:cs="Arial"/>
                <w:sz w:val="22"/>
                <w:szCs w:val="22"/>
              </w:rPr>
            </w:pPr>
            <w:r w:rsidRPr="00C12F32">
              <w:rPr>
                <w:rFonts w:cs="Arial"/>
                <w:sz w:val="22"/>
                <w:szCs w:val="22"/>
              </w:rPr>
              <w:t>Lenyenye Clinic</w:t>
            </w:r>
          </w:p>
        </w:tc>
        <w:tc>
          <w:tcPr>
            <w:tcW w:w="2816" w:type="dxa"/>
            <w:tcBorders>
              <w:top w:val="single" w:sz="4" w:space="0" w:color="auto"/>
              <w:left w:val="nil"/>
              <w:bottom w:val="single" w:sz="4" w:space="0" w:color="auto"/>
              <w:right w:val="single" w:sz="4" w:space="0" w:color="auto"/>
            </w:tcBorders>
            <w:shd w:val="clear" w:color="auto" w:fill="FFFFFF" w:themeFill="background1"/>
          </w:tcPr>
          <w:p w14:paraId="5246D5EC" w14:textId="77777777" w:rsidR="0078740D" w:rsidRPr="00C12F32" w:rsidRDefault="0078740D" w:rsidP="00947DD7">
            <w:pPr>
              <w:shd w:val="clear" w:color="auto" w:fill="FFFFFF" w:themeFill="background1"/>
              <w:rPr>
                <w:rFonts w:eastAsia="Calibri" w:cs="Arial"/>
                <w:sz w:val="22"/>
                <w:szCs w:val="22"/>
              </w:rPr>
            </w:pPr>
            <w:r w:rsidRPr="00C12F32">
              <w:rPr>
                <w:rFonts w:eastAsia="Calibri" w:cs="Arial"/>
                <w:sz w:val="22"/>
                <w:szCs w:val="22"/>
              </w:rPr>
              <w:t>No progress by Dept of Health</w:t>
            </w:r>
          </w:p>
        </w:tc>
      </w:tr>
      <w:tr w:rsidR="0078740D" w:rsidRPr="00C12F32" w14:paraId="38E32B58" w14:textId="77777777" w:rsidTr="00947DD7">
        <w:trPr>
          <w:trHeight w:val="354"/>
        </w:trPr>
        <w:tc>
          <w:tcPr>
            <w:tcW w:w="1026" w:type="dxa"/>
            <w:tcBorders>
              <w:top w:val="nil"/>
              <w:left w:val="single" w:sz="4" w:space="0" w:color="auto"/>
              <w:bottom w:val="single" w:sz="4" w:space="0" w:color="auto"/>
              <w:right w:val="single" w:sz="4" w:space="0" w:color="auto"/>
            </w:tcBorders>
            <w:shd w:val="clear" w:color="auto" w:fill="FFFFFF" w:themeFill="background1"/>
            <w:noWrap/>
            <w:hideMark/>
          </w:tcPr>
          <w:p w14:paraId="741F2C07" w14:textId="77777777" w:rsidR="0078740D" w:rsidRPr="00C12F32" w:rsidRDefault="0078740D" w:rsidP="00947DD7">
            <w:pPr>
              <w:shd w:val="clear" w:color="auto" w:fill="FFFFFF" w:themeFill="background1"/>
              <w:rPr>
                <w:rFonts w:cs="Arial"/>
                <w:sz w:val="22"/>
                <w:szCs w:val="22"/>
                <w:lang w:eastAsia="en-ZA"/>
              </w:rPr>
            </w:pPr>
            <w:r w:rsidRPr="00C12F32">
              <w:rPr>
                <w:rFonts w:cs="Arial"/>
                <w:sz w:val="22"/>
                <w:szCs w:val="22"/>
                <w:lang w:eastAsia="en-ZA"/>
              </w:rPr>
              <w:t>32</w:t>
            </w:r>
          </w:p>
        </w:tc>
        <w:tc>
          <w:tcPr>
            <w:tcW w:w="4361" w:type="dxa"/>
            <w:tcBorders>
              <w:top w:val="nil"/>
              <w:left w:val="nil"/>
              <w:bottom w:val="single" w:sz="4" w:space="0" w:color="auto"/>
              <w:right w:val="single" w:sz="4" w:space="0" w:color="auto"/>
            </w:tcBorders>
            <w:shd w:val="clear" w:color="auto" w:fill="FFFFFF" w:themeFill="background1"/>
          </w:tcPr>
          <w:p w14:paraId="6AE90107" w14:textId="77777777" w:rsidR="0078740D" w:rsidRPr="00C12F32" w:rsidRDefault="0078740D" w:rsidP="00947DD7">
            <w:pPr>
              <w:shd w:val="clear" w:color="auto" w:fill="FFFFFF" w:themeFill="background1"/>
              <w:rPr>
                <w:rFonts w:cs="Arial"/>
                <w:sz w:val="22"/>
                <w:szCs w:val="22"/>
              </w:rPr>
            </w:pPr>
            <w:r w:rsidRPr="00C12F32">
              <w:rPr>
                <w:rFonts w:cs="Arial"/>
                <w:sz w:val="22"/>
                <w:szCs w:val="22"/>
              </w:rPr>
              <w:t>Water</w:t>
            </w:r>
          </w:p>
        </w:tc>
        <w:tc>
          <w:tcPr>
            <w:tcW w:w="2816" w:type="dxa"/>
            <w:tcBorders>
              <w:top w:val="nil"/>
              <w:left w:val="nil"/>
              <w:bottom w:val="single" w:sz="4" w:space="0" w:color="auto"/>
              <w:right w:val="single" w:sz="4" w:space="0" w:color="auto"/>
            </w:tcBorders>
            <w:shd w:val="clear" w:color="auto" w:fill="FFFFFF" w:themeFill="background1"/>
          </w:tcPr>
          <w:p w14:paraId="07D95D76" w14:textId="77777777" w:rsidR="0078740D" w:rsidRPr="00C12F32" w:rsidRDefault="0078740D" w:rsidP="00947DD7">
            <w:pPr>
              <w:shd w:val="clear" w:color="auto" w:fill="FFFFFF" w:themeFill="background1"/>
              <w:rPr>
                <w:rFonts w:eastAsia="Calibri" w:cs="Arial"/>
                <w:sz w:val="22"/>
                <w:szCs w:val="22"/>
              </w:rPr>
            </w:pPr>
            <w:r w:rsidRPr="00C12F32">
              <w:rPr>
                <w:rFonts w:eastAsia="Calibri" w:cs="Arial"/>
                <w:sz w:val="22"/>
                <w:szCs w:val="22"/>
              </w:rPr>
              <w:t>Water remains a challenge</w:t>
            </w:r>
          </w:p>
        </w:tc>
      </w:tr>
      <w:tr w:rsidR="0078740D" w:rsidRPr="00C12F32" w14:paraId="4F3DF969" w14:textId="77777777" w:rsidTr="00947DD7">
        <w:trPr>
          <w:trHeight w:val="416"/>
        </w:trPr>
        <w:tc>
          <w:tcPr>
            <w:tcW w:w="1026" w:type="dxa"/>
            <w:tcBorders>
              <w:top w:val="nil"/>
              <w:left w:val="single" w:sz="4" w:space="0" w:color="auto"/>
              <w:bottom w:val="single" w:sz="4" w:space="0" w:color="auto"/>
              <w:right w:val="single" w:sz="4" w:space="0" w:color="auto"/>
            </w:tcBorders>
            <w:shd w:val="clear" w:color="auto" w:fill="FFFFFF" w:themeFill="background1"/>
            <w:noWrap/>
            <w:hideMark/>
          </w:tcPr>
          <w:p w14:paraId="7E02A0A3" w14:textId="77777777" w:rsidR="0078740D" w:rsidRPr="00C12F32" w:rsidRDefault="0078740D" w:rsidP="00947DD7">
            <w:pPr>
              <w:shd w:val="clear" w:color="auto" w:fill="FFFFFF" w:themeFill="background1"/>
              <w:rPr>
                <w:rFonts w:cs="Arial"/>
                <w:sz w:val="22"/>
                <w:szCs w:val="22"/>
                <w:lang w:eastAsia="en-ZA"/>
              </w:rPr>
            </w:pPr>
            <w:r w:rsidRPr="00C12F32">
              <w:rPr>
                <w:rFonts w:cs="Arial"/>
                <w:sz w:val="22"/>
                <w:szCs w:val="22"/>
                <w:lang w:eastAsia="en-ZA"/>
              </w:rPr>
              <w:t>33</w:t>
            </w:r>
          </w:p>
        </w:tc>
        <w:tc>
          <w:tcPr>
            <w:tcW w:w="4361" w:type="dxa"/>
            <w:tcBorders>
              <w:top w:val="nil"/>
              <w:left w:val="nil"/>
              <w:bottom w:val="single" w:sz="4" w:space="0" w:color="auto"/>
              <w:right w:val="single" w:sz="4" w:space="0" w:color="auto"/>
            </w:tcBorders>
            <w:shd w:val="clear" w:color="auto" w:fill="FFFFFF" w:themeFill="background1"/>
          </w:tcPr>
          <w:p w14:paraId="45D98CF8" w14:textId="77777777" w:rsidR="0078740D" w:rsidRPr="00C12F32" w:rsidRDefault="0078740D" w:rsidP="00947DD7">
            <w:pPr>
              <w:shd w:val="clear" w:color="auto" w:fill="FFFFFF" w:themeFill="background1"/>
              <w:contextualSpacing/>
              <w:rPr>
                <w:rFonts w:cs="Arial"/>
                <w:sz w:val="22"/>
                <w:szCs w:val="22"/>
              </w:rPr>
            </w:pPr>
            <w:r w:rsidRPr="00C12F32">
              <w:rPr>
                <w:rFonts w:cs="Arial"/>
                <w:sz w:val="22"/>
                <w:szCs w:val="22"/>
              </w:rPr>
              <w:t>Water</w:t>
            </w:r>
          </w:p>
        </w:tc>
        <w:tc>
          <w:tcPr>
            <w:tcW w:w="2816" w:type="dxa"/>
            <w:tcBorders>
              <w:top w:val="nil"/>
              <w:left w:val="nil"/>
              <w:bottom w:val="single" w:sz="4" w:space="0" w:color="auto"/>
              <w:right w:val="single" w:sz="4" w:space="0" w:color="auto"/>
            </w:tcBorders>
            <w:shd w:val="clear" w:color="auto" w:fill="FFFFFF" w:themeFill="background1"/>
          </w:tcPr>
          <w:p w14:paraId="4601D465" w14:textId="77777777" w:rsidR="0078740D" w:rsidRPr="00C12F32" w:rsidRDefault="0078740D" w:rsidP="00947DD7">
            <w:pPr>
              <w:shd w:val="clear" w:color="auto" w:fill="FFFFFF" w:themeFill="background1"/>
              <w:rPr>
                <w:rFonts w:eastAsia="Calibri" w:cs="Arial"/>
                <w:sz w:val="22"/>
                <w:szCs w:val="22"/>
              </w:rPr>
            </w:pPr>
            <w:r w:rsidRPr="00C12F32">
              <w:rPr>
                <w:rFonts w:eastAsia="Calibri" w:cs="Arial"/>
                <w:sz w:val="22"/>
                <w:szCs w:val="22"/>
              </w:rPr>
              <w:t>Water remains a challenge</w:t>
            </w:r>
          </w:p>
        </w:tc>
      </w:tr>
      <w:tr w:rsidR="0078740D" w:rsidRPr="00C12F32" w14:paraId="637989BF" w14:textId="77777777" w:rsidTr="00947DD7">
        <w:trPr>
          <w:trHeight w:val="416"/>
        </w:trPr>
        <w:tc>
          <w:tcPr>
            <w:tcW w:w="1026" w:type="dxa"/>
            <w:tcBorders>
              <w:top w:val="nil"/>
              <w:left w:val="single" w:sz="4" w:space="0" w:color="auto"/>
              <w:bottom w:val="single" w:sz="4" w:space="0" w:color="auto"/>
              <w:right w:val="single" w:sz="4" w:space="0" w:color="auto"/>
            </w:tcBorders>
            <w:shd w:val="clear" w:color="auto" w:fill="FFFFFF" w:themeFill="background1"/>
            <w:noWrap/>
          </w:tcPr>
          <w:p w14:paraId="17961F5E" w14:textId="77777777" w:rsidR="0078740D" w:rsidRPr="00C12F32" w:rsidRDefault="0078740D" w:rsidP="00FA2C40">
            <w:pPr>
              <w:rPr>
                <w:rFonts w:cs="Arial"/>
                <w:sz w:val="22"/>
                <w:szCs w:val="22"/>
                <w:lang w:eastAsia="en-ZA"/>
              </w:rPr>
            </w:pPr>
            <w:r w:rsidRPr="00C12F32">
              <w:rPr>
                <w:rFonts w:cs="Arial"/>
                <w:sz w:val="22"/>
                <w:szCs w:val="22"/>
                <w:lang w:eastAsia="en-ZA"/>
              </w:rPr>
              <w:t>34</w:t>
            </w:r>
          </w:p>
        </w:tc>
        <w:tc>
          <w:tcPr>
            <w:tcW w:w="4361" w:type="dxa"/>
            <w:tcBorders>
              <w:top w:val="nil"/>
              <w:left w:val="nil"/>
              <w:bottom w:val="single" w:sz="4" w:space="0" w:color="auto"/>
              <w:right w:val="single" w:sz="4" w:space="0" w:color="auto"/>
            </w:tcBorders>
            <w:shd w:val="clear" w:color="auto" w:fill="FFFFFF" w:themeFill="background1"/>
          </w:tcPr>
          <w:p w14:paraId="753E140A" w14:textId="77777777" w:rsidR="0078740D" w:rsidRPr="00C12F32" w:rsidRDefault="0078740D" w:rsidP="00FA2C40">
            <w:pPr>
              <w:contextualSpacing/>
              <w:rPr>
                <w:rFonts w:cs="Arial"/>
                <w:sz w:val="22"/>
                <w:szCs w:val="22"/>
              </w:rPr>
            </w:pPr>
            <w:r w:rsidRPr="00C12F32">
              <w:rPr>
                <w:rFonts w:cs="Arial"/>
                <w:sz w:val="22"/>
                <w:szCs w:val="22"/>
              </w:rPr>
              <w:t>Water</w:t>
            </w:r>
          </w:p>
        </w:tc>
        <w:tc>
          <w:tcPr>
            <w:tcW w:w="2816" w:type="dxa"/>
            <w:tcBorders>
              <w:top w:val="nil"/>
              <w:left w:val="nil"/>
              <w:bottom w:val="single" w:sz="4" w:space="0" w:color="auto"/>
              <w:right w:val="single" w:sz="4" w:space="0" w:color="auto"/>
            </w:tcBorders>
            <w:shd w:val="clear" w:color="auto" w:fill="FFFFFF" w:themeFill="background1"/>
          </w:tcPr>
          <w:p w14:paraId="6993BAFE" w14:textId="77777777" w:rsidR="0078740D" w:rsidRPr="00C12F32" w:rsidRDefault="0078740D" w:rsidP="00FA2C40">
            <w:pPr>
              <w:rPr>
                <w:rFonts w:eastAsia="Calibri" w:cs="Arial"/>
                <w:sz w:val="22"/>
                <w:szCs w:val="22"/>
              </w:rPr>
            </w:pPr>
            <w:r w:rsidRPr="00C12F32">
              <w:rPr>
                <w:rFonts w:eastAsia="Calibri" w:cs="Arial"/>
                <w:sz w:val="22"/>
                <w:szCs w:val="22"/>
              </w:rPr>
              <w:t>Water remains a challenge</w:t>
            </w:r>
          </w:p>
        </w:tc>
      </w:tr>
      <w:tr w:rsidR="0078740D" w:rsidRPr="00C12F32" w14:paraId="37EB6A88" w14:textId="77777777" w:rsidTr="00947DD7">
        <w:trPr>
          <w:trHeight w:val="416"/>
        </w:trPr>
        <w:tc>
          <w:tcPr>
            <w:tcW w:w="1026" w:type="dxa"/>
            <w:tcBorders>
              <w:top w:val="nil"/>
              <w:left w:val="single" w:sz="4" w:space="0" w:color="auto"/>
              <w:bottom w:val="single" w:sz="4" w:space="0" w:color="auto"/>
              <w:right w:val="single" w:sz="4" w:space="0" w:color="auto"/>
            </w:tcBorders>
            <w:shd w:val="clear" w:color="auto" w:fill="FFFFFF" w:themeFill="background1"/>
            <w:noWrap/>
          </w:tcPr>
          <w:p w14:paraId="48A65EAB" w14:textId="77777777" w:rsidR="0078740D" w:rsidRPr="00C12F32" w:rsidRDefault="0078740D" w:rsidP="00FA2C40">
            <w:pPr>
              <w:rPr>
                <w:rFonts w:cs="Arial"/>
                <w:sz w:val="22"/>
                <w:szCs w:val="22"/>
                <w:lang w:eastAsia="en-ZA"/>
              </w:rPr>
            </w:pPr>
            <w:r w:rsidRPr="00C12F32">
              <w:rPr>
                <w:rFonts w:cs="Arial"/>
                <w:sz w:val="22"/>
                <w:szCs w:val="22"/>
                <w:lang w:eastAsia="en-ZA"/>
              </w:rPr>
              <w:t>35</w:t>
            </w:r>
          </w:p>
        </w:tc>
        <w:tc>
          <w:tcPr>
            <w:tcW w:w="4361" w:type="dxa"/>
            <w:tcBorders>
              <w:top w:val="nil"/>
              <w:left w:val="nil"/>
              <w:bottom w:val="single" w:sz="4" w:space="0" w:color="auto"/>
              <w:right w:val="single" w:sz="4" w:space="0" w:color="auto"/>
            </w:tcBorders>
            <w:shd w:val="clear" w:color="auto" w:fill="FFFFFF" w:themeFill="background1"/>
          </w:tcPr>
          <w:p w14:paraId="318AB0BF" w14:textId="77777777" w:rsidR="0078740D" w:rsidRPr="00C12F32" w:rsidRDefault="0078740D" w:rsidP="00FA2C40">
            <w:pPr>
              <w:contextualSpacing/>
              <w:rPr>
                <w:rFonts w:cs="Arial"/>
                <w:sz w:val="22"/>
                <w:szCs w:val="22"/>
              </w:rPr>
            </w:pPr>
            <w:r w:rsidRPr="00C12F32">
              <w:rPr>
                <w:rFonts w:cs="Arial"/>
                <w:sz w:val="22"/>
                <w:szCs w:val="22"/>
              </w:rPr>
              <w:t>Water</w:t>
            </w:r>
          </w:p>
        </w:tc>
        <w:tc>
          <w:tcPr>
            <w:tcW w:w="2816" w:type="dxa"/>
            <w:tcBorders>
              <w:top w:val="nil"/>
              <w:left w:val="nil"/>
              <w:bottom w:val="single" w:sz="4" w:space="0" w:color="auto"/>
              <w:right w:val="single" w:sz="4" w:space="0" w:color="auto"/>
            </w:tcBorders>
            <w:shd w:val="clear" w:color="auto" w:fill="FFFFFF" w:themeFill="background1"/>
          </w:tcPr>
          <w:p w14:paraId="30AB5512" w14:textId="77777777" w:rsidR="0078740D" w:rsidRPr="00C12F32" w:rsidRDefault="0078740D" w:rsidP="00FA2C40">
            <w:pPr>
              <w:rPr>
                <w:rFonts w:eastAsia="Calibri" w:cs="Arial"/>
                <w:color w:val="FFFFFF" w:themeColor="background1"/>
                <w:sz w:val="22"/>
                <w:szCs w:val="22"/>
              </w:rPr>
            </w:pPr>
            <w:r w:rsidRPr="00C12F32">
              <w:rPr>
                <w:rFonts w:eastAsia="Calibri" w:cs="Arial"/>
                <w:sz w:val="22"/>
                <w:szCs w:val="22"/>
              </w:rPr>
              <w:t>Water remains a challenge</w:t>
            </w:r>
          </w:p>
        </w:tc>
      </w:tr>
    </w:tbl>
    <w:p w14:paraId="77FC8817" w14:textId="77777777" w:rsidR="00274240" w:rsidRPr="00C12F32" w:rsidRDefault="00274240" w:rsidP="00FE5700">
      <w:pPr>
        <w:jc w:val="both"/>
        <w:rPr>
          <w:rFonts w:cs="Arial"/>
        </w:rPr>
      </w:pPr>
    </w:p>
    <w:p w14:paraId="2D764AB9" w14:textId="77777777" w:rsidR="00274240" w:rsidRPr="00C12F32" w:rsidRDefault="00274240" w:rsidP="00FE5700">
      <w:pPr>
        <w:ind w:left="1134" w:hanging="567"/>
        <w:jc w:val="both"/>
        <w:rPr>
          <w:rFonts w:cs="Arial"/>
          <w:u w:val="single"/>
        </w:rPr>
      </w:pPr>
      <w:r w:rsidRPr="00C12F32">
        <w:rPr>
          <w:rFonts w:cs="Arial"/>
        </w:rPr>
        <w:t>(k)</w:t>
      </w:r>
      <w:r w:rsidRPr="00C12F32">
        <w:rPr>
          <w:rFonts w:cs="Arial"/>
        </w:rPr>
        <w:tab/>
      </w:r>
      <w:r w:rsidRPr="00C12F32">
        <w:rPr>
          <w:rFonts w:cs="Arial"/>
          <w:u w:val="single"/>
        </w:rPr>
        <w:t>DETAILS OF PROPOSED AMENDMENTS TO THE IDP</w:t>
      </w:r>
    </w:p>
    <w:p w14:paraId="2E1D61CA" w14:textId="77777777" w:rsidR="00274240" w:rsidRPr="00C12F32" w:rsidRDefault="00274240" w:rsidP="00FE5700">
      <w:pPr>
        <w:ind w:left="2880" w:hanging="720"/>
        <w:jc w:val="both"/>
        <w:rPr>
          <w:rFonts w:cs="Arial"/>
        </w:rPr>
      </w:pPr>
    </w:p>
    <w:p w14:paraId="383D6045" w14:textId="77777777" w:rsidR="00274240" w:rsidRPr="00C12F32" w:rsidRDefault="00274240" w:rsidP="00947DD7">
      <w:pPr>
        <w:shd w:val="clear" w:color="auto" w:fill="FFFFFF" w:themeFill="background1"/>
        <w:ind w:left="2268" w:hanging="1134"/>
        <w:jc w:val="both"/>
        <w:rPr>
          <w:rFonts w:cs="Arial"/>
          <w:u w:val="single"/>
        </w:rPr>
      </w:pPr>
      <w:r w:rsidRPr="00C12F32">
        <w:rPr>
          <w:rFonts w:cs="Arial"/>
          <w:u w:val="single"/>
        </w:rPr>
        <w:t>Preparatory Phase</w:t>
      </w:r>
    </w:p>
    <w:p w14:paraId="25A30166" w14:textId="77777777" w:rsidR="00274240" w:rsidRPr="00C12F32" w:rsidRDefault="00274240" w:rsidP="00947DD7">
      <w:pPr>
        <w:shd w:val="clear" w:color="auto" w:fill="FFFFFF" w:themeFill="background1"/>
        <w:ind w:left="2268" w:hanging="1134"/>
        <w:jc w:val="both"/>
        <w:rPr>
          <w:rFonts w:cs="Arial"/>
          <w:u w:val="single"/>
        </w:rPr>
      </w:pPr>
    </w:p>
    <w:p w14:paraId="797960B8" w14:textId="5B31F1F1" w:rsidR="00274240" w:rsidRPr="00C12F32" w:rsidRDefault="00274240" w:rsidP="00947DD7">
      <w:pPr>
        <w:shd w:val="clear" w:color="auto" w:fill="FFFFFF" w:themeFill="background1"/>
        <w:ind w:left="1134"/>
        <w:jc w:val="both"/>
        <w:rPr>
          <w:rFonts w:cs="Arial"/>
        </w:rPr>
      </w:pPr>
      <w:r w:rsidRPr="00C12F32">
        <w:rPr>
          <w:rFonts w:cs="Arial"/>
        </w:rPr>
        <w:t>The IDP Process Plan has been developed to ensure alignment with the Provincial Integrated Planning Framework (PIPF) and Mopani District Planning framework and has been approved by Council in August 202</w:t>
      </w:r>
      <w:r w:rsidR="00947DD7" w:rsidRPr="00C12F32">
        <w:rPr>
          <w:rFonts w:cs="Arial"/>
        </w:rPr>
        <w:t>3</w:t>
      </w:r>
      <w:r w:rsidRPr="00C12F32">
        <w:rPr>
          <w:rFonts w:cs="Arial"/>
        </w:rPr>
        <w:t>.</w:t>
      </w:r>
    </w:p>
    <w:p w14:paraId="40807BAA" w14:textId="77777777" w:rsidR="00274240" w:rsidRPr="00C12F32" w:rsidRDefault="00274240" w:rsidP="00947DD7">
      <w:pPr>
        <w:shd w:val="clear" w:color="auto" w:fill="FFFFFF" w:themeFill="background1"/>
        <w:jc w:val="both"/>
        <w:rPr>
          <w:rFonts w:cs="Arial"/>
        </w:rPr>
      </w:pPr>
    </w:p>
    <w:p w14:paraId="1C14F650" w14:textId="77777777" w:rsidR="00274240" w:rsidRPr="00C12F32" w:rsidRDefault="00274240" w:rsidP="00947DD7">
      <w:pPr>
        <w:shd w:val="clear" w:color="auto" w:fill="FFFFFF" w:themeFill="background1"/>
        <w:ind w:left="1134"/>
        <w:jc w:val="both"/>
        <w:rPr>
          <w:rFonts w:cs="Arial"/>
          <w:b/>
          <w:sz w:val="22"/>
          <w:szCs w:val="22"/>
        </w:rPr>
      </w:pPr>
      <w:r w:rsidRPr="00C12F32">
        <w:rPr>
          <w:rFonts w:cs="Arial"/>
          <w:b/>
          <w:sz w:val="22"/>
          <w:szCs w:val="22"/>
        </w:rPr>
        <w:t xml:space="preserve">ACTIVITY </w:t>
      </w:r>
      <w:r w:rsidRPr="00C12F32">
        <w:rPr>
          <w:rFonts w:cs="Arial"/>
          <w:b/>
          <w:sz w:val="22"/>
          <w:szCs w:val="22"/>
        </w:rPr>
        <w:tab/>
      </w:r>
      <w:r w:rsidRPr="00C12F32">
        <w:rPr>
          <w:rFonts w:cs="Arial"/>
          <w:b/>
          <w:sz w:val="22"/>
          <w:szCs w:val="22"/>
        </w:rPr>
        <w:tab/>
      </w:r>
      <w:r w:rsidRPr="00C12F32">
        <w:rPr>
          <w:rFonts w:cs="Arial"/>
          <w:b/>
          <w:sz w:val="22"/>
          <w:szCs w:val="22"/>
        </w:rPr>
        <w:tab/>
      </w:r>
      <w:r w:rsidRPr="00C12F32">
        <w:rPr>
          <w:rFonts w:cs="Arial"/>
          <w:b/>
          <w:sz w:val="22"/>
          <w:szCs w:val="22"/>
        </w:rPr>
        <w:tab/>
        <w:t>DATE</w:t>
      </w:r>
    </w:p>
    <w:p w14:paraId="6B3A0E76" w14:textId="77777777" w:rsidR="00274240" w:rsidRPr="00C12F32" w:rsidRDefault="00274240" w:rsidP="00947DD7">
      <w:pPr>
        <w:shd w:val="clear" w:color="auto" w:fill="FFFFFF" w:themeFill="background1"/>
        <w:ind w:left="2268"/>
        <w:jc w:val="both"/>
        <w:rPr>
          <w:rFonts w:cs="Arial"/>
          <w:b/>
          <w:sz w:val="22"/>
          <w:szCs w:val="22"/>
        </w:rPr>
      </w:pPr>
      <w:r w:rsidRPr="00C12F32">
        <w:rPr>
          <w:rFonts w:cs="Arial"/>
          <w:b/>
          <w:sz w:val="22"/>
          <w:szCs w:val="22"/>
        </w:rPr>
        <w:tab/>
      </w:r>
    </w:p>
    <w:p w14:paraId="56F2CD45" w14:textId="77777777" w:rsidR="00947DD7" w:rsidRPr="00C12F32" w:rsidRDefault="00947DD7" w:rsidP="00947DD7">
      <w:pPr>
        <w:shd w:val="clear" w:color="auto" w:fill="FFFFFF" w:themeFill="background1"/>
        <w:ind w:left="1134"/>
        <w:jc w:val="both"/>
        <w:rPr>
          <w:rFonts w:cs="Arial"/>
          <w:sz w:val="22"/>
          <w:szCs w:val="22"/>
        </w:rPr>
      </w:pPr>
      <w:r w:rsidRPr="00C12F32">
        <w:rPr>
          <w:rFonts w:cs="Arial"/>
          <w:sz w:val="22"/>
          <w:szCs w:val="22"/>
        </w:rPr>
        <w:t>Approval of Draft IDP</w:t>
      </w:r>
      <w:r w:rsidRPr="00C12F32">
        <w:rPr>
          <w:rFonts w:cs="Arial"/>
          <w:sz w:val="22"/>
          <w:szCs w:val="22"/>
        </w:rPr>
        <w:tab/>
      </w:r>
      <w:r w:rsidRPr="00C12F32">
        <w:rPr>
          <w:rFonts w:cs="Arial"/>
          <w:sz w:val="22"/>
          <w:szCs w:val="22"/>
        </w:rPr>
        <w:tab/>
      </w:r>
      <w:r w:rsidRPr="00C12F32">
        <w:rPr>
          <w:rFonts w:cs="Arial"/>
          <w:sz w:val="22"/>
          <w:szCs w:val="22"/>
        </w:rPr>
        <w:tab/>
        <w:t>27 March 2024</w:t>
      </w:r>
    </w:p>
    <w:p w14:paraId="3BB9B392" w14:textId="77777777" w:rsidR="00947DD7" w:rsidRPr="00C12F32" w:rsidRDefault="00947DD7" w:rsidP="00947DD7">
      <w:pPr>
        <w:shd w:val="clear" w:color="auto" w:fill="FFFFFF" w:themeFill="background1"/>
        <w:ind w:left="1134"/>
        <w:jc w:val="both"/>
        <w:rPr>
          <w:rFonts w:cs="Arial"/>
          <w:sz w:val="22"/>
          <w:szCs w:val="22"/>
        </w:rPr>
      </w:pPr>
      <w:r w:rsidRPr="00C12F32">
        <w:rPr>
          <w:rFonts w:cs="Arial"/>
          <w:sz w:val="22"/>
          <w:szCs w:val="22"/>
        </w:rPr>
        <w:t>Public Participation Programme</w:t>
      </w:r>
      <w:r w:rsidRPr="00C12F32">
        <w:rPr>
          <w:rFonts w:cs="Arial"/>
          <w:sz w:val="22"/>
          <w:szCs w:val="22"/>
        </w:rPr>
        <w:tab/>
      </w:r>
      <w:r w:rsidRPr="00C12F32">
        <w:rPr>
          <w:rFonts w:cs="Arial"/>
          <w:sz w:val="22"/>
          <w:szCs w:val="22"/>
        </w:rPr>
        <w:tab/>
        <w:t>April 2024</w:t>
      </w:r>
    </w:p>
    <w:p w14:paraId="5E2ACA45" w14:textId="77777777" w:rsidR="00947DD7" w:rsidRPr="00C12F32" w:rsidRDefault="00947DD7" w:rsidP="00947DD7">
      <w:pPr>
        <w:shd w:val="clear" w:color="auto" w:fill="FFFFFF" w:themeFill="background1"/>
        <w:ind w:left="1134"/>
        <w:jc w:val="both"/>
        <w:rPr>
          <w:rFonts w:cs="Arial"/>
          <w:sz w:val="22"/>
          <w:szCs w:val="22"/>
        </w:rPr>
      </w:pPr>
      <w:r w:rsidRPr="00C12F32">
        <w:rPr>
          <w:rFonts w:cs="Arial"/>
          <w:sz w:val="22"/>
          <w:szCs w:val="22"/>
        </w:rPr>
        <w:t>Approval of final IDP</w:t>
      </w:r>
      <w:r w:rsidRPr="00C12F32">
        <w:rPr>
          <w:rFonts w:cs="Arial"/>
          <w:sz w:val="22"/>
          <w:szCs w:val="22"/>
        </w:rPr>
        <w:tab/>
      </w:r>
      <w:r w:rsidRPr="00C12F32">
        <w:rPr>
          <w:rFonts w:cs="Arial"/>
          <w:sz w:val="22"/>
          <w:szCs w:val="22"/>
        </w:rPr>
        <w:tab/>
      </w:r>
      <w:r w:rsidRPr="00C12F32">
        <w:rPr>
          <w:rFonts w:cs="Arial"/>
          <w:sz w:val="22"/>
          <w:szCs w:val="22"/>
        </w:rPr>
        <w:tab/>
        <w:t>25 May 2024</w:t>
      </w:r>
    </w:p>
    <w:p w14:paraId="747945E1" w14:textId="77777777" w:rsidR="00274240" w:rsidRPr="00C12F32" w:rsidRDefault="00274240" w:rsidP="00947DD7">
      <w:pPr>
        <w:shd w:val="clear" w:color="auto" w:fill="FFFFFF" w:themeFill="background1"/>
        <w:ind w:left="1134"/>
        <w:jc w:val="both"/>
        <w:rPr>
          <w:rFonts w:cs="Arial"/>
          <w:sz w:val="22"/>
          <w:szCs w:val="22"/>
        </w:rPr>
      </w:pPr>
    </w:p>
    <w:p w14:paraId="6B7AD00E" w14:textId="77777777" w:rsidR="00274240" w:rsidRPr="00C12F32" w:rsidRDefault="00274240" w:rsidP="00947DD7">
      <w:pPr>
        <w:shd w:val="clear" w:color="auto" w:fill="FFFFFF" w:themeFill="background1"/>
        <w:ind w:left="1134"/>
        <w:jc w:val="both"/>
        <w:rPr>
          <w:rFonts w:cs="Arial"/>
          <w:sz w:val="22"/>
          <w:szCs w:val="22"/>
        </w:rPr>
      </w:pPr>
    </w:p>
    <w:p w14:paraId="618CAB16" w14:textId="77777777" w:rsidR="00274240" w:rsidRPr="00C12F32" w:rsidRDefault="00274240" w:rsidP="00947DD7">
      <w:pPr>
        <w:shd w:val="clear" w:color="auto" w:fill="FFFFFF" w:themeFill="background1"/>
        <w:ind w:left="1134"/>
        <w:jc w:val="both"/>
        <w:rPr>
          <w:rFonts w:cs="Arial"/>
          <w:sz w:val="22"/>
          <w:szCs w:val="22"/>
          <w:u w:val="single"/>
        </w:rPr>
      </w:pPr>
      <w:r w:rsidRPr="00C12F32">
        <w:rPr>
          <w:rFonts w:cs="Arial"/>
          <w:sz w:val="22"/>
          <w:szCs w:val="22"/>
          <w:u w:val="single"/>
        </w:rPr>
        <w:t>Strategies Phase</w:t>
      </w:r>
    </w:p>
    <w:p w14:paraId="6C8C4A86" w14:textId="77777777" w:rsidR="00274240" w:rsidRPr="00C12F32" w:rsidRDefault="00274240" w:rsidP="00947DD7">
      <w:pPr>
        <w:shd w:val="clear" w:color="auto" w:fill="FFFFFF" w:themeFill="background1"/>
        <w:ind w:left="1134"/>
        <w:jc w:val="both"/>
        <w:rPr>
          <w:rFonts w:cs="Arial"/>
          <w:sz w:val="22"/>
          <w:szCs w:val="22"/>
        </w:rPr>
      </w:pPr>
    </w:p>
    <w:p w14:paraId="5D13E738" w14:textId="77777777" w:rsidR="00274240" w:rsidRPr="00C12F32" w:rsidRDefault="00274240" w:rsidP="00947DD7">
      <w:pPr>
        <w:numPr>
          <w:ilvl w:val="0"/>
          <w:numId w:val="7"/>
        </w:numPr>
        <w:shd w:val="clear" w:color="auto" w:fill="FFFFFF" w:themeFill="background1"/>
        <w:tabs>
          <w:tab w:val="num" w:pos="1418"/>
        </w:tabs>
        <w:ind w:left="1418" w:hanging="284"/>
      </w:pPr>
      <w:r w:rsidRPr="00C12F32">
        <w:t>The Vision has been re-affirmed as adopted in the current IDP to be in line with the current Council 2030 growth development strategy and the Municipality is also following the growth and development strategy.</w:t>
      </w:r>
    </w:p>
    <w:p w14:paraId="5F9A48F3" w14:textId="77777777" w:rsidR="00274240" w:rsidRPr="00C12F32" w:rsidRDefault="00274240" w:rsidP="00947DD7">
      <w:pPr>
        <w:numPr>
          <w:ilvl w:val="0"/>
          <w:numId w:val="7"/>
        </w:numPr>
        <w:shd w:val="clear" w:color="auto" w:fill="FFFFFF" w:themeFill="background1"/>
        <w:tabs>
          <w:tab w:val="clear" w:pos="3645"/>
          <w:tab w:val="num" w:pos="1418"/>
        </w:tabs>
        <w:ind w:left="1418" w:hanging="284"/>
      </w:pPr>
      <w:r w:rsidRPr="00C12F32">
        <w:t>Mission and values have also been re-affirmed.</w:t>
      </w:r>
    </w:p>
    <w:p w14:paraId="3CED8AEA" w14:textId="77777777" w:rsidR="00274240" w:rsidRPr="00C12F32" w:rsidRDefault="00274240" w:rsidP="00947DD7">
      <w:pPr>
        <w:shd w:val="clear" w:color="auto" w:fill="FFFFFF" w:themeFill="background1"/>
        <w:ind w:left="1134"/>
        <w:jc w:val="both"/>
        <w:rPr>
          <w:rFonts w:cs="Arial"/>
        </w:rPr>
      </w:pPr>
    </w:p>
    <w:p w14:paraId="67F62A33" w14:textId="77777777" w:rsidR="00301B0B" w:rsidRPr="00C12F32" w:rsidRDefault="00301B0B" w:rsidP="00301B0B">
      <w:pPr>
        <w:ind w:left="1134"/>
        <w:jc w:val="both"/>
        <w:rPr>
          <w:rFonts w:cs="Arial"/>
        </w:rPr>
      </w:pPr>
      <w:r w:rsidRPr="00C12F32">
        <w:rPr>
          <w:rFonts w:cs="Arial"/>
        </w:rPr>
        <w:t>An IDP Strategic Session was held from the 4</w:t>
      </w:r>
      <w:r w:rsidRPr="00C12F32">
        <w:rPr>
          <w:rFonts w:cs="Arial"/>
          <w:vertAlign w:val="superscript"/>
        </w:rPr>
        <w:t>th</w:t>
      </w:r>
      <w:r w:rsidRPr="00C12F32">
        <w:rPr>
          <w:rFonts w:cs="Arial"/>
        </w:rPr>
        <w:t xml:space="preserve"> to 6</w:t>
      </w:r>
      <w:r w:rsidRPr="00C12F32">
        <w:rPr>
          <w:rFonts w:cs="Arial"/>
          <w:vertAlign w:val="superscript"/>
        </w:rPr>
        <w:t>th</w:t>
      </w:r>
      <w:r w:rsidRPr="00C12F32">
        <w:rPr>
          <w:rFonts w:cs="Arial"/>
        </w:rPr>
        <w:t xml:space="preserve"> December 2023. </w:t>
      </w:r>
    </w:p>
    <w:p w14:paraId="69BDDC2A" w14:textId="77777777" w:rsidR="00301B0B" w:rsidRPr="00C12F32" w:rsidRDefault="00301B0B" w:rsidP="00301B0B">
      <w:pPr>
        <w:ind w:left="1134"/>
        <w:jc w:val="both"/>
        <w:rPr>
          <w:rFonts w:cs="Arial"/>
          <w:sz w:val="22"/>
          <w:szCs w:val="22"/>
        </w:rPr>
      </w:pPr>
    </w:p>
    <w:p w14:paraId="407E977E" w14:textId="77777777" w:rsidR="00274240" w:rsidRPr="00C12F32" w:rsidRDefault="00274240" w:rsidP="00947DD7">
      <w:pPr>
        <w:shd w:val="clear" w:color="auto" w:fill="FFFFFF" w:themeFill="background1"/>
        <w:ind w:left="1134"/>
        <w:jc w:val="both"/>
        <w:rPr>
          <w:rFonts w:cs="Arial"/>
          <w:sz w:val="22"/>
          <w:szCs w:val="22"/>
        </w:rPr>
      </w:pPr>
    </w:p>
    <w:p w14:paraId="36C6C05F" w14:textId="77777777" w:rsidR="00AD5D4D" w:rsidRPr="00C12F32" w:rsidRDefault="00AD5D4D" w:rsidP="00FE5700">
      <w:pPr>
        <w:ind w:left="567" w:hanging="567"/>
        <w:jc w:val="both"/>
        <w:rPr>
          <w:rFonts w:cs="Arial"/>
          <w:b/>
          <w:sz w:val="36"/>
          <w:szCs w:val="36"/>
          <w:u w:val="single"/>
        </w:rPr>
      </w:pPr>
      <w:r w:rsidRPr="00C12F32">
        <w:rPr>
          <w:rFonts w:cs="Arial"/>
          <w:b/>
          <w:sz w:val="36"/>
          <w:szCs w:val="36"/>
        </w:rPr>
        <w:t>5.</w:t>
      </w:r>
      <w:r w:rsidRPr="00C12F32">
        <w:rPr>
          <w:rFonts w:cs="Arial"/>
          <w:b/>
          <w:sz w:val="36"/>
          <w:szCs w:val="36"/>
        </w:rPr>
        <w:tab/>
      </w:r>
      <w:r w:rsidRPr="00C12F32">
        <w:rPr>
          <w:rFonts w:cs="Arial"/>
          <w:b/>
          <w:sz w:val="36"/>
          <w:szCs w:val="36"/>
          <w:u w:val="single"/>
        </w:rPr>
        <w:t>ANNUAL BUDGET TABLES</w:t>
      </w:r>
    </w:p>
    <w:p w14:paraId="01CECA71" w14:textId="77777777" w:rsidR="00AD5D4D" w:rsidRPr="00C12F32" w:rsidRDefault="00AD5D4D" w:rsidP="00FE5700">
      <w:pPr>
        <w:jc w:val="both"/>
        <w:rPr>
          <w:rFonts w:cs="Arial"/>
          <w:u w:val="single"/>
        </w:rPr>
      </w:pPr>
    </w:p>
    <w:p w14:paraId="753900ED" w14:textId="77777777" w:rsidR="005845FE" w:rsidRPr="00C12F32" w:rsidRDefault="00AD5D4D" w:rsidP="00FE5700">
      <w:pPr>
        <w:ind w:left="567"/>
        <w:jc w:val="both"/>
        <w:rPr>
          <w:rFonts w:cs="Arial"/>
        </w:rPr>
      </w:pPr>
      <w:r w:rsidRPr="00C12F32">
        <w:rPr>
          <w:rFonts w:cs="Arial"/>
        </w:rPr>
        <w:t>The budget tables to be approved by Council are attached hereto as Tab</w:t>
      </w:r>
      <w:r w:rsidR="00AD00D6" w:rsidRPr="00C12F32">
        <w:rPr>
          <w:rFonts w:cs="Arial"/>
        </w:rPr>
        <w:t>les A1 to A 10 and SA 1 to SA 38</w:t>
      </w:r>
      <w:r w:rsidRPr="00C12F32">
        <w:rPr>
          <w:rFonts w:cs="Arial"/>
        </w:rPr>
        <w:t>.</w:t>
      </w:r>
    </w:p>
    <w:p w14:paraId="26E586ED" w14:textId="77777777" w:rsidR="000D716A" w:rsidRPr="00C12F32" w:rsidRDefault="000D716A" w:rsidP="00FE5700">
      <w:pPr>
        <w:jc w:val="both"/>
        <w:rPr>
          <w:rFonts w:cs="Arial"/>
        </w:rPr>
      </w:pPr>
    </w:p>
    <w:p w14:paraId="4E760232" w14:textId="77777777" w:rsidR="00AD5D4D" w:rsidRPr="00C12F32" w:rsidRDefault="00AD5D4D" w:rsidP="00FE5700">
      <w:pPr>
        <w:ind w:left="567"/>
        <w:jc w:val="both"/>
        <w:rPr>
          <w:rFonts w:cs="Arial"/>
          <w:b/>
          <w:sz w:val="36"/>
          <w:szCs w:val="36"/>
        </w:rPr>
      </w:pPr>
      <w:r w:rsidRPr="00C12F32">
        <w:rPr>
          <w:rFonts w:cs="Arial"/>
          <w:b/>
          <w:sz w:val="36"/>
          <w:szCs w:val="36"/>
        </w:rPr>
        <w:t xml:space="preserve">PART 2:   </w:t>
      </w:r>
    </w:p>
    <w:p w14:paraId="203F18AD" w14:textId="77777777" w:rsidR="005845FE" w:rsidRPr="00C12F32" w:rsidRDefault="005845FE" w:rsidP="00FE5700">
      <w:pPr>
        <w:ind w:left="567"/>
        <w:jc w:val="both"/>
        <w:rPr>
          <w:rFonts w:cs="Arial"/>
          <w:b/>
          <w:sz w:val="18"/>
          <w:szCs w:val="18"/>
        </w:rPr>
      </w:pPr>
    </w:p>
    <w:p w14:paraId="2FA25687" w14:textId="77777777" w:rsidR="005845FE" w:rsidRPr="00C12F32" w:rsidRDefault="00AD5D4D" w:rsidP="00FE5700">
      <w:pPr>
        <w:ind w:left="567"/>
        <w:jc w:val="both"/>
        <w:rPr>
          <w:rFonts w:cs="Arial"/>
          <w:b/>
          <w:sz w:val="32"/>
          <w:szCs w:val="32"/>
        </w:rPr>
      </w:pPr>
      <w:r w:rsidRPr="00C12F32">
        <w:rPr>
          <w:rFonts w:cs="Arial"/>
          <w:b/>
          <w:sz w:val="32"/>
          <w:szCs w:val="32"/>
        </w:rPr>
        <w:t>SUPPORTING DOCUMENTATION (Budget Report)</w:t>
      </w:r>
    </w:p>
    <w:p w14:paraId="01DE3CEF" w14:textId="77777777" w:rsidR="00B73375" w:rsidRPr="00C12F32" w:rsidRDefault="00B73375" w:rsidP="00FE5700">
      <w:pPr>
        <w:jc w:val="both"/>
        <w:rPr>
          <w:rFonts w:cs="Arial"/>
          <w:b/>
          <w:sz w:val="32"/>
          <w:szCs w:val="32"/>
        </w:rPr>
      </w:pPr>
    </w:p>
    <w:p w14:paraId="45D43FAA" w14:textId="77777777" w:rsidR="00AD5D4D" w:rsidRPr="00C12F32" w:rsidRDefault="00AD5D4D" w:rsidP="002B1B02">
      <w:pPr>
        <w:numPr>
          <w:ilvl w:val="0"/>
          <w:numId w:val="59"/>
        </w:numPr>
        <w:ind w:left="567" w:hanging="567"/>
        <w:jc w:val="both"/>
        <w:rPr>
          <w:rFonts w:cs="Arial"/>
          <w:b/>
          <w:sz w:val="36"/>
          <w:szCs w:val="36"/>
          <w:u w:val="single"/>
        </w:rPr>
      </w:pPr>
      <w:r w:rsidRPr="00C12F32">
        <w:rPr>
          <w:rFonts w:cs="Arial"/>
          <w:b/>
          <w:sz w:val="36"/>
          <w:szCs w:val="36"/>
          <w:u w:val="single"/>
        </w:rPr>
        <w:t xml:space="preserve">OVERVIEW OF ANNUAL BUDGET PROCESS </w:t>
      </w:r>
    </w:p>
    <w:p w14:paraId="7A9B485B" w14:textId="77777777" w:rsidR="00AD5D4D" w:rsidRPr="00C12F32" w:rsidRDefault="00AD5D4D" w:rsidP="00FE5700">
      <w:pPr>
        <w:ind w:left="1440"/>
        <w:jc w:val="both"/>
        <w:rPr>
          <w:rFonts w:cs="Arial"/>
        </w:rPr>
      </w:pPr>
    </w:p>
    <w:p w14:paraId="3233B59C" w14:textId="77777777" w:rsidR="00AD5D4D" w:rsidRPr="00C12F32" w:rsidRDefault="00AD5D4D" w:rsidP="00FE5700">
      <w:pPr>
        <w:numPr>
          <w:ilvl w:val="0"/>
          <w:numId w:val="13"/>
        </w:numPr>
        <w:ind w:left="1134" w:hanging="567"/>
        <w:jc w:val="both"/>
        <w:rPr>
          <w:rFonts w:cs="Arial"/>
          <w:b/>
          <w:sz w:val="28"/>
          <w:szCs w:val="28"/>
        </w:rPr>
      </w:pPr>
      <w:r w:rsidRPr="00C12F32">
        <w:rPr>
          <w:rFonts w:cs="Arial"/>
          <w:b/>
          <w:sz w:val="28"/>
          <w:szCs w:val="28"/>
        </w:rPr>
        <w:t>Overview of the Budget Process</w:t>
      </w:r>
    </w:p>
    <w:p w14:paraId="04CAE08A" w14:textId="77777777" w:rsidR="004E4C99" w:rsidRPr="00C12F32" w:rsidRDefault="004E4C99" w:rsidP="00FE5700">
      <w:pPr>
        <w:ind w:left="1134"/>
        <w:jc w:val="both"/>
        <w:rPr>
          <w:rFonts w:cs="Arial"/>
          <w:b/>
        </w:rPr>
      </w:pPr>
    </w:p>
    <w:p w14:paraId="7614D0D1" w14:textId="77777777" w:rsidR="004E4C99" w:rsidRPr="00C12F32" w:rsidRDefault="004E4C99" w:rsidP="00FE5700">
      <w:pPr>
        <w:ind w:left="1134"/>
        <w:jc w:val="both"/>
        <w:rPr>
          <w:rFonts w:cs="Arial"/>
        </w:rPr>
      </w:pPr>
      <w:r w:rsidRPr="00C12F32">
        <w:rPr>
          <w:rFonts w:cs="Arial"/>
        </w:rPr>
        <w:t>The Annual Budget process outlines the current and future direction that our Municipality would follow in order to provide services in a sustainable manner.   The budget process enables Council to optimally invol</w:t>
      </w:r>
      <w:r w:rsidR="00E05071" w:rsidRPr="00C12F32">
        <w:rPr>
          <w:rFonts w:cs="Arial"/>
        </w:rPr>
        <w:t xml:space="preserve">ve residents and other stakeholders in the </w:t>
      </w:r>
      <w:r w:rsidR="00F54E9F" w:rsidRPr="00C12F32">
        <w:rPr>
          <w:rFonts w:cs="Arial"/>
        </w:rPr>
        <w:t>preparation</w:t>
      </w:r>
      <w:r w:rsidR="00E05071" w:rsidRPr="00C12F32">
        <w:rPr>
          <w:rFonts w:cs="Arial"/>
        </w:rPr>
        <w:t xml:space="preserve"> of the budget.</w:t>
      </w:r>
    </w:p>
    <w:p w14:paraId="179BD518" w14:textId="77777777" w:rsidR="00E05071" w:rsidRPr="00C12F32" w:rsidRDefault="00E05071" w:rsidP="00FE5700">
      <w:pPr>
        <w:ind w:left="1134"/>
        <w:jc w:val="both"/>
        <w:rPr>
          <w:rFonts w:cs="Arial"/>
        </w:rPr>
      </w:pPr>
    </w:p>
    <w:p w14:paraId="504AB43D" w14:textId="7E96560F" w:rsidR="00AD5D4D" w:rsidRPr="00C12F32" w:rsidRDefault="00E05071" w:rsidP="00FE5700">
      <w:pPr>
        <w:ind w:left="1134"/>
        <w:jc w:val="both"/>
        <w:rPr>
          <w:rFonts w:cs="Arial"/>
        </w:rPr>
      </w:pPr>
      <w:r w:rsidRPr="00C12F32">
        <w:rPr>
          <w:rFonts w:cs="Arial"/>
        </w:rPr>
        <w:t>Greater Tzaneen Municipalities IDP, Budget a</w:t>
      </w:r>
      <w:r w:rsidR="00785350" w:rsidRPr="00C12F32">
        <w:rPr>
          <w:rFonts w:cs="Arial"/>
        </w:rPr>
        <w:t xml:space="preserve">nd PMS process plan for the </w:t>
      </w:r>
      <w:r w:rsidR="009F58DE" w:rsidRPr="00C12F32">
        <w:rPr>
          <w:rFonts w:cs="Arial"/>
        </w:rPr>
        <w:t>202</w:t>
      </w:r>
      <w:r w:rsidR="00E0575D" w:rsidRPr="00C12F32">
        <w:rPr>
          <w:rFonts w:cs="Arial"/>
        </w:rPr>
        <w:t>4</w:t>
      </w:r>
      <w:r w:rsidR="009F58DE" w:rsidRPr="00C12F32">
        <w:rPr>
          <w:rFonts w:cs="Arial"/>
        </w:rPr>
        <w:t>/202</w:t>
      </w:r>
      <w:r w:rsidR="00E0575D" w:rsidRPr="00C12F32">
        <w:rPr>
          <w:rFonts w:cs="Arial"/>
        </w:rPr>
        <w:t>5</w:t>
      </w:r>
      <w:r w:rsidR="009F58DE" w:rsidRPr="00C12F32">
        <w:rPr>
          <w:rFonts w:cs="Arial"/>
        </w:rPr>
        <w:t xml:space="preserve"> </w:t>
      </w:r>
      <w:r w:rsidR="00A57861" w:rsidRPr="00C12F32">
        <w:rPr>
          <w:rFonts w:cs="Arial"/>
        </w:rPr>
        <w:t>financial year was developed and approved by Cou</w:t>
      </w:r>
      <w:r w:rsidR="00785350" w:rsidRPr="00C12F32">
        <w:rPr>
          <w:rFonts w:cs="Arial"/>
        </w:rPr>
        <w:t>ncil in August 20</w:t>
      </w:r>
      <w:r w:rsidR="0079167B" w:rsidRPr="00C12F32">
        <w:rPr>
          <w:rFonts w:cs="Arial"/>
        </w:rPr>
        <w:t>2</w:t>
      </w:r>
      <w:r w:rsidR="00C422E1" w:rsidRPr="00C12F32">
        <w:rPr>
          <w:rFonts w:cs="Arial"/>
        </w:rPr>
        <w:t>3</w:t>
      </w:r>
      <w:r w:rsidR="00A57861" w:rsidRPr="00C12F32">
        <w:rPr>
          <w:rFonts w:cs="Arial"/>
        </w:rPr>
        <w:t>.</w:t>
      </w:r>
      <w:r w:rsidR="006B2D2B" w:rsidRPr="00C12F32">
        <w:rPr>
          <w:rFonts w:cs="Arial"/>
        </w:rPr>
        <w:t xml:space="preserve"> </w:t>
      </w:r>
      <w:r w:rsidR="00A57861" w:rsidRPr="00C12F32">
        <w:rPr>
          <w:rFonts w:cs="Arial"/>
        </w:rPr>
        <w:t>The process plan provides broad timeframes for the IDP and Budget preparation process and the main aim of the process plan is to ensure integration between the IDP and Budget and the a</w:t>
      </w:r>
      <w:r w:rsidR="00C460A7" w:rsidRPr="00C12F32">
        <w:rPr>
          <w:rFonts w:cs="Arial"/>
        </w:rPr>
        <w:t>do</w:t>
      </w:r>
      <w:r w:rsidR="00394B4C" w:rsidRPr="00C12F32">
        <w:rPr>
          <w:rFonts w:cs="Arial"/>
        </w:rPr>
        <w:t xml:space="preserve">ption of a </w:t>
      </w:r>
      <w:r w:rsidR="00491BC7" w:rsidRPr="00C12F32">
        <w:rPr>
          <w:rFonts w:cs="Arial"/>
        </w:rPr>
        <w:t>well-balanced</w:t>
      </w:r>
      <w:r w:rsidR="00A57861" w:rsidRPr="00C12F32">
        <w:rPr>
          <w:rFonts w:cs="Arial"/>
        </w:rPr>
        <w:t xml:space="preserve"> and credible budget.</w:t>
      </w:r>
    </w:p>
    <w:p w14:paraId="5CF15CAE" w14:textId="77777777" w:rsidR="00AD5D4D" w:rsidRPr="00C12F32" w:rsidRDefault="00C460A7" w:rsidP="00FE5700">
      <w:pPr>
        <w:ind w:left="1134"/>
        <w:jc w:val="both"/>
        <w:rPr>
          <w:rFonts w:cs="Arial"/>
        </w:rPr>
      </w:pPr>
      <w:r w:rsidRPr="00C12F32">
        <w:rPr>
          <w:rFonts w:cs="Arial"/>
        </w:rPr>
        <w:t xml:space="preserve">The Budget process is guided by </w:t>
      </w:r>
      <w:r w:rsidR="00AD5D4D" w:rsidRPr="00C12F32">
        <w:rPr>
          <w:rFonts w:cs="Arial"/>
        </w:rPr>
        <w:t>Chapter 2 of the Municipal Budget and Reporting Regulations, Gazetted 17 April 2009,</w:t>
      </w:r>
      <w:r w:rsidRPr="00C12F32">
        <w:rPr>
          <w:rFonts w:cs="Arial"/>
        </w:rPr>
        <w:t xml:space="preserve"> which</w:t>
      </w:r>
      <w:r w:rsidR="00AD5D4D" w:rsidRPr="00C12F32">
        <w:rPr>
          <w:rFonts w:cs="Arial"/>
        </w:rPr>
        <w:t xml:space="preserve"> states that the Mayor of a Municipality must establish a Budget Steering Committee to provide technical assistance to the Mayor in discharging the responsibilities set out in Section 53 of the Act.</w:t>
      </w:r>
    </w:p>
    <w:p w14:paraId="327D54DB" w14:textId="77777777" w:rsidR="001B6EA0" w:rsidRPr="00C12F32" w:rsidRDefault="001B6EA0" w:rsidP="00FE5700">
      <w:pPr>
        <w:ind w:left="1134"/>
        <w:jc w:val="both"/>
        <w:rPr>
          <w:rFonts w:cs="Arial"/>
        </w:rPr>
      </w:pPr>
    </w:p>
    <w:p w14:paraId="0D2D20A4" w14:textId="77777777" w:rsidR="001B6EA0" w:rsidRPr="00C12F32" w:rsidRDefault="00AD5D4D" w:rsidP="00FE5700">
      <w:pPr>
        <w:ind w:left="1134"/>
        <w:jc w:val="both"/>
        <w:rPr>
          <w:rFonts w:cs="Arial"/>
        </w:rPr>
      </w:pPr>
      <w:r w:rsidRPr="00C12F32">
        <w:rPr>
          <w:rFonts w:cs="Arial"/>
        </w:rPr>
        <w:t>Section 53(1)(a) of the Municipal Finance Management Act determines that the Mayor must provide general political guidance over the budgetary process and the priorities that must guide the preparation of the budget</w:t>
      </w:r>
      <w:r w:rsidR="00C460A7" w:rsidRPr="00C12F32">
        <w:rPr>
          <w:rFonts w:cs="Arial"/>
        </w:rPr>
        <w:t xml:space="preserve">, whiles </w:t>
      </w:r>
      <w:r w:rsidRPr="00C12F32">
        <w:rPr>
          <w:rFonts w:cs="Arial"/>
        </w:rPr>
        <w:t xml:space="preserve">Section 21(1) of the Municipal Finance Management Act  states that the Mayor of a Municipality must co-ordinate the processes for preparing the annual budget and for reviewing the Municipality’s Integrated Development Plan and Budget related policies, to ensure that the tabled budget and any revisions of the Integrated Development Plan and Budget related policies are credible.   </w:t>
      </w:r>
    </w:p>
    <w:p w14:paraId="1749E735" w14:textId="3A6E505D" w:rsidR="00A05654" w:rsidRPr="00C12F32" w:rsidRDefault="00AD5D4D" w:rsidP="00FE5700">
      <w:pPr>
        <w:ind w:left="1134"/>
        <w:jc w:val="both"/>
        <w:rPr>
          <w:rFonts w:cs="Arial"/>
        </w:rPr>
      </w:pPr>
      <w:r w:rsidRPr="00C12F32">
        <w:rPr>
          <w:rFonts w:cs="Arial"/>
        </w:rPr>
        <w:t xml:space="preserve">The Budget Steering Committee has been established and is functional.   It discusses all </w:t>
      </w:r>
      <w:r w:rsidR="00AD2887" w:rsidRPr="00C12F32">
        <w:rPr>
          <w:rFonts w:cs="Arial"/>
        </w:rPr>
        <w:t>budget-related</w:t>
      </w:r>
      <w:r w:rsidRPr="00C12F32">
        <w:rPr>
          <w:rFonts w:cs="Arial"/>
        </w:rPr>
        <w:t xml:space="preserve"> activities to ensure that all legislative requirements are adhered to an</w:t>
      </w:r>
      <w:r w:rsidR="005028E2" w:rsidRPr="00C12F32">
        <w:rPr>
          <w:rFonts w:cs="Arial"/>
        </w:rPr>
        <w:t xml:space="preserve">d that a well </w:t>
      </w:r>
      <w:r w:rsidRPr="00C12F32">
        <w:rPr>
          <w:rFonts w:cs="Arial"/>
        </w:rPr>
        <w:t>balance and realistic budget is approved.</w:t>
      </w:r>
    </w:p>
    <w:p w14:paraId="09379581" w14:textId="35537E3A" w:rsidR="0038789C" w:rsidRPr="00C12F32" w:rsidRDefault="0038789C" w:rsidP="00FE5700">
      <w:pPr>
        <w:ind w:left="1134"/>
        <w:jc w:val="both"/>
        <w:rPr>
          <w:rFonts w:cs="Arial"/>
        </w:rPr>
      </w:pPr>
      <w:r w:rsidRPr="00C12F32">
        <w:rPr>
          <w:rFonts w:cs="Arial"/>
        </w:rPr>
        <w:t>Some of the</w:t>
      </w:r>
      <w:r w:rsidR="00785350" w:rsidRPr="00C12F32">
        <w:rPr>
          <w:rFonts w:cs="Arial"/>
        </w:rPr>
        <w:t xml:space="preserve"> issues, with regard to the </w:t>
      </w:r>
      <w:r w:rsidR="009F58DE" w:rsidRPr="00C12F32">
        <w:rPr>
          <w:rFonts w:cs="Arial"/>
        </w:rPr>
        <w:t>202</w:t>
      </w:r>
      <w:r w:rsidR="00C422E1" w:rsidRPr="00C12F32">
        <w:rPr>
          <w:rFonts w:cs="Arial"/>
        </w:rPr>
        <w:t>4</w:t>
      </w:r>
      <w:r w:rsidR="009F58DE" w:rsidRPr="00C12F32">
        <w:rPr>
          <w:rFonts w:cs="Arial"/>
        </w:rPr>
        <w:t>/202</w:t>
      </w:r>
      <w:r w:rsidR="00C422E1" w:rsidRPr="00C12F32">
        <w:rPr>
          <w:rFonts w:cs="Arial"/>
        </w:rPr>
        <w:t>5</w:t>
      </w:r>
      <w:r w:rsidR="009F58DE" w:rsidRPr="00C12F32">
        <w:rPr>
          <w:rFonts w:cs="Arial"/>
        </w:rPr>
        <w:t xml:space="preserve"> </w:t>
      </w:r>
      <w:r w:rsidRPr="00C12F32">
        <w:rPr>
          <w:rFonts w:cs="Arial"/>
        </w:rPr>
        <w:t>financial year</w:t>
      </w:r>
      <w:r w:rsidR="0003678E" w:rsidRPr="00C12F32">
        <w:rPr>
          <w:rFonts w:cs="Arial"/>
        </w:rPr>
        <w:t>,</w:t>
      </w:r>
      <w:r w:rsidRPr="00C12F32">
        <w:rPr>
          <w:rFonts w:cs="Arial"/>
        </w:rPr>
        <w:t xml:space="preserve"> that were discussed by the Bu</w:t>
      </w:r>
      <w:r w:rsidR="0003678E" w:rsidRPr="00C12F32">
        <w:rPr>
          <w:rFonts w:cs="Arial"/>
        </w:rPr>
        <w:t xml:space="preserve">dget Steering Committee </w:t>
      </w:r>
      <w:r w:rsidR="00076495" w:rsidRPr="00C12F32">
        <w:rPr>
          <w:rFonts w:cs="Arial"/>
        </w:rPr>
        <w:t>are as follows</w:t>
      </w:r>
      <w:r w:rsidRPr="00C12F32">
        <w:rPr>
          <w:rFonts w:cs="Arial"/>
        </w:rPr>
        <w:t>:</w:t>
      </w:r>
    </w:p>
    <w:p w14:paraId="346F20A6" w14:textId="77777777" w:rsidR="0038789C" w:rsidRPr="00C12F32" w:rsidRDefault="0038789C" w:rsidP="00FE5700">
      <w:pPr>
        <w:jc w:val="both"/>
        <w:rPr>
          <w:rFonts w:cs="Arial"/>
        </w:rPr>
      </w:pPr>
    </w:p>
    <w:p w14:paraId="26444F48" w14:textId="77777777" w:rsidR="00F212C3" w:rsidRPr="00C12F32" w:rsidRDefault="00F212C3" w:rsidP="00FE5700">
      <w:pPr>
        <w:numPr>
          <w:ilvl w:val="0"/>
          <w:numId w:val="7"/>
        </w:numPr>
        <w:tabs>
          <w:tab w:val="clear" w:pos="3645"/>
          <w:tab w:val="num" w:pos="1701"/>
        </w:tabs>
        <w:ind w:left="1701" w:hanging="567"/>
        <w:jc w:val="both"/>
        <w:rPr>
          <w:rFonts w:cs="Arial"/>
        </w:rPr>
      </w:pPr>
      <w:r w:rsidRPr="00C12F32">
        <w:rPr>
          <w:rFonts w:cs="Arial"/>
        </w:rPr>
        <w:t>Budget Dates</w:t>
      </w:r>
    </w:p>
    <w:p w14:paraId="25A241DE" w14:textId="77777777" w:rsidR="004A3F69" w:rsidRPr="00C12F32" w:rsidRDefault="004A3F69" w:rsidP="00FE5700">
      <w:pPr>
        <w:numPr>
          <w:ilvl w:val="0"/>
          <w:numId w:val="7"/>
        </w:numPr>
        <w:tabs>
          <w:tab w:val="clear" w:pos="3645"/>
          <w:tab w:val="num" w:pos="1701"/>
        </w:tabs>
        <w:ind w:hanging="2511"/>
        <w:jc w:val="both"/>
        <w:rPr>
          <w:rFonts w:cs="Arial"/>
        </w:rPr>
      </w:pPr>
      <w:r w:rsidRPr="00C12F32">
        <w:rPr>
          <w:rFonts w:cs="Arial"/>
        </w:rPr>
        <w:t>Budget Risks</w:t>
      </w:r>
    </w:p>
    <w:p w14:paraId="5CC5AAC7" w14:textId="77777777" w:rsidR="004A3F69" w:rsidRPr="00C12F32" w:rsidRDefault="004A3F69" w:rsidP="00FE5700">
      <w:pPr>
        <w:numPr>
          <w:ilvl w:val="0"/>
          <w:numId w:val="7"/>
        </w:numPr>
        <w:tabs>
          <w:tab w:val="clear" w:pos="3645"/>
          <w:tab w:val="num" w:pos="1701"/>
        </w:tabs>
        <w:ind w:left="1701" w:hanging="567"/>
        <w:jc w:val="both"/>
        <w:rPr>
          <w:rFonts w:cs="Arial"/>
        </w:rPr>
      </w:pPr>
      <w:r w:rsidRPr="00C12F32">
        <w:rPr>
          <w:rFonts w:cs="Arial"/>
        </w:rPr>
        <w:t>Adjustment Budget</w:t>
      </w:r>
    </w:p>
    <w:p w14:paraId="263578EC" w14:textId="77777777" w:rsidR="00F212C3" w:rsidRPr="00C12F32" w:rsidRDefault="00F212C3" w:rsidP="00FE5700">
      <w:pPr>
        <w:numPr>
          <w:ilvl w:val="0"/>
          <w:numId w:val="7"/>
        </w:numPr>
        <w:tabs>
          <w:tab w:val="clear" w:pos="3645"/>
          <w:tab w:val="num" w:pos="1701"/>
        </w:tabs>
        <w:ind w:hanging="2511"/>
        <w:jc w:val="both"/>
        <w:rPr>
          <w:rFonts w:cs="Arial"/>
        </w:rPr>
      </w:pPr>
      <w:r w:rsidRPr="00C12F32">
        <w:rPr>
          <w:rFonts w:cs="Arial"/>
        </w:rPr>
        <w:t>Inflation Forecast</w:t>
      </w:r>
    </w:p>
    <w:p w14:paraId="6C6CCD66" w14:textId="77777777" w:rsidR="000B15BC" w:rsidRPr="00C12F32" w:rsidRDefault="00703739" w:rsidP="00FE5700">
      <w:pPr>
        <w:numPr>
          <w:ilvl w:val="0"/>
          <w:numId w:val="7"/>
        </w:numPr>
        <w:tabs>
          <w:tab w:val="clear" w:pos="3645"/>
          <w:tab w:val="num" w:pos="1701"/>
        </w:tabs>
        <w:ind w:hanging="2511"/>
        <w:jc w:val="both"/>
        <w:rPr>
          <w:rFonts w:cs="Arial"/>
        </w:rPr>
      </w:pPr>
      <w:r w:rsidRPr="00C12F32">
        <w:rPr>
          <w:rFonts w:cs="Arial"/>
        </w:rPr>
        <w:t>Financial Systems</w:t>
      </w:r>
    </w:p>
    <w:p w14:paraId="2510AFD4" w14:textId="77777777" w:rsidR="000B15BC" w:rsidRPr="00C12F32" w:rsidRDefault="00703739" w:rsidP="00FE5700">
      <w:pPr>
        <w:numPr>
          <w:ilvl w:val="0"/>
          <w:numId w:val="7"/>
        </w:numPr>
        <w:tabs>
          <w:tab w:val="clear" w:pos="3645"/>
          <w:tab w:val="num" w:pos="1701"/>
        </w:tabs>
        <w:ind w:hanging="2511"/>
        <w:jc w:val="both"/>
        <w:rPr>
          <w:rFonts w:cs="Arial"/>
        </w:rPr>
      </w:pPr>
      <w:r w:rsidRPr="00C12F32">
        <w:rPr>
          <w:rFonts w:cs="Arial"/>
        </w:rPr>
        <w:t>Mscoa Data Strings</w:t>
      </w:r>
    </w:p>
    <w:p w14:paraId="0C360F8A" w14:textId="77777777" w:rsidR="000B15BC" w:rsidRPr="00C12F32" w:rsidRDefault="000B15BC" w:rsidP="00FE5700">
      <w:pPr>
        <w:numPr>
          <w:ilvl w:val="0"/>
          <w:numId w:val="7"/>
        </w:numPr>
        <w:tabs>
          <w:tab w:val="clear" w:pos="3645"/>
          <w:tab w:val="num" w:pos="1701"/>
        </w:tabs>
        <w:ind w:hanging="2511"/>
        <w:jc w:val="both"/>
        <w:rPr>
          <w:rFonts w:cs="Arial"/>
        </w:rPr>
      </w:pPr>
      <w:r w:rsidRPr="00C12F32">
        <w:rPr>
          <w:rFonts w:cs="Arial"/>
        </w:rPr>
        <w:t>Approval of Budget and Tariffs</w:t>
      </w:r>
    </w:p>
    <w:p w14:paraId="10FEEB77" w14:textId="77777777" w:rsidR="000B15BC" w:rsidRPr="00C12F32" w:rsidRDefault="000B15BC" w:rsidP="00FE5700">
      <w:pPr>
        <w:numPr>
          <w:ilvl w:val="0"/>
          <w:numId w:val="7"/>
        </w:numPr>
        <w:tabs>
          <w:tab w:val="clear" w:pos="3645"/>
          <w:tab w:val="num" w:pos="1701"/>
        </w:tabs>
        <w:ind w:hanging="2511"/>
        <w:jc w:val="both"/>
        <w:rPr>
          <w:rFonts w:cs="Arial"/>
        </w:rPr>
      </w:pPr>
      <w:r w:rsidRPr="00C12F32">
        <w:rPr>
          <w:rFonts w:cs="Arial"/>
        </w:rPr>
        <w:t>Property Rates</w:t>
      </w:r>
    </w:p>
    <w:p w14:paraId="1E9BEEE7" w14:textId="77777777" w:rsidR="000B15BC" w:rsidRPr="00C12F32" w:rsidRDefault="000B15BC" w:rsidP="00FE5700">
      <w:pPr>
        <w:numPr>
          <w:ilvl w:val="0"/>
          <w:numId w:val="7"/>
        </w:numPr>
        <w:tabs>
          <w:tab w:val="clear" w:pos="3645"/>
          <w:tab w:val="num" w:pos="1701"/>
        </w:tabs>
        <w:ind w:hanging="2511"/>
        <w:jc w:val="both"/>
        <w:rPr>
          <w:rFonts w:cs="Arial"/>
        </w:rPr>
      </w:pPr>
      <w:r w:rsidRPr="00C12F32">
        <w:rPr>
          <w:rFonts w:cs="Arial"/>
        </w:rPr>
        <w:t>National Treasury Audits</w:t>
      </w:r>
      <w:r w:rsidR="00A12829" w:rsidRPr="00C12F32">
        <w:rPr>
          <w:rFonts w:cs="Arial"/>
        </w:rPr>
        <w:t xml:space="preserve"> on</w:t>
      </w:r>
      <w:r w:rsidRPr="00C12F32">
        <w:rPr>
          <w:rFonts w:cs="Arial"/>
        </w:rPr>
        <w:t xml:space="preserve"> mSCOA</w:t>
      </w:r>
    </w:p>
    <w:p w14:paraId="5F28D002" w14:textId="77777777" w:rsidR="000B15BC" w:rsidRPr="00C12F32" w:rsidRDefault="000B15BC" w:rsidP="00FE5700">
      <w:pPr>
        <w:numPr>
          <w:ilvl w:val="0"/>
          <w:numId w:val="7"/>
        </w:numPr>
        <w:tabs>
          <w:tab w:val="clear" w:pos="3645"/>
          <w:tab w:val="num" w:pos="1701"/>
        </w:tabs>
        <w:ind w:hanging="2511"/>
        <w:jc w:val="both"/>
        <w:rPr>
          <w:rFonts w:cs="Arial"/>
        </w:rPr>
      </w:pPr>
      <w:r w:rsidRPr="00C12F32">
        <w:rPr>
          <w:rFonts w:cs="Arial"/>
        </w:rPr>
        <w:t>Non-compliance with mSCOA</w:t>
      </w:r>
    </w:p>
    <w:p w14:paraId="3BC0D07E" w14:textId="77777777" w:rsidR="000B15BC" w:rsidRPr="00C12F32" w:rsidRDefault="000B15BC" w:rsidP="00FE5700">
      <w:pPr>
        <w:numPr>
          <w:ilvl w:val="0"/>
          <w:numId w:val="7"/>
        </w:numPr>
        <w:tabs>
          <w:tab w:val="clear" w:pos="3645"/>
          <w:tab w:val="num" w:pos="1701"/>
        </w:tabs>
        <w:ind w:hanging="2511"/>
        <w:jc w:val="both"/>
        <w:rPr>
          <w:rFonts w:cs="Arial"/>
        </w:rPr>
      </w:pPr>
      <w:r w:rsidRPr="00C12F32">
        <w:rPr>
          <w:rFonts w:cs="Arial"/>
        </w:rPr>
        <w:t>Revenue Budget</w:t>
      </w:r>
    </w:p>
    <w:p w14:paraId="6F0B3D99" w14:textId="77777777" w:rsidR="000B15BC" w:rsidRPr="00C12F32" w:rsidRDefault="000B15BC" w:rsidP="00FE5700">
      <w:pPr>
        <w:numPr>
          <w:ilvl w:val="0"/>
          <w:numId w:val="7"/>
        </w:numPr>
        <w:tabs>
          <w:tab w:val="clear" w:pos="3645"/>
          <w:tab w:val="num" w:pos="1701"/>
        </w:tabs>
        <w:ind w:hanging="2511"/>
        <w:jc w:val="both"/>
        <w:rPr>
          <w:rFonts w:cs="Arial"/>
        </w:rPr>
      </w:pPr>
      <w:r w:rsidRPr="00C12F32">
        <w:rPr>
          <w:rFonts w:cs="Arial"/>
        </w:rPr>
        <w:t xml:space="preserve">Budget assessment by </w:t>
      </w:r>
      <w:r w:rsidR="00572F8B" w:rsidRPr="00C12F32">
        <w:rPr>
          <w:rFonts w:cs="Arial"/>
        </w:rPr>
        <w:t>Treasury</w:t>
      </w:r>
    </w:p>
    <w:p w14:paraId="1D470FE5" w14:textId="77777777" w:rsidR="006B2D2B" w:rsidRPr="00C12F32" w:rsidRDefault="0038789C" w:rsidP="00FE5700">
      <w:pPr>
        <w:numPr>
          <w:ilvl w:val="0"/>
          <w:numId w:val="7"/>
        </w:numPr>
        <w:tabs>
          <w:tab w:val="clear" w:pos="3645"/>
          <w:tab w:val="num" w:pos="1701"/>
        </w:tabs>
        <w:ind w:left="1701" w:hanging="567"/>
        <w:jc w:val="both"/>
        <w:rPr>
          <w:rFonts w:cs="Arial"/>
        </w:rPr>
      </w:pPr>
      <w:r w:rsidRPr="00C12F32">
        <w:rPr>
          <w:rFonts w:cs="Arial"/>
        </w:rPr>
        <w:t>Increase in salaries</w:t>
      </w:r>
    </w:p>
    <w:p w14:paraId="4A397AAA" w14:textId="77777777" w:rsidR="00A873BF" w:rsidRPr="00C12F32" w:rsidRDefault="00A873BF" w:rsidP="00FE5700">
      <w:pPr>
        <w:numPr>
          <w:ilvl w:val="0"/>
          <w:numId w:val="7"/>
        </w:numPr>
        <w:tabs>
          <w:tab w:val="clear" w:pos="3645"/>
          <w:tab w:val="num" w:pos="1701"/>
        </w:tabs>
        <w:ind w:hanging="2511"/>
        <w:jc w:val="both"/>
        <w:rPr>
          <w:rFonts w:cs="Arial"/>
        </w:rPr>
      </w:pPr>
      <w:r w:rsidRPr="00C12F32">
        <w:rPr>
          <w:rFonts w:cs="Arial"/>
        </w:rPr>
        <w:t>Overtime</w:t>
      </w:r>
    </w:p>
    <w:p w14:paraId="1A23A79F" w14:textId="77777777" w:rsidR="0038789C" w:rsidRPr="00C12F32" w:rsidRDefault="0038789C" w:rsidP="00FE5700">
      <w:pPr>
        <w:numPr>
          <w:ilvl w:val="0"/>
          <w:numId w:val="7"/>
        </w:numPr>
        <w:tabs>
          <w:tab w:val="clear" w:pos="3645"/>
          <w:tab w:val="num" w:pos="1701"/>
        </w:tabs>
        <w:ind w:left="1701" w:hanging="567"/>
        <w:jc w:val="both"/>
        <w:rPr>
          <w:rFonts w:cs="Arial"/>
        </w:rPr>
      </w:pPr>
      <w:r w:rsidRPr="00C12F32">
        <w:rPr>
          <w:rFonts w:cs="Arial"/>
        </w:rPr>
        <w:t>Increase in Councillor allowances</w:t>
      </w:r>
    </w:p>
    <w:p w14:paraId="64E24CC3" w14:textId="77777777" w:rsidR="00363D97" w:rsidRPr="00C12F32" w:rsidRDefault="00363D97" w:rsidP="00FE5700">
      <w:pPr>
        <w:numPr>
          <w:ilvl w:val="0"/>
          <w:numId w:val="7"/>
        </w:numPr>
        <w:tabs>
          <w:tab w:val="clear" w:pos="3645"/>
          <w:tab w:val="num" w:pos="1701"/>
        </w:tabs>
        <w:ind w:left="1701" w:hanging="567"/>
        <w:jc w:val="both"/>
        <w:rPr>
          <w:rFonts w:cs="Arial"/>
        </w:rPr>
      </w:pPr>
      <w:r w:rsidRPr="00C12F32">
        <w:rPr>
          <w:rFonts w:cs="Arial"/>
        </w:rPr>
        <w:t>DORA Allocations</w:t>
      </w:r>
    </w:p>
    <w:p w14:paraId="58A7B20D" w14:textId="77777777" w:rsidR="005451B6" w:rsidRPr="00C12F32" w:rsidRDefault="004C1088" w:rsidP="00FE5700">
      <w:pPr>
        <w:numPr>
          <w:ilvl w:val="0"/>
          <w:numId w:val="7"/>
        </w:numPr>
        <w:tabs>
          <w:tab w:val="clear" w:pos="3645"/>
          <w:tab w:val="num" w:pos="1701"/>
        </w:tabs>
        <w:ind w:left="1701" w:hanging="567"/>
        <w:jc w:val="both"/>
        <w:rPr>
          <w:rFonts w:cs="Arial"/>
        </w:rPr>
      </w:pPr>
      <w:r w:rsidRPr="00C12F32">
        <w:rPr>
          <w:rFonts w:cs="Arial"/>
        </w:rPr>
        <w:t>Increase in tariffs</w:t>
      </w:r>
    </w:p>
    <w:p w14:paraId="34667510" w14:textId="77777777" w:rsidR="004A3F69" w:rsidRPr="00C12F32" w:rsidRDefault="00CA7F8F" w:rsidP="00FE5700">
      <w:pPr>
        <w:numPr>
          <w:ilvl w:val="0"/>
          <w:numId w:val="7"/>
        </w:numPr>
        <w:tabs>
          <w:tab w:val="clear" w:pos="3645"/>
          <w:tab w:val="num" w:pos="1701"/>
        </w:tabs>
        <w:ind w:hanging="2511"/>
        <w:jc w:val="both"/>
        <w:rPr>
          <w:rFonts w:cs="Arial"/>
        </w:rPr>
      </w:pPr>
      <w:r w:rsidRPr="00C12F32">
        <w:rPr>
          <w:rFonts w:cs="Arial"/>
        </w:rPr>
        <w:t xml:space="preserve">Service </w:t>
      </w:r>
      <w:r w:rsidR="004A3F69" w:rsidRPr="00C12F32">
        <w:rPr>
          <w:rFonts w:cs="Arial"/>
        </w:rPr>
        <w:t>Level Sta</w:t>
      </w:r>
      <w:r w:rsidR="005451B6" w:rsidRPr="00C12F32">
        <w:rPr>
          <w:rFonts w:cs="Arial"/>
        </w:rPr>
        <w:t xml:space="preserve">ndards </w:t>
      </w:r>
    </w:p>
    <w:p w14:paraId="59A5C692" w14:textId="77777777" w:rsidR="004A3F69" w:rsidRPr="00C12F32" w:rsidRDefault="004C1088" w:rsidP="00FE5700">
      <w:pPr>
        <w:numPr>
          <w:ilvl w:val="0"/>
          <w:numId w:val="7"/>
        </w:numPr>
        <w:tabs>
          <w:tab w:val="clear" w:pos="3645"/>
          <w:tab w:val="num" w:pos="1701"/>
        </w:tabs>
        <w:ind w:left="1701" w:hanging="567"/>
        <w:jc w:val="both"/>
        <w:rPr>
          <w:rFonts w:cs="Arial"/>
        </w:rPr>
      </w:pPr>
      <w:r w:rsidRPr="00C12F32">
        <w:rPr>
          <w:rFonts w:cs="Arial"/>
        </w:rPr>
        <w:t>Amount to be allocated for capital projects</w:t>
      </w:r>
    </w:p>
    <w:p w14:paraId="47BFAE1F" w14:textId="77777777" w:rsidR="004C1088" w:rsidRPr="00C12F32" w:rsidRDefault="004C1088" w:rsidP="00FE5700">
      <w:pPr>
        <w:numPr>
          <w:ilvl w:val="0"/>
          <w:numId w:val="7"/>
        </w:numPr>
        <w:tabs>
          <w:tab w:val="clear" w:pos="3645"/>
          <w:tab w:val="num" w:pos="1701"/>
        </w:tabs>
        <w:ind w:left="1701" w:hanging="567"/>
        <w:jc w:val="both"/>
        <w:rPr>
          <w:rFonts w:cs="Arial"/>
        </w:rPr>
      </w:pPr>
      <w:r w:rsidRPr="00C12F32">
        <w:rPr>
          <w:rFonts w:cs="Arial"/>
        </w:rPr>
        <w:t>Financing of Capital Projects</w:t>
      </w:r>
    </w:p>
    <w:p w14:paraId="1F87C85C" w14:textId="77777777" w:rsidR="004A3F69" w:rsidRPr="00C12F32" w:rsidRDefault="004A3F69" w:rsidP="00FE5700">
      <w:pPr>
        <w:numPr>
          <w:ilvl w:val="0"/>
          <w:numId w:val="7"/>
        </w:numPr>
        <w:tabs>
          <w:tab w:val="clear" w:pos="3645"/>
          <w:tab w:val="num" w:pos="1701"/>
        </w:tabs>
        <w:ind w:hanging="2511"/>
        <w:jc w:val="both"/>
        <w:rPr>
          <w:rFonts w:cs="Arial"/>
        </w:rPr>
      </w:pPr>
      <w:r w:rsidRPr="00C12F32">
        <w:rPr>
          <w:rFonts w:cs="Arial"/>
        </w:rPr>
        <w:t>Budget Requests</w:t>
      </w:r>
    </w:p>
    <w:p w14:paraId="371E36E2" w14:textId="77777777" w:rsidR="00470B55" w:rsidRPr="00C12F32" w:rsidRDefault="00745F30" w:rsidP="00FE5700">
      <w:pPr>
        <w:numPr>
          <w:ilvl w:val="0"/>
          <w:numId w:val="7"/>
        </w:numPr>
        <w:tabs>
          <w:tab w:val="clear" w:pos="3645"/>
          <w:tab w:val="num" w:pos="1701"/>
        </w:tabs>
        <w:ind w:hanging="2511"/>
        <w:jc w:val="both"/>
        <w:rPr>
          <w:rFonts w:cs="Arial"/>
        </w:rPr>
      </w:pPr>
      <w:r w:rsidRPr="00C12F32">
        <w:rPr>
          <w:rFonts w:cs="Arial"/>
        </w:rPr>
        <w:t>Increase in Electricity Bulk purchase</w:t>
      </w:r>
    </w:p>
    <w:p w14:paraId="1D2C3E31" w14:textId="77777777" w:rsidR="00745F30" w:rsidRPr="00C12F32" w:rsidRDefault="00745F30" w:rsidP="00FE5700">
      <w:pPr>
        <w:numPr>
          <w:ilvl w:val="0"/>
          <w:numId w:val="7"/>
        </w:numPr>
        <w:tabs>
          <w:tab w:val="clear" w:pos="3645"/>
          <w:tab w:val="num" w:pos="1701"/>
        </w:tabs>
        <w:ind w:hanging="2511"/>
        <w:jc w:val="both"/>
        <w:rPr>
          <w:rFonts w:cs="Arial"/>
        </w:rPr>
      </w:pPr>
      <w:r w:rsidRPr="00C12F32">
        <w:rPr>
          <w:rFonts w:cs="Arial"/>
        </w:rPr>
        <w:t>Repairs and maintenance</w:t>
      </w:r>
    </w:p>
    <w:p w14:paraId="455A9938" w14:textId="77777777" w:rsidR="00EF44CA" w:rsidRPr="00C12F32" w:rsidRDefault="00EF44CA" w:rsidP="00FE5700">
      <w:pPr>
        <w:ind w:left="1701"/>
        <w:jc w:val="both"/>
        <w:rPr>
          <w:rFonts w:cs="Arial"/>
          <w:sz w:val="16"/>
          <w:szCs w:val="16"/>
        </w:rPr>
      </w:pPr>
    </w:p>
    <w:p w14:paraId="3FB4D4C2" w14:textId="77777777" w:rsidR="00EF44CA" w:rsidRPr="00C12F32" w:rsidRDefault="00EF44CA" w:rsidP="00FE5700">
      <w:pPr>
        <w:numPr>
          <w:ilvl w:val="0"/>
          <w:numId w:val="41"/>
        </w:numPr>
        <w:jc w:val="both"/>
        <w:rPr>
          <w:rFonts w:cs="Arial"/>
        </w:rPr>
      </w:pPr>
      <w:r w:rsidRPr="00C12F32">
        <w:rPr>
          <w:rFonts w:cs="Arial"/>
        </w:rPr>
        <w:t>Renewal R &amp; M</w:t>
      </w:r>
    </w:p>
    <w:p w14:paraId="1752E108" w14:textId="77777777" w:rsidR="00EF44CA" w:rsidRPr="00C12F32" w:rsidRDefault="00EF44CA" w:rsidP="00FE5700">
      <w:pPr>
        <w:numPr>
          <w:ilvl w:val="0"/>
          <w:numId w:val="41"/>
        </w:numPr>
        <w:jc w:val="both"/>
        <w:rPr>
          <w:rFonts w:cs="Arial"/>
        </w:rPr>
      </w:pPr>
      <w:r w:rsidRPr="00C12F32">
        <w:rPr>
          <w:rFonts w:cs="Arial"/>
        </w:rPr>
        <w:t>Routine R &amp; M</w:t>
      </w:r>
    </w:p>
    <w:p w14:paraId="618FBF7A" w14:textId="77777777" w:rsidR="00785350" w:rsidRPr="00C12F32" w:rsidRDefault="00785350" w:rsidP="00FE5700">
      <w:pPr>
        <w:ind w:left="2160"/>
        <w:jc w:val="both"/>
        <w:rPr>
          <w:rFonts w:cs="Arial"/>
        </w:rPr>
      </w:pPr>
    </w:p>
    <w:p w14:paraId="62B1A7C6" w14:textId="77777777" w:rsidR="00745F30" w:rsidRPr="00C12F32" w:rsidRDefault="00363D97" w:rsidP="00FE5700">
      <w:pPr>
        <w:numPr>
          <w:ilvl w:val="0"/>
          <w:numId w:val="7"/>
        </w:numPr>
        <w:tabs>
          <w:tab w:val="clear" w:pos="3645"/>
          <w:tab w:val="num" w:pos="1701"/>
        </w:tabs>
        <w:ind w:hanging="2511"/>
        <w:jc w:val="both"/>
        <w:rPr>
          <w:rFonts w:cs="Arial"/>
        </w:rPr>
      </w:pPr>
      <w:r w:rsidRPr="00C12F32">
        <w:rPr>
          <w:rFonts w:cs="Arial"/>
        </w:rPr>
        <w:t>Budgeted Employee Structure</w:t>
      </w:r>
    </w:p>
    <w:p w14:paraId="547E4BD1" w14:textId="77777777" w:rsidR="00EF44CA" w:rsidRPr="00C12F32" w:rsidRDefault="00EF44CA" w:rsidP="00FE5700">
      <w:pPr>
        <w:jc w:val="both"/>
        <w:rPr>
          <w:rFonts w:cs="Arial"/>
          <w:sz w:val="16"/>
          <w:szCs w:val="16"/>
        </w:rPr>
      </w:pPr>
    </w:p>
    <w:p w14:paraId="0C2F788E" w14:textId="77777777" w:rsidR="00EF44CA" w:rsidRPr="00C12F32" w:rsidRDefault="00EF44CA" w:rsidP="00FE5700">
      <w:pPr>
        <w:numPr>
          <w:ilvl w:val="0"/>
          <w:numId w:val="42"/>
        </w:numPr>
        <w:ind w:left="2268" w:hanging="425"/>
        <w:jc w:val="both"/>
        <w:rPr>
          <w:rFonts w:cs="Arial"/>
        </w:rPr>
      </w:pPr>
      <w:r w:rsidRPr="00C12F32">
        <w:rPr>
          <w:rFonts w:cs="Arial"/>
        </w:rPr>
        <w:t>New Positions</w:t>
      </w:r>
    </w:p>
    <w:p w14:paraId="14309B15" w14:textId="77777777" w:rsidR="00EF44CA" w:rsidRPr="00C12F32" w:rsidRDefault="00EF44CA" w:rsidP="00FE5700">
      <w:pPr>
        <w:numPr>
          <w:ilvl w:val="0"/>
          <w:numId w:val="42"/>
        </w:numPr>
        <w:ind w:left="2268" w:hanging="425"/>
        <w:jc w:val="both"/>
        <w:rPr>
          <w:rFonts w:cs="Arial"/>
        </w:rPr>
      </w:pPr>
      <w:r w:rsidRPr="00C12F32">
        <w:rPr>
          <w:rFonts w:cs="Arial"/>
        </w:rPr>
        <w:t>Current Vacant Positions</w:t>
      </w:r>
    </w:p>
    <w:p w14:paraId="27BA30A6" w14:textId="77777777" w:rsidR="00EF44CA" w:rsidRPr="00C12F32" w:rsidRDefault="00EF44CA" w:rsidP="00FE5700">
      <w:pPr>
        <w:ind w:left="2268"/>
        <w:jc w:val="both"/>
        <w:rPr>
          <w:rFonts w:cs="Arial"/>
          <w:sz w:val="16"/>
          <w:szCs w:val="16"/>
        </w:rPr>
      </w:pPr>
    </w:p>
    <w:p w14:paraId="2CE916BD" w14:textId="77777777" w:rsidR="00745F30" w:rsidRPr="00C12F32" w:rsidRDefault="00745F30" w:rsidP="00FE5700">
      <w:pPr>
        <w:numPr>
          <w:ilvl w:val="0"/>
          <w:numId w:val="7"/>
        </w:numPr>
        <w:tabs>
          <w:tab w:val="clear" w:pos="3645"/>
          <w:tab w:val="num" w:pos="1701"/>
        </w:tabs>
        <w:ind w:hanging="2511"/>
        <w:jc w:val="both"/>
        <w:rPr>
          <w:rFonts w:cs="Arial"/>
        </w:rPr>
      </w:pPr>
      <w:r w:rsidRPr="00C12F32">
        <w:rPr>
          <w:rFonts w:cs="Arial"/>
        </w:rPr>
        <w:t>Electricity Tariff structure to NERSA</w:t>
      </w:r>
    </w:p>
    <w:p w14:paraId="051A209D" w14:textId="77777777" w:rsidR="00745F30" w:rsidRPr="00C12F32" w:rsidRDefault="00745F30" w:rsidP="00FE5700">
      <w:pPr>
        <w:numPr>
          <w:ilvl w:val="0"/>
          <w:numId w:val="7"/>
        </w:numPr>
        <w:tabs>
          <w:tab w:val="clear" w:pos="3645"/>
          <w:tab w:val="num" w:pos="1701"/>
        </w:tabs>
        <w:ind w:left="1701" w:hanging="567"/>
        <w:jc w:val="both"/>
        <w:rPr>
          <w:rFonts w:cs="Arial"/>
        </w:rPr>
      </w:pPr>
      <w:r w:rsidRPr="00C12F32">
        <w:rPr>
          <w:rFonts w:cs="Arial"/>
        </w:rPr>
        <w:t>Sundry Tariffs</w:t>
      </w:r>
    </w:p>
    <w:p w14:paraId="5661D33E" w14:textId="77777777" w:rsidR="00745F30" w:rsidRPr="00C12F32" w:rsidRDefault="00745F30" w:rsidP="00FE5700">
      <w:pPr>
        <w:numPr>
          <w:ilvl w:val="0"/>
          <w:numId w:val="7"/>
        </w:numPr>
        <w:tabs>
          <w:tab w:val="clear" w:pos="3645"/>
          <w:tab w:val="num" w:pos="1701"/>
        </w:tabs>
        <w:ind w:left="1701" w:hanging="567"/>
        <w:jc w:val="both"/>
        <w:rPr>
          <w:rFonts w:cs="Arial"/>
        </w:rPr>
      </w:pPr>
      <w:r w:rsidRPr="00C12F32">
        <w:rPr>
          <w:rFonts w:cs="Arial"/>
        </w:rPr>
        <w:t>Dates IDP process to be finalized</w:t>
      </w:r>
    </w:p>
    <w:p w14:paraId="01F1D1CF" w14:textId="77777777" w:rsidR="00EF44CA" w:rsidRPr="00C12F32" w:rsidRDefault="00EF44CA" w:rsidP="00FE5700">
      <w:pPr>
        <w:jc w:val="both"/>
        <w:rPr>
          <w:rFonts w:cs="Arial"/>
          <w:sz w:val="16"/>
          <w:szCs w:val="16"/>
        </w:rPr>
      </w:pPr>
    </w:p>
    <w:p w14:paraId="350AB556" w14:textId="77777777" w:rsidR="00EF44CA" w:rsidRPr="00C12F32" w:rsidRDefault="00EF44CA" w:rsidP="00FE5700">
      <w:pPr>
        <w:numPr>
          <w:ilvl w:val="0"/>
          <w:numId w:val="43"/>
        </w:numPr>
        <w:jc w:val="both"/>
        <w:rPr>
          <w:rFonts w:cs="Arial"/>
        </w:rPr>
      </w:pPr>
      <w:r w:rsidRPr="00C12F32">
        <w:rPr>
          <w:rFonts w:cs="Arial"/>
        </w:rPr>
        <w:t>Adjustment budget</w:t>
      </w:r>
    </w:p>
    <w:p w14:paraId="76DB747D" w14:textId="77777777" w:rsidR="00EF44CA" w:rsidRPr="00C12F32" w:rsidRDefault="00EF44CA" w:rsidP="00FE5700">
      <w:pPr>
        <w:numPr>
          <w:ilvl w:val="0"/>
          <w:numId w:val="43"/>
        </w:numPr>
        <w:jc w:val="both"/>
        <w:rPr>
          <w:rFonts w:cs="Arial"/>
        </w:rPr>
      </w:pPr>
      <w:r w:rsidRPr="00C12F32">
        <w:rPr>
          <w:rFonts w:cs="Arial"/>
        </w:rPr>
        <w:t>Draft IDP</w:t>
      </w:r>
    </w:p>
    <w:p w14:paraId="5C10E4DB" w14:textId="77777777" w:rsidR="00EF44CA" w:rsidRPr="00C12F32" w:rsidRDefault="00EF44CA" w:rsidP="00FE5700">
      <w:pPr>
        <w:numPr>
          <w:ilvl w:val="0"/>
          <w:numId w:val="43"/>
        </w:numPr>
        <w:jc w:val="both"/>
        <w:rPr>
          <w:rFonts w:cs="Arial"/>
        </w:rPr>
      </w:pPr>
      <w:r w:rsidRPr="00C12F32">
        <w:rPr>
          <w:rFonts w:cs="Arial"/>
        </w:rPr>
        <w:t>Draft budget</w:t>
      </w:r>
    </w:p>
    <w:p w14:paraId="0F2892BB" w14:textId="0B1B9621" w:rsidR="00EF44CA" w:rsidRPr="00C12F32" w:rsidRDefault="00135477" w:rsidP="00FE5700">
      <w:pPr>
        <w:numPr>
          <w:ilvl w:val="0"/>
          <w:numId w:val="43"/>
        </w:numPr>
        <w:jc w:val="both"/>
        <w:rPr>
          <w:rFonts w:cs="Arial"/>
        </w:rPr>
      </w:pPr>
      <w:r w:rsidRPr="00C12F32">
        <w:rPr>
          <w:rFonts w:cs="Arial"/>
        </w:rPr>
        <w:t>Draft</w:t>
      </w:r>
      <w:r w:rsidR="00EF44CA" w:rsidRPr="00C12F32">
        <w:rPr>
          <w:rFonts w:cs="Arial"/>
        </w:rPr>
        <w:t xml:space="preserve"> IDP</w:t>
      </w:r>
    </w:p>
    <w:p w14:paraId="2291DC5D" w14:textId="3433AFF6" w:rsidR="00EF44CA" w:rsidRPr="00C12F32" w:rsidRDefault="00135477" w:rsidP="00FE5700">
      <w:pPr>
        <w:numPr>
          <w:ilvl w:val="0"/>
          <w:numId w:val="43"/>
        </w:numPr>
        <w:jc w:val="both"/>
        <w:rPr>
          <w:rFonts w:cs="Arial"/>
        </w:rPr>
      </w:pPr>
      <w:r w:rsidRPr="00C12F32">
        <w:rPr>
          <w:rFonts w:cs="Arial"/>
        </w:rPr>
        <w:t>Draft</w:t>
      </w:r>
      <w:r w:rsidR="00EF44CA" w:rsidRPr="00C12F32">
        <w:rPr>
          <w:rFonts w:cs="Arial"/>
        </w:rPr>
        <w:t xml:space="preserve"> Budget</w:t>
      </w:r>
    </w:p>
    <w:p w14:paraId="50BF99C0" w14:textId="77777777" w:rsidR="00EF44CA" w:rsidRPr="00C12F32" w:rsidRDefault="00EF44CA" w:rsidP="00FE5700">
      <w:pPr>
        <w:jc w:val="both"/>
        <w:rPr>
          <w:rFonts w:cs="Arial"/>
          <w:sz w:val="16"/>
          <w:szCs w:val="16"/>
        </w:rPr>
      </w:pPr>
    </w:p>
    <w:p w14:paraId="617A3CE8" w14:textId="77777777" w:rsidR="00745F30" w:rsidRPr="00C12F32" w:rsidRDefault="00745F30" w:rsidP="00FE5700">
      <w:pPr>
        <w:numPr>
          <w:ilvl w:val="0"/>
          <w:numId w:val="7"/>
        </w:numPr>
        <w:tabs>
          <w:tab w:val="clear" w:pos="3645"/>
          <w:tab w:val="num" w:pos="1701"/>
        </w:tabs>
        <w:ind w:left="1701" w:hanging="567"/>
        <w:jc w:val="both"/>
        <w:rPr>
          <w:rFonts w:cs="Arial"/>
        </w:rPr>
      </w:pPr>
      <w:r w:rsidRPr="00C12F32">
        <w:rPr>
          <w:rFonts w:cs="Arial"/>
        </w:rPr>
        <w:t>MDM Previous budgets</w:t>
      </w:r>
    </w:p>
    <w:p w14:paraId="297F682D" w14:textId="77777777" w:rsidR="004C1088" w:rsidRPr="00C12F32" w:rsidRDefault="004C1088" w:rsidP="00FE5700">
      <w:pPr>
        <w:numPr>
          <w:ilvl w:val="0"/>
          <w:numId w:val="7"/>
        </w:numPr>
        <w:tabs>
          <w:tab w:val="clear" w:pos="3645"/>
          <w:tab w:val="num" w:pos="1701"/>
        </w:tabs>
        <w:ind w:left="1701" w:hanging="567"/>
        <w:jc w:val="both"/>
        <w:rPr>
          <w:rFonts w:cs="Arial"/>
        </w:rPr>
      </w:pPr>
      <w:r w:rsidRPr="00C12F32">
        <w:rPr>
          <w:rFonts w:cs="Arial"/>
        </w:rPr>
        <w:t>Water and Sewer Budget = Operational</w:t>
      </w:r>
    </w:p>
    <w:p w14:paraId="17CC3C4C" w14:textId="77777777" w:rsidR="004C1088" w:rsidRPr="00C12F32" w:rsidRDefault="004C1088" w:rsidP="00FE5700">
      <w:pPr>
        <w:numPr>
          <w:ilvl w:val="0"/>
          <w:numId w:val="7"/>
        </w:numPr>
        <w:tabs>
          <w:tab w:val="clear" w:pos="3645"/>
          <w:tab w:val="num" w:pos="1701"/>
        </w:tabs>
        <w:ind w:left="1701" w:hanging="567"/>
        <w:jc w:val="both"/>
        <w:rPr>
          <w:rFonts w:cs="Arial"/>
        </w:rPr>
      </w:pPr>
      <w:r w:rsidRPr="00C12F32">
        <w:rPr>
          <w:rFonts w:cs="Arial"/>
        </w:rPr>
        <w:t>Water and Sewer Budget = Capital</w:t>
      </w:r>
    </w:p>
    <w:p w14:paraId="1132010F" w14:textId="77777777" w:rsidR="004C1088" w:rsidRPr="00C12F32" w:rsidRDefault="004C1088" w:rsidP="00FE5700">
      <w:pPr>
        <w:numPr>
          <w:ilvl w:val="0"/>
          <w:numId w:val="7"/>
        </w:numPr>
        <w:tabs>
          <w:tab w:val="clear" w:pos="3645"/>
          <w:tab w:val="num" w:pos="1701"/>
        </w:tabs>
        <w:ind w:hanging="2511"/>
        <w:jc w:val="both"/>
        <w:rPr>
          <w:rFonts w:cs="Arial"/>
        </w:rPr>
      </w:pPr>
      <w:r w:rsidRPr="00C12F32">
        <w:rPr>
          <w:rFonts w:cs="Arial"/>
        </w:rPr>
        <w:t>GTEDA</w:t>
      </w:r>
    </w:p>
    <w:p w14:paraId="465F60EF" w14:textId="77777777" w:rsidR="004C1088" w:rsidRPr="00C12F32" w:rsidRDefault="004C1088" w:rsidP="00FE5700">
      <w:pPr>
        <w:numPr>
          <w:ilvl w:val="0"/>
          <w:numId w:val="7"/>
        </w:numPr>
        <w:tabs>
          <w:tab w:val="clear" w:pos="3645"/>
          <w:tab w:val="num" w:pos="1701"/>
        </w:tabs>
        <w:ind w:left="1701" w:hanging="567"/>
        <w:jc w:val="both"/>
        <w:rPr>
          <w:rFonts w:cs="Arial"/>
        </w:rPr>
      </w:pPr>
      <w:r w:rsidRPr="00C12F32">
        <w:rPr>
          <w:rFonts w:cs="Arial"/>
        </w:rPr>
        <w:t>Review of past performances</w:t>
      </w:r>
    </w:p>
    <w:p w14:paraId="54168B69" w14:textId="77777777" w:rsidR="004C1088" w:rsidRPr="00C12F32" w:rsidRDefault="003A37AC" w:rsidP="00FE5700">
      <w:pPr>
        <w:numPr>
          <w:ilvl w:val="0"/>
          <w:numId w:val="7"/>
        </w:numPr>
        <w:tabs>
          <w:tab w:val="clear" w:pos="3645"/>
          <w:tab w:val="num" w:pos="1701"/>
        </w:tabs>
        <w:ind w:left="1701" w:hanging="567"/>
        <w:jc w:val="both"/>
        <w:rPr>
          <w:rFonts w:cs="Arial"/>
        </w:rPr>
      </w:pPr>
      <w:r w:rsidRPr="00C12F32">
        <w:rPr>
          <w:rFonts w:cs="Arial"/>
        </w:rPr>
        <w:t>Budget requests</w:t>
      </w:r>
    </w:p>
    <w:p w14:paraId="7FEF2C22" w14:textId="77777777" w:rsidR="00AD5D4D" w:rsidRPr="00C12F32" w:rsidRDefault="00FC3D8B" w:rsidP="00FE5700">
      <w:pPr>
        <w:numPr>
          <w:ilvl w:val="0"/>
          <w:numId w:val="7"/>
        </w:numPr>
        <w:tabs>
          <w:tab w:val="clear" w:pos="3645"/>
          <w:tab w:val="num" w:pos="1701"/>
        </w:tabs>
        <w:ind w:left="1701" w:hanging="567"/>
        <w:jc w:val="both"/>
        <w:rPr>
          <w:rFonts w:cs="Arial"/>
        </w:rPr>
      </w:pPr>
      <w:r w:rsidRPr="00C12F32">
        <w:rPr>
          <w:rFonts w:cs="Arial"/>
        </w:rPr>
        <w:t>mSCOA Readiness</w:t>
      </w:r>
    </w:p>
    <w:p w14:paraId="157D1143" w14:textId="77777777" w:rsidR="00785350" w:rsidRPr="00C12F32" w:rsidRDefault="00785350" w:rsidP="00FE5700">
      <w:pPr>
        <w:ind w:left="1701"/>
        <w:jc w:val="both"/>
        <w:rPr>
          <w:rFonts w:cs="Arial"/>
        </w:rPr>
      </w:pPr>
    </w:p>
    <w:p w14:paraId="7A0BE305" w14:textId="77777777" w:rsidR="00024000" w:rsidRPr="00C12F32" w:rsidRDefault="00024000" w:rsidP="00FE5700">
      <w:pPr>
        <w:ind w:left="1701"/>
        <w:jc w:val="both"/>
        <w:rPr>
          <w:rFonts w:cs="Arial"/>
        </w:rPr>
      </w:pPr>
    </w:p>
    <w:p w14:paraId="3511330C" w14:textId="77777777" w:rsidR="00FC3D8B" w:rsidRPr="00C12F32" w:rsidRDefault="00FC3D8B" w:rsidP="002B1B02">
      <w:pPr>
        <w:numPr>
          <w:ilvl w:val="0"/>
          <w:numId w:val="56"/>
        </w:numPr>
        <w:ind w:hanging="1217"/>
        <w:jc w:val="both"/>
        <w:rPr>
          <w:rFonts w:cs="Arial"/>
        </w:rPr>
      </w:pPr>
      <w:r w:rsidRPr="00C12F32">
        <w:rPr>
          <w:rFonts w:cs="Arial"/>
        </w:rPr>
        <w:t>GTM</w:t>
      </w:r>
    </w:p>
    <w:p w14:paraId="6FE0337D" w14:textId="77777777" w:rsidR="00FC3D8B" w:rsidRPr="00C12F32" w:rsidRDefault="00FC3D8B" w:rsidP="002B1B02">
      <w:pPr>
        <w:numPr>
          <w:ilvl w:val="0"/>
          <w:numId w:val="56"/>
        </w:numPr>
        <w:ind w:hanging="1217"/>
        <w:jc w:val="both"/>
        <w:rPr>
          <w:rFonts w:cs="Arial"/>
        </w:rPr>
      </w:pPr>
      <w:r w:rsidRPr="00C12F32">
        <w:rPr>
          <w:rFonts w:cs="Arial"/>
        </w:rPr>
        <w:t>GTEDA</w:t>
      </w:r>
    </w:p>
    <w:p w14:paraId="07244457" w14:textId="77777777" w:rsidR="00785350" w:rsidRPr="00C12F32" w:rsidRDefault="00785350" w:rsidP="00FE5700">
      <w:pPr>
        <w:jc w:val="both"/>
        <w:rPr>
          <w:rFonts w:cs="Arial"/>
        </w:rPr>
      </w:pPr>
    </w:p>
    <w:p w14:paraId="155E6FE3" w14:textId="6BBE1325" w:rsidR="00C460A7" w:rsidRPr="00C12F32" w:rsidRDefault="00474422" w:rsidP="00FE5700">
      <w:pPr>
        <w:ind w:left="1134"/>
        <w:jc w:val="both"/>
        <w:rPr>
          <w:rFonts w:cs="Arial"/>
        </w:rPr>
      </w:pPr>
      <w:r w:rsidRPr="00C12F32">
        <w:rPr>
          <w:rFonts w:cs="Arial"/>
        </w:rPr>
        <w:t>Budget meetings were held with all departments with the commencement of the b</w:t>
      </w:r>
      <w:r w:rsidR="002E34B8" w:rsidRPr="00C12F32">
        <w:rPr>
          <w:rFonts w:cs="Arial"/>
        </w:rPr>
        <w:t>udget process to review the 20</w:t>
      </w:r>
      <w:r w:rsidR="00703739" w:rsidRPr="00C12F32">
        <w:rPr>
          <w:rFonts w:cs="Arial"/>
        </w:rPr>
        <w:t>2</w:t>
      </w:r>
      <w:r w:rsidR="00C422E1" w:rsidRPr="00C12F32">
        <w:rPr>
          <w:rFonts w:cs="Arial"/>
        </w:rPr>
        <w:t>3</w:t>
      </w:r>
      <w:r w:rsidR="00785350" w:rsidRPr="00C12F32">
        <w:rPr>
          <w:rFonts w:cs="Arial"/>
        </w:rPr>
        <w:t>/202</w:t>
      </w:r>
      <w:r w:rsidR="00C422E1" w:rsidRPr="00C12F32">
        <w:rPr>
          <w:rFonts w:cs="Arial"/>
        </w:rPr>
        <w:t>4</w:t>
      </w:r>
      <w:r w:rsidRPr="00C12F32">
        <w:rPr>
          <w:rFonts w:cs="Arial"/>
        </w:rPr>
        <w:t xml:space="preserve"> budget and to discuss past performance trends of the operating budget.   During these meetings the alignment of the IDP and Budget w</w:t>
      </w:r>
      <w:r w:rsidR="00A637DB" w:rsidRPr="00C12F32">
        <w:rPr>
          <w:rFonts w:cs="Arial"/>
        </w:rPr>
        <w:t xml:space="preserve">as discussed as well as the </w:t>
      </w:r>
      <w:r w:rsidR="0023651C" w:rsidRPr="00C12F32">
        <w:rPr>
          <w:rFonts w:cs="Arial"/>
        </w:rPr>
        <w:t>202</w:t>
      </w:r>
      <w:r w:rsidR="00C422E1" w:rsidRPr="00C12F32">
        <w:rPr>
          <w:rFonts w:cs="Arial"/>
        </w:rPr>
        <w:t>4</w:t>
      </w:r>
      <w:r w:rsidR="0023651C" w:rsidRPr="00C12F32">
        <w:rPr>
          <w:rFonts w:cs="Arial"/>
        </w:rPr>
        <w:t>/202</w:t>
      </w:r>
      <w:r w:rsidR="00C422E1" w:rsidRPr="00C12F32">
        <w:rPr>
          <w:rFonts w:cs="Arial"/>
        </w:rPr>
        <w:t>5</w:t>
      </w:r>
      <w:r w:rsidRPr="00C12F32">
        <w:rPr>
          <w:rFonts w:cs="Arial"/>
        </w:rPr>
        <w:t xml:space="preserve"> budget realities to ensure that critical service delivery needs are budgeted for.</w:t>
      </w:r>
    </w:p>
    <w:p w14:paraId="62F7065E" w14:textId="77777777" w:rsidR="00C460A7" w:rsidRPr="00C12F32" w:rsidRDefault="00C460A7" w:rsidP="00FE5700">
      <w:pPr>
        <w:ind w:left="1701"/>
        <w:jc w:val="both"/>
        <w:rPr>
          <w:rFonts w:cs="Arial"/>
        </w:rPr>
      </w:pPr>
    </w:p>
    <w:p w14:paraId="39BC391D" w14:textId="67250A2D" w:rsidR="00AD5D4D" w:rsidRPr="00C12F32" w:rsidRDefault="00AD5D4D" w:rsidP="00FE5700">
      <w:pPr>
        <w:ind w:left="1134"/>
        <w:jc w:val="both"/>
        <w:rPr>
          <w:rFonts w:cs="Arial"/>
        </w:rPr>
      </w:pPr>
      <w:r w:rsidRPr="00C12F32">
        <w:rPr>
          <w:rFonts w:cs="Arial"/>
        </w:rPr>
        <w:t xml:space="preserve">The Mayor and Councillors have, through </w:t>
      </w:r>
      <w:r w:rsidR="00474422" w:rsidRPr="00C12F32">
        <w:rPr>
          <w:rFonts w:cs="Arial"/>
        </w:rPr>
        <w:t>the I</w:t>
      </w:r>
      <w:r w:rsidR="00A637DB" w:rsidRPr="00C12F32">
        <w:rPr>
          <w:rFonts w:cs="Arial"/>
        </w:rPr>
        <w:t xml:space="preserve">DP process, guided the </w:t>
      </w:r>
      <w:r w:rsidR="0023651C" w:rsidRPr="00C12F32">
        <w:rPr>
          <w:rFonts w:cs="Arial"/>
        </w:rPr>
        <w:t>202</w:t>
      </w:r>
      <w:r w:rsidR="00C422E1" w:rsidRPr="00C12F32">
        <w:rPr>
          <w:rFonts w:cs="Arial"/>
        </w:rPr>
        <w:t>4</w:t>
      </w:r>
      <w:r w:rsidR="0023651C" w:rsidRPr="00C12F32">
        <w:rPr>
          <w:rFonts w:cs="Arial"/>
        </w:rPr>
        <w:t>/202</w:t>
      </w:r>
      <w:r w:rsidR="00C422E1" w:rsidRPr="00C12F32">
        <w:rPr>
          <w:rFonts w:cs="Arial"/>
        </w:rPr>
        <w:t>5</w:t>
      </w:r>
      <w:r w:rsidRPr="00C12F32">
        <w:rPr>
          <w:rFonts w:cs="Arial"/>
        </w:rPr>
        <w:t xml:space="preserve"> budget process in such a manner that the balance between policy priorities and fiscal realities resulted i</w:t>
      </w:r>
      <w:r w:rsidR="00474422" w:rsidRPr="00C12F32">
        <w:rPr>
          <w:rFonts w:cs="Arial"/>
        </w:rPr>
        <w:t>n a balanced</w:t>
      </w:r>
      <w:r w:rsidR="00956669" w:rsidRPr="00C12F32">
        <w:rPr>
          <w:rFonts w:cs="Arial"/>
        </w:rPr>
        <w:t xml:space="preserve"> and</w:t>
      </w:r>
      <w:r w:rsidR="00474422" w:rsidRPr="00C12F32">
        <w:rPr>
          <w:rFonts w:cs="Arial"/>
        </w:rPr>
        <w:t xml:space="preserve"> credible budget.</w:t>
      </w:r>
    </w:p>
    <w:p w14:paraId="04E7D5C5" w14:textId="77777777" w:rsidR="00DE07B6" w:rsidRPr="00C12F32" w:rsidRDefault="00DE07B6" w:rsidP="00FE5700">
      <w:pPr>
        <w:jc w:val="both"/>
        <w:rPr>
          <w:rFonts w:cs="Arial"/>
        </w:rPr>
      </w:pPr>
    </w:p>
    <w:p w14:paraId="4D009DF0" w14:textId="77777777" w:rsidR="008A2CD6" w:rsidRPr="00C12F32" w:rsidRDefault="00AD5D4D" w:rsidP="00FE5700">
      <w:pPr>
        <w:numPr>
          <w:ilvl w:val="0"/>
          <w:numId w:val="13"/>
        </w:numPr>
        <w:ind w:left="1134" w:hanging="567"/>
        <w:jc w:val="both"/>
        <w:rPr>
          <w:rFonts w:cs="Arial"/>
          <w:b/>
          <w:sz w:val="28"/>
          <w:szCs w:val="28"/>
        </w:rPr>
      </w:pPr>
      <w:r w:rsidRPr="00C12F32">
        <w:rPr>
          <w:rFonts w:cs="Arial"/>
          <w:b/>
          <w:sz w:val="28"/>
          <w:szCs w:val="28"/>
        </w:rPr>
        <w:t>Planning Process</w:t>
      </w:r>
    </w:p>
    <w:p w14:paraId="2BB7E2F2" w14:textId="77777777" w:rsidR="008A2CD6" w:rsidRPr="00C12F32" w:rsidRDefault="008A2CD6" w:rsidP="00FE5700">
      <w:pPr>
        <w:ind w:left="1440"/>
        <w:jc w:val="both"/>
        <w:rPr>
          <w:rFonts w:cs="Arial"/>
        </w:rPr>
      </w:pPr>
    </w:p>
    <w:p w14:paraId="488A20D3" w14:textId="77777777" w:rsidR="008A2CD6" w:rsidRPr="00C12F32" w:rsidRDefault="008A2CD6" w:rsidP="00FE5700">
      <w:pPr>
        <w:ind w:left="1134"/>
        <w:jc w:val="both"/>
        <w:rPr>
          <w:rFonts w:cs="Arial"/>
        </w:rPr>
      </w:pPr>
      <w:r w:rsidRPr="00C12F32">
        <w:rPr>
          <w:rFonts w:cs="Arial"/>
        </w:rPr>
        <w:t>The Municipalities Integrated Development Plan (IDP) is the principal strategic planning instrument which guides and informs its on-going planning, management and development actions.   The IDP represents Councils commitment to exercise its budget planning to ensure an effective budget process.</w:t>
      </w:r>
    </w:p>
    <w:p w14:paraId="761A205B" w14:textId="77777777" w:rsidR="008A2CD6" w:rsidRPr="00C12F32" w:rsidRDefault="008A2CD6" w:rsidP="00FE5700">
      <w:pPr>
        <w:ind w:left="1134"/>
        <w:jc w:val="both"/>
        <w:rPr>
          <w:rFonts w:cs="Arial"/>
        </w:rPr>
      </w:pPr>
    </w:p>
    <w:p w14:paraId="63583DDD" w14:textId="77777777" w:rsidR="008A2CD6" w:rsidRPr="00C12F32" w:rsidRDefault="008A2CD6" w:rsidP="00FE5700">
      <w:pPr>
        <w:ind w:left="1134"/>
        <w:jc w:val="both"/>
        <w:rPr>
          <w:rFonts w:cs="Arial"/>
        </w:rPr>
      </w:pPr>
      <w:r w:rsidRPr="00C12F32">
        <w:rPr>
          <w:rFonts w:cs="Arial"/>
        </w:rPr>
        <w:t xml:space="preserve">Effective budget planning assists the Municipality in transforming its area of responsibility into a better place to live for all.   </w:t>
      </w:r>
    </w:p>
    <w:p w14:paraId="4B4A3C66" w14:textId="77777777" w:rsidR="00E559E7" w:rsidRPr="00C12F32" w:rsidRDefault="00E559E7" w:rsidP="00FE5700">
      <w:pPr>
        <w:ind w:left="1134"/>
        <w:jc w:val="both"/>
        <w:rPr>
          <w:rFonts w:cs="Arial"/>
        </w:rPr>
      </w:pPr>
    </w:p>
    <w:p w14:paraId="79FBEB38" w14:textId="77777777" w:rsidR="008A2CD6" w:rsidRPr="00C12F32" w:rsidRDefault="008A2CD6" w:rsidP="00FE5700">
      <w:pPr>
        <w:ind w:left="1134"/>
        <w:jc w:val="both"/>
        <w:rPr>
          <w:rFonts w:cs="Arial"/>
        </w:rPr>
      </w:pPr>
      <w:r w:rsidRPr="00C12F32">
        <w:rPr>
          <w:rFonts w:cs="Arial"/>
        </w:rPr>
        <w:t>The development of the IDP and drafting of the budget is an evolving an</w:t>
      </w:r>
      <w:r w:rsidR="00AD3257" w:rsidRPr="00C12F32">
        <w:rPr>
          <w:rFonts w:cs="Arial"/>
        </w:rPr>
        <w:t>d interactive process over a 10-month</w:t>
      </w:r>
      <w:r w:rsidRPr="00C12F32">
        <w:rPr>
          <w:rFonts w:cs="Arial"/>
        </w:rPr>
        <w:t xml:space="preserve"> period.   This process commences with the approval of the IDP and Budget time</w:t>
      </w:r>
      <w:r w:rsidR="000B15BC" w:rsidRPr="00C12F32">
        <w:rPr>
          <w:rFonts w:cs="Arial"/>
        </w:rPr>
        <w:t>-</w:t>
      </w:r>
      <w:r w:rsidRPr="00C12F32">
        <w:rPr>
          <w:rFonts w:cs="Arial"/>
        </w:rPr>
        <w:t xml:space="preserve">table, followed by the approval of the IDP and the drafting of the budget to determine the affordability of service delivery.  </w:t>
      </w:r>
    </w:p>
    <w:p w14:paraId="507BBF33" w14:textId="77777777" w:rsidR="008A2CD6" w:rsidRPr="00C12F32" w:rsidRDefault="008A2CD6" w:rsidP="00FE5700">
      <w:pPr>
        <w:ind w:left="1134"/>
        <w:jc w:val="both"/>
        <w:rPr>
          <w:rFonts w:cs="Arial"/>
        </w:rPr>
      </w:pPr>
    </w:p>
    <w:p w14:paraId="3662EB1C" w14:textId="77777777" w:rsidR="008A2CD6" w:rsidRPr="00C12F32" w:rsidRDefault="008A2CD6" w:rsidP="00FE5700">
      <w:pPr>
        <w:ind w:left="1134"/>
        <w:jc w:val="both"/>
        <w:rPr>
          <w:rFonts w:cs="Arial"/>
        </w:rPr>
      </w:pPr>
      <w:r w:rsidRPr="00C12F32">
        <w:rPr>
          <w:rFonts w:cs="Arial"/>
        </w:rPr>
        <w:t>It is then followed by Public Participation process to ensure that the needs of our communities have been considered after which the IDP and budget are tabled to Council for approval.</w:t>
      </w:r>
    </w:p>
    <w:p w14:paraId="0BE25403" w14:textId="77777777" w:rsidR="008A2CD6" w:rsidRPr="00C12F32" w:rsidRDefault="008A2CD6" w:rsidP="00FE5700">
      <w:pPr>
        <w:ind w:left="1701"/>
        <w:jc w:val="both"/>
        <w:rPr>
          <w:rFonts w:cs="Arial"/>
        </w:rPr>
      </w:pPr>
    </w:p>
    <w:p w14:paraId="04BDAB78" w14:textId="77777777" w:rsidR="008A2CD6" w:rsidRPr="00C12F32" w:rsidRDefault="008A2CD6" w:rsidP="00FE5700">
      <w:pPr>
        <w:ind w:left="1134"/>
        <w:jc w:val="both"/>
        <w:rPr>
          <w:rFonts w:cs="Arial"/>
        </w:rPr>
      </w:pPr>
      <w:r w:rsidRPr="00C12F32">
        <w:rPr>
          <w:rFonts w:cs="Arial"/>
        </w:rPr>
        <w:t xml:space="preserve">Integrated Development Planning is seen as a function of Municipal Management which includes a system of planning and delivery.   The Integrated Development Planning process is meant to arrive at decisions on issues that need to be provided for in Municipal budgets.   Integrated Development Planning not only informs </w:t>
      </w:r>
      <w:r w:rsidR="00E559E7" w:rsidRPr="00C12F32">
        <w:rPr>
          <w:rFonts w:cs="Arial"/>
        </w:rPr>
        <w:t>Management</w:t>
      </w:r>
      <w:r w:rsidRPr="00C12F32">
        <w:rPr>
          <w:rFonts w:cs="Arial"/>
        </w:rPr>
        <w:t xml:space="preserve"> it also guides the activities from the planning stage through the budget culminating in the execution thereof.</w:t>
      </w:r>
    </w:p>
    <w:p w14:paraId="7B67CCCB" w14:textId="77777777" w:rsidR="008A2CD6" w:rsidRPr="00C12F32" w:rsidRDefault="008A2CD6" w:rsidP="00FE5700">
      <w:pPr>
        <w:ind w:left="1134"/>
        <w:jc w:val="both"/>
        <w:rPr>
          <w:rFonts w:cs="Arial"/>
        </w:rPr>
      </w:pPr>
    </w:p>
    <w:p w14:paraId="739F5310" w14:textId="77777777" w:rsidR="00AD5D4D" w:rsidRPr="00C12F32" w:rsidRDefault="00AD5D4D" w:rsidP="00FE5700">
      <w:pPr>
        <w:numPr>
          <w:ilvl w:val="0"/>
          <w:numId w:val="13"/>
        </w:numPr>
        <w:ind w:left="1134" w:hanging="708"/>
        <w:jc w:val="both"/>
        <w:rPr>
          <w:rFonts w:cs="Arial"/>
          <w:b/>
          <w:sz w:val="28"/>
          <w:szCs w:val="28"/>
        </w:rPr>
      </w:pPr>
      <w:r w:rsidRPr="00C12F32">
        <w:rPr>
          <w:rFonts w:cs="Arial"/>
          <w:b/>
          <w:sz w:val="28"/>
          <w:szCs w:val="28"/>
        </w:rPr>
        <w:t>Process for Consultations With Each Group of Stakeholders and Outcomes</w:t>
      </w:r>
    </w:p>
    <w:p w14:paraId="42428FA3" w14:textId="77777777" w:rsidR="00AD5D4D" w:rsidRPr="00C12F32" w:rsidRDefault="00AD5D4D" w:rsidP="00FE5700">
      <w:pPr>
        <w:ind w:left="1440"/>
        <w:jc w:val="both"/>
        <w:rPr>
          <w:rFonts w:cs="Arial"/>
        </w:rPr>
      </w:pPr>
    </w:p>
    <w:p w14:paraId="0E8D3FC0" w14:textId="77777777" w:rsidR="00AD5D4D" w:rsidRPr="00C12F32" w:rsidRDefault="00AD5D4D" w:rsidP="00FE5700">
      <w:pPr>
        <w:ind w:left="1134"/>
        <w:jc w:val="both"/>
        <w:rPr>
          <w:rFonts w:cs="Arial"/>
        </w:rPr>
      </w:pPr>
      <w:r w:rsidRPr="00C12F32">
        <w:rPr>
          <w:rFonts w:cs="Arial"/>
        </w:rPr>
        <w:t>Section 22 (1) of the Municipal Finance Management Act determines that:</w:t>
      </w:r>
    </w:p>
    <w:p w14:paraId="5BD372ED" w14:textId="77777777" w:rsidR="00AD5D4D" w:rsidRPr="00C12F32" w:rsidRDefault="00AD5D4D" w:rsidP="00FE5700">
      <w:pPr>
        <w:ind w:left="1134"/>
        <w:jc w:val="both"/>
        <w:rPr>
          <w:rFonts w:cs="Arial"/>
        </w:rPr>
      </w:pPr>
      <w:r w:rsidRPr="00C12F32">
        <w:rPr>
          <w:rFonts w:cs="Arial"/>
        </w:rPr>
        <w:tab/>
      </w:r>
      <w:r w:rsidRPr="00C12F32">
        <w:rPr>
          <w:rFonts w:cs="Arial"/>
        </w:rPr>
        <w:tab/>
      </w:r>
    </w:p>
    <w:p w14:paraId="59ECE78E" w14:textId="77777777" w:rsidR="00AD5D4D" w:rsidRPr="00C12F32" w:rsidRDefault="00AD5D4D" w:rsidP="00FE5700">
      <w:pPr>
        <w:ind w:left="1134"/>
        <w:jc w:val="both"/>
        <w:rPr>
          <w:rFonts w:cs="Arial"/>
          <w:b/>
          <w:i/>
          <w:sz w:val="20"/>
          <w:szCs w:val="20"/>
        </w:rPr>
      </w:pPr>
      <w:r w:rsidRPr="00C12F32">
        <w:rPr>
          <w:rFonts w:cs="Arial"/>
          <w:b/>
          <w:i/>
          <w:sz w:val="20"/>
          <w:szCs w:val="20"/>
        </w:rPr>
        <w:t>“22</w:t>
      </w:r>
      <w:r w:rsidRPr="00C12F32">
        <w:rPr>
          <w:rFonts w:cs="Arial"/>
          <w:b/>
          <w:i/>
          <w:sz w:val="20"/>
          <w:szCs w:val="20"/>
        </w:rPr>
        <w:tab/>
        <w:t>PUBLICATION OF ANNUAL BUDGETS</w:t>
      </w:r>
    </w:p>
    <w:p w14:paraId="707C1D48" w14:textId="77777777" w:rsidR="00AD5D4D" w:rsidRPr="00C12F32" w:rsidRDefault="00AD5D4D" w:rsidP="00FE5700">
      <w:pPr>
        <w:ind w:left="1134"/>
        <w:jc w:val="both"/>
        <w:rPr>
          <w:rFonts w:cs="Arial"/>
          <w:b/>
          <w:i/>
          <w:sz w:val="20"/>
          <w:szCs w:val="20"/>
        </w:rPr>
      </w:pPr>
    </w:p>
    <w:p w14:paraId="647C462B" w14:textId="77777777" w:rsidR="00AD5D4D" w:rsidRPr="00C12F32" w:rsidRDefault="00AD5D4D" w:rsidP="00FE5700">
      <w:pPr>
        <w:ind w:left="1134"/>
        <w:jc w:val="both"/>
        <w:rPr>
          <w:rFonts w:cs="Arial"/>
          <w:b/>
          <w:i/>
          <w:sz w:val="20"/>
          <w:szCs w:val="20"/>
        </w:rPr>
      </w:pPr>
      <w:r w:rsidRPr="00C12F32">
        <w:rPr>
          <w:rFonts w:cs="Arial"/>
          <w:b/>
          <w:i/>
          <w:sz w:val="20"/>
          <w:szCs w:val="20"/>
        </w:rPr>
        <w:t>Immediately after an annual budget is tabled in a Municip</w:t>
      </w:r>
      <w:r w:rsidR="00A92B55" w:rsidRPr="00C12F32">
        <w:rPr>
          <w:rFonts w:cs="Arial"/>
          <w:b/>
          <w:i/>
          <w:sz w:val="20"/>
          <w:szCs w:val="20"/>
        </w:rPr>
        <w:t xml:space="preserve">al council, the </w:t>
      </w:r>
      <w:r w:rsidRPr="00C12F32">
        <w:rPr>
          <w:rFonts w:cs="Arial"/>
          <w:b/>
          <w:i/>
          <w:sz w:val="20"/>
          <w:szCs w:val="20"/>
        </w:rPr>
        <w:t>Accounting Officer of the Municipality must:-</w:t>
      </w:r>
    </w:p>
    <w:p w14:paraId="0E9CD8EF" w14:textId="77777777" w:rsidR="00AD5D4D" w:rsidRPr="00C12F32" w:rsidRDefault="00AD5D4D" w:rsidP="00FE5700">
      <w:pPr>
        <w:ind w:left="1134"/>
        <w:jc w:val="both"/>
        <w:rPr>
          <w:rFonts w:cs="Arial"/>
          <w:b/>
          <w:i/>
          <w:sz w:val="20"/>
          <w:szCs w:val="20"/>
        </w:rPr>
      </w:pPr>
    </w:p>
    <w:p w14:paraId="323AFF39" w14:textId="77777777" w:rsidR="00AD5D4D" w:rsidRPr="00C12F32" w:rsidRDefault="00AD5D4D" w:rsidP="00FE5700">
      <w:pPr>
        <w:ind w:left="1134"/>
        <w:jc w:val="both"/>
        <w:rPr>
          <w:rFonts w:cs="Arial"/>
          <w:b/>
          <w:i/>
          <w:sz w:val="20"/>
          <w:szCs w:val="20"/>
        </w:rPr>
      </w:pPr>
      <w:r w:rsidRPr="00C12F32">
        <w:rPr>
          <w:rFonts w:cs="Arial"/>
          <w:b/>
          <w:i/>
          <w:sz w:val="20"/>
          <w:szCs w:val="20"/>
        </w:rPr>
        <w:t xml:space="preserve">in accordance with Chapter 4 of the Municipal Systems Act- </w:t>
      </w:r>
    </w:p>
    <w:p w14:paraId="1C5E029A" w14:textId="77777777" w:rsidR="00AD5D4D" w:rsidRPr="00C12F32" w:rsidRDefault="00AD5D4D" w:rsidP="00FE5700">
      <w:pPr>
        <w:ind w:left="1134"/>
        <w:jc w:val="both"/>
        <w:rPr>
          <w:rFonts w:cs="Arial"/>
          <w:b/>
          <w:i/>
          <w:sz w:val="20"/>
          <w:szCs w:val="20"/>
        </w:rPr>
      </w:pPr>
    </w:p>
    <w:p w14:paraId="5D96A011" w14:textId="77777777" w:rsidR="00AD5D4D" w:rsidRPr="00C12F32" w:rsidRDefault="00AD5D4D" w:rsidP="00FE5700">
      <w:pPr>
        <w:ind w:left="1440"/>
        <w:jc w:val="both"/>
        <w:rPr>
          <w:rFonts w:cs="Arial"/>
          <w:b/>
          <w:i/>
          <w:sz w:val="20"/>
          <w:szCs w:val="20"/>
        </w:rPr>
      </w:pPr>
      <w:r w:rsidRPr="00C12F32">
        <w:rPr>
          <w:rFonts w:cs="Arial"/>
          <w:b/>
          <w:i/>
          <w:sz w:val="20"/>
          <w:szCs w:val="20"/>
        </w:rPr>
        <w:t>make public the annual budget and the documents referred to in section 17(3); and</w:t>
      </w:r>
    </w:p>
    <w:p w14:paraId="76878902" w14:textId="77777777" w:rsidR="00A92B55" w:rsidRPr="00C12F32" w:rsidRDefault="00A92B55" w:rsidP="00FE5700">
      <w:pPr>
        <w:ind w:left="1134"/>
        <w:jc w:val="both"/>
        <w:rPr>
          <w:rFonts w:cs="Arial"/>
          <w:b/>
          <w:i/>
          <w:sz w:val="20"/>
          <w:szCs w:val="20"/>
        </w:rPr>
      </w:pPr>
    </w:p>
    <w:p w14:paraId="48A013F4" w14:textId="77777777" w:rsidR="006A715B" w:rsidRPr="00C12F32" w:rsidRDefault="00AD5D4D" w:rsidP="00FE5700">
      <w:pPr>
        <w:ind w:left="1440"/>
        <w:jc w:val="both"/>
        <w:rPr>
          <w:rFonts w:cs="Arial"/>
          <w:b/>
          <w:i/>
          <w:sz w:val="20"/>
          <w:szCs w:val="20"/>
        </w:rPr>
      </w:pPr>
      <w:r w:rsidRPr="00C12F32">
        <w:rPr>
          <w:rFonts w:cs="Arial"/>
          <w:b/>
          <w:i/>
          <w:sz w:val="20"/>
          <w:szCs w:val="20"/>
        </w:rPr>
        <w:t>invite the local community to submit representations in connection with the budget; and</w:t>
      </w:r>
      <w:r w:rsidR="00A92B55" w:rsidRPr="00C12F32">
        <w:rPr>
          <w:rFonts w:cs="Arial"/>
          <w:b/>
          <w:i/>
          <w:sz w:val="20"/>
          <w:szCs w:val="20"/>
        </w:rPr>
        <w:t xml:space="preserve"> </w:t>
      </w:r>
    </w:p>
    <w:p w14:paraId="402A45CB" w14:textId="77777777" w:rsidR="006A715B" w:rsidRPr="00C12F32" w:rsidRDefault="006A715B" w:rsidP="00FE5700">
      <w:pPr>
        <w:jc w:val="both"/>
        <w:rPr>
          <w:rFonts w:cs="Arial"/>
          <w:b/>
          <w:i/>
          <w:sz w:val="20"/>
          <w:szCs w:val="20"/>
        </w:rPr>
      </w:pPr>
    </w:p>
    <w:p w14:paraId="30C44188" w14:textId="77777777" w:rsidR="00AD5D4D" w:rsidRPr="00C12F32" w:rsidRDefault="00AD5D4D" w:rsidP="00FE5700">
      <w:pPr>
        <w:ind w:left="414" w:firstLine="720"/>
        <w:jc w:val="both"/>
        <w:rPr>
          <w:rFonts w:cs="Arial"/>
          <w:b/>
          <w:i/>
          <w:sz w:val="20"/>
          <w:szCs w:val="20"/>
        </w:rPr>
      </w:pPr>
      <w:r w:rsidRPr="00C12F32">
        <w:rPr>
          <w:rFonts w:cs="Arial"/>
          <w:b/>
          <w:i/>
          <w:sz w:val="20"/>
          <w:szCs w:val="20"/>
        </w:rPr>
        <w:t>submit the annual budget:-</w:t>
      </w:r>
    </w:p>
    <w:p w14:paraId="7412CE80" w14:textId="77777777" w:rsidR="00AD5D4D" w:rsidRPr="00C12F32" w:rsidRDefault="00AD5D4D" w:rsidP="00FE5700">
      <w:pPr>
        <w:ind w:left="1134"/>
        <w:jc w:val="both"/>
        <w:rPr>
          <w:rFonts w:cs="Arial"/>
          <w:b/>
          <w:i/>
          <w:sz w:val="20"/>
          <w:szCs w:val="20"/>
        </w:rPr>
      </w:pPr>
    </w:p>
    <w:p w14:paraId="10890B60" w14:textId="77777777" w:rsidR="00AD5D4D" w:rsidRPr="00C12F32" w:rsidRDefault="00AD5D4D" w:rsidP="00FE5700">
      <w:pPr>
        <w:ind w:left="1440"/>
        <w:jc w:val="both"/>
        <w:rPr>
          <w:rFonts w:cs="Arial"/>
          <w:b/>
          <w:i/>
          <w:sz w:val="20"/>
          <w:szCs w:val="20"/>
        </w:rPr>
      </w:pPr>
      <w:r w:rsidRPr="00C12F32">
        <w:rPr>
          <w:rFonts w:cs="Arial"/>
          <w:b/>
          <w:i/>
          <w:sz w:val="20"/>
          <w:szCs w:val="20"/>
        </w:rPr>
        <w:t>in both printed and electronic formats to the National Treasury and the relevant Provincial Treasury; and</w:t>
      </w:r>
    </w:p>
    <w:p w14:paraId="7486138D" w14:textId="77777777" w:rsidR="00A92B55" w:rsidRPr="00C12F32" w:rsidRDefault="00A92B55" w:rsidP="00FE5700">
      <w:pPr>
        <w:ind w:left="1134"/>
        <w:jc w:val="both"/>
        <w:rPr>
          <w:rFonts w:cs="Arial"/>
          <w:b/>
          <w:i/>
          <w:sz w:val="20"/>
          <w:szCs w:val="20"/>
        </w:rPr>
      </w:pPr>
    </w:p>
    <w:p w14:paraId="56A8F278" w14:textId="77777777" w:rsidR="00AD5D4D" w:rsidRPr="00C12F32" w:rsidRDefault="00AD5D4D" w:rsidP="00FE5700">
      <w:pPr>
        <w:ind w:left="1440"/>
        <w:jc w:val="both"/>
        <w:rPr>
          <w:rFonts w:cs="Arial"/>
          <w:b/>
          <w:i/>
          <w:sz w:val="20"/>
          <w:szCs w:val="20"/>
        </w:rPr>
      </w:pPr>
      <w:r w:rsidRPr="00C12F32">
        <w:rPr>
          <w:rFonts w:cs="Arial"/>
          <w:b/>
          <w:i/>
          <w:sz w:val="20"/>
          <w:szCs w:val="20"/>
        </w:rPr>
        <w:t>in either format to any prescribed National or Provincial organs of state and to other Municipalities effected by the budget.”</w:t>
      </w:r>
    </w:p>
    <w:p w14:paraId="2A6AD550" w14:textId="77777777" w:rsidR="00AD5D4D" w:rsidRPr="00C12F32" w:rsidRDefault="00AD5D4D" w:rsidP="00FE5700">
      <w:pPr>
        <w:ind w:left="1134"/>
        <w:jc w:val="both"/>
        <w:rPr>
          <w:rFonts w:cs="Arial"/>
          <w:sz w:val="20"/>
          <w:szCs w:val="20"/>
        </w:rPr>
      </w:pPr>
    </w:p>
    <w:p w14:paraId="5F86313B" w14:textId="77777777" w:rsidR="00AD5D4D" w:rsidRPr="00C12F32" w:rsidRDefault="00AD5D4D" w:rsidP="00FE5700">
      <w:pPr>
        <w:ind w:left="1134"/>
        <w:jc w:val="both"/>
        <w:rPr>
          <w:rFonts w:cs="Arial"/>
        </w:rPr>
      </w:pPr>
    </w:p>
    <w:p w14:paraId="3A1B961A" w14:textId="6C30C66D" w:rsidR="00AD5D4D" w:rsidRPr="00C12F32" w:rsidRDefault="0003678E" w:rsidP="00FE5700">
      <w:pPr>
        <w:ind w:left="1134"/>
        <w:jc w:val="both"/>
        <w:rPr>
          <w:rFonts w:cs="Arial"/>
        </w:rPr>
      </w:pPr>
      <w:r w:rsidRPr="00C12F32">
        <w:rPr>
          <w:rFonts w:cs="Arial"/>
        </w:rPr>
        <w:t>The Municipalitie</w:t>
      </w:r>
      <w:r w:rsidR="00AD5D4D" w:rsidRPr="00C12F32">
        <w:rPr>
          <w:rFonts w:cs="Arial"/>
        </w:rPr>
        <w:t>s Co</w:t>
      </w:r>
      <w:r w:rsidR="00F850FC" w:rsidRPr="00C12F32">
        <w:rPr>
          <w:rFonts w:cs="Arial"/>
        </w:rPr>
        <w:t xml:space="preserve">nsultation process on its </w:t>
      </w:r>
      <w:r w:rsidR="00A46E3D" w:rsidRPr="00C12F32">
        <w:rPr>
          <w:rFonts w:cs="Arial"/>
        </w:rPr>
        <w:t xml:space="preserve">Draft </w:t>
      </w:r>
      <w:r w:rsidR="00AD5D4D" w:rsidRPr="00C12F32">
        <w:rPr>
          <w:rFonts w:cs="Arial"/>
        </w:rPr>
        <w:t xml:space="preserve">IDP review and </w:t>
      </w:r>
      <w:r w:rsidR="0049034E" w:rsidRPr="00C12F32">
        <w:rPr>
          <w:rFonts w:cs="Arial"/>
        </w:rPr>
        <w:t xml:space="preserve">Draft </w:t>
      </w:r>
      <w:r w:rsidRPr="00C12F32">
        <w:rPr>
          <w:rFonts w:cs="Arial"/>
        </w:rPr>
        <w:t>B</w:t>
      </w:r>
      <w:r w:rsidR="00AD5D4D" w:rsidRPr="00C12F32">
        <w:rPr>
          <w:rFonts w:cs="Arial"/>
        </w:rPr>
        <w:t>ud</w:t>
      </w:r>
      <w:r w:rsidR="00A637DB" w:rsidRPr="00C12F32">
        <w:rPr>
          <w:rFonts w:cs="Arial"/>
        </w:rPr>
        <w:t>get commenced during August 20</w:t>
      </w:r>
      <w:r w:rsidR="00C01476" w:rsidRPr="00C12F32">
        <w:rPr>
          <w:rFonts w:cs="Arial"/>
        </w:rPr>
        <w:t>2</w:t>
      </w:r>
      <w:r w:rsidR="00E0575D" w:rsidRPr="00C12F32">
        <w:rPr>
          <w:rFonts w:cs="Arial"/>
        </w:rPr>
        <w:t>3</w:t>
      </w:r>
      <w:r w:rsidR="00AD5D4D" w:rsidRPr="00C12F32">
        <w:rPr>
          <w:rFonts w:cs="Arial"/>
        </w:rPr>
        <w:t xml:space="preserve"> with the approval of the IDP, Budget and PMS calendar.</w:t>
      </w:r>
    </w:p>
    <w:p w14:paraId="4F5A2BFA" w14:textId="77777777" w:rsidR="00AD5D4D" w:rsidRPr="00C12F32" w:rsidRDefault="00AD5D4D" w:rsidP="00FE5700">
      <w:pPr>
        <w:ind w:left="1134"/>
        <w:jc w:val="both"/>
        <w:rPr>
          <w:rFonts w:cs="Arial"/>
        </w:rPr>
      </w:pPr>
    </w:p>
    <w:p w14:paraId="5155E911" w14:textId="77777777" w:rsidR="00AD5D4D" w:rsidRPr="00C12F32" w:rsidRDefault="00B3669A" w:rsidP="00FE5700">
      <w:pPr>
        <w:ind w:left="1134"/>
        <w:jc w:val="both"/>
        <w:rPr>
          <w:rFonts w:cs="Arial"/>
        </w:rPr>
      </w:pPr>
      <w:r w:rsidRPr="00C12F32">
        <w:rPr>
          <w:rFonts w:cs="Arial"/>
        </w:rPr>
        <w:t>After approval of the D</w:t>
      </w:r>
      <w:r w:rsidR="006A715B" w:rsidRPr="00C12F32">
        <w:rPr>
          <w:rFonts w:cs="Arial"/>
        </w:rPr>
        <w:t>raft</w:t>
      </w:r>
      <w:r w:rsidR="00527AFB" w:rsidRPr="00C12F32">
        <w:rPr>
          <w:rFonts w:cs="Arial"/>
        </w:rPr>
        <w:t xml:space="preserve"> IDP and D</w:t>
      </w:r>
      <w:r w:rsidR="00E8030C" w:rsidRPr="00C12F32">
        <w:rPr>
          <w:rFonts w:cs="Arial"/>
        </w:rPr>
        <w:t>raft B</w:t>
      </w:r>
      <w:r w:rsidR="00A873BF" w:rsidRPr="00C12F32">
        <w:rPr>
          <w:rFonts w:cs="Arial"/>
        </w:rPr>
        <w:t xml:space="preserve">udget it </w:t>
      </w:r>
      <w:r w:rsidR="00076495" w:rsidRPr="00C12F32">
        <w:rPr>
          <w:rFonts w:cs="Arial"/>
        </w:rPr>
        <w:t>has been</w:t>
      </w:r>
      <w:r w:rsidR="00AD5D4D" w:rsidRPr="00C12F32">
        <w:rPr>
          <w:rFonts w:cs="Arial"/>
        </w:rPr>
        <w:t xml:space="preserve"> submitted to National Treasury and Provincial Treasury for their consideration in line with Section 22 of the MFMA.</w:t>
      </w:r>
    </w:p>
    <w:p w14:paraId="67DB0372" w14:textId="77777777" w:rsidR="00AD5D4D" w:rsidRPr="00C12F32" w:rsidRDefault="00AD5D4D" w:rsidP="00FE5700">
      <w:pPr>
        <w:ind w:left="1134"/>
        <w:jc w:val="both"/>
        <w:rPr>
          <w:rFonts w:cs="Arial"/>
        </w:rPr>
      </w:pPr>
    </w:p>
    <w:p w14:paraId="58201730" w14:textId="77777777" w:rsidR="00AD5D4D" w:rsidRPr="00C12F32" w:rsidRDefault="00A873BF" w:rsidP="00FE5700">
      <w:pPr>
        <w:ind w:left="1134"/>
        <w:jc w:val="both"/>
        <w:rPr>
          <w:rFonts w:cs="Arial"/>
        </w:rPr>
      </w:pPr>
      <w:r w:rsidRPr="00C12F32">
        <w:rPr>
          <w:rFonts w:cs="Arial"/>
        </w:rPr>
        <w:t xml:space="preserve">The </w:t>
      </w:r>
      <w:r w:rsidR="0049034E" w:rsidRPr="00C12F32">
        <w:rPr>
          <w:rFonts w:cs="Arial"/>
        </w:rPr>
        <w:t>Draft B</w:t>
      </w:r>
      <w:r w:rsidR="00026227" w:rsidRPr="00C12F32">
        <w:rPr>
          <w:rFonts w:cs="Arial"/>
        </w:rPr>
        <w:t>udget report, budget resolutions, budget tables, b</w:t>
      </w:r>
      <w:r w:rsidR="00527AFB" w:rsidRPr="00C12F32">
        <w:rPr>
          <w:rFonts w:cs="Arial"/>
        </w:rPr>
        <w:t xml:space="preserve">udget related policies and all budget related documents as required by Section 75 of the MFMA </w:t>
      </w:r>
      <w:r w:rsidR="00076495" w:rsidRPr="00C12F32">
        <w:rPr>
          <w:rFonts w:cs="Arial"/>
        </w:rPr>
        <w:t>were</w:t>
      </w:r>
      <w:r w:rsidR="00527AFB" w:rsidRPr="00C12F32">
        <w:rPr>
          <w:rFonts w:cs="Arial"/>
        </w:rPr>
        <w:t xml:space="preserve"> placed on Councils website after approval by Council.</w:t>
      </w:r>
      <w:r w:rsidR="00026227" w:rsidRPr="00C12F32">
        <w:rPr>
          <w:rFonts w:cs="Arial"/>
        </w:rPr>
        <w:t xml:space="preserve">   It </w:t>
      </w:r>
      <w:r w:rsidR="00076495" w:rsidRPr="00C12F32">
        <w:rPr>
          <w:rFonts w:cs="Arial"/>
        </w:rPr>
        <w:t xml:space="preserve">was </w:t>
      </w:r>
      <w:r w:rsidR="00026227" w:rsidRPr="00C12F32">
        <w:rPr>
          <w:rFonts w:cs="Arial"/>
        </w:rPr>
        <w:t xml:space="preserve">also made public as required by Section 22 of the MFMA and the local community </w:t>
      </w:r>
      <w:r w:rsidR="00076495" w:rsidRPr="00C12F32">
        <w:rPr>
          <w:rFonts w:cs="Arial"/>
        </w:rPr>
        <w:t>was</w:t>
      </w:r>
      <w:r w:rsidR="00026227" w:rsidRPr="00C12F32">
        <w:rPr>
          <w:rFonts w:cs="Arial"/>
        </w:rPr>
        <w:t xml:space="preserve"> invited to submit representations in connection with the budget to Council.</w:t>
      </w:r>
    </w:p>
    <w:p w14:paraId="6226600E" w14:textId="77777777" w:rsidR="00AD5D4D" w:rsidRPr="00C12F32" w:rsidRDefault="00AD5D4D" w:rsidP="00FE5700">
      <w:pPr>
        <w:ind w:left="1134"/>
        <w:jc w:val="both"/>
        <w:rPr>
          <w:rFonts w:cs="Arial"/>
        </w:rPr>
      </w:pPr>
    </w:p>
    <w:p w14:paraId="753FEE32" w14:textId="77777777" w:rsidR="00A46E3D" w:rsidRPr="00C12F32" w:rsidRDefault="00AD5D4D" w:rsidP="00FE5700">
      <w:pPr>
        <w:ind w:left="1134"/>
        <w:jc w:val="both"/>
        <w:rPr>
          <w:rFonts w:cs="Arial"/>
        </w:rPr>
      </w:pPr>
      <w:r w:rsidRPr="00C12F32">
        <w:rPr>
          <w:rFonts w:cs="Arial"/>
        </w:rPr>
        <w:t>Community representatives and organiza</w:t>
      </w:r>
      <w:r w:rsidR="00A46E3D" w:rsidRPr="00C12F32">
        <w:rPr>
          <w:rFonts w:cs="Arial"/>
        </w:rPr>
        <w:t xml:space="preserve">tions </w:t>
      </w:r>
      <w:r w:rsidR="00076495" w:rsidRPr="00C12F32">
        <w:rPr>
          <w:rFonts w:cs="Arial"/>
        </w:rPr>
        <w:t>have been</w:t>
      </w:r>
      <w:r w:rsidRPr="00C12F32">
        <w:rPr>
          <w:rFonts w:cs="Arial"/>
        </w:rPr>
        <w:t xml:space="preserve"> given the opportunity to review the priorities indicated previously to ascertain whether it has been captured as agreed upon.   </w:t>
      </w:r>
    </w:p>
    <w:p w14:paraId="30A1F0B2" w14:textId="79111916" w:rsidR="00A46E3D" w:rsidRPr="00C12F32" w:rsidRDefault="00A46E3D" w:rsidP="00FE5700">
      <w:pPr>
        <w:ind w:left="1134"/>
        <w:jc w:val="both"/>
        <w:rPr>
          <w:rFonts w:cs="Arial"/>
        </w:rPr>
      </w:pPr>
      <w:r w:rsidRPr="00C12F32">
        <w:rPr>
          <w:rFonts w:cs="Arial"/>
        </w:rPr>
        <w:t>Public</w:t>
      </w:r>
      <w:r w:rsidR="001A2EBB" w:rsidRPr="00C12F32">
        <w:rPr>
          <w:rFonts w:cs="Arial"/>
        </w:rPr>
        <w:t xml:space="preserve"> hearings </w:t>
      </w:r>
      <w:r w:rsidR="00076495" w:rsidRPr="00C12F32">
        <w:rPr>
          <w:rFonts w:cs="Arial"/>
        </w:rPr>
        <w:t>were</w:t>
      </w:r>
      <w:r w:rsidR="001A2EBB" w:rsidRPr="00C12F32">
        <w:rPr>
          <w:rFonts w:cs="Arial"/>
        </w:rPr>
        <w:t xml:space="preserve"> held in all 35</w:t>
      </w:r>
      <w:r w:rsidRPr="00C12F32">
        <w:rPr>
          <w:rFonts w:cs="Arial"/>
        </w:rPr>
        <w:t xml:space="preserve"> Wards.  The meetings </w:t>
      </w:r>
      <w:r w:rsidR="00076495" w:rsidRPr="00C12F32">
        <w:rPr>
          <w:rFonts w:cs="Arial"/>
        </w:rPr>
        <w:t>have been</w:t>
      </w:r>
      <w:r w:rsidR="00A637DB" w:rsidRPr="00C12F32">
        <w:rPr>
          <w:rFonts w:cs="Arial"/>
        </w:rPr>
        <w:t xml:space="preserve"> scheduled during April 202</w:t>
      </w:r>
      <w:r w:rsidR="00E0575D" w:rsidRPr="00C12F32">
        <w:rPr>
          <w:rFonts w:cs="Arial"/>
        </w:rPr>
        <w:t>4</w:t>
      </w:r>
      <w:r w:rsidRPr="00C12F32">
        <w:rPr>
          <w:rFonts w:cs="Arial"/>
        </w:rPr>
        <w:t>.</w:t>
      </w:r>
    </w:p>
    <w:p w14:paraId="4F9BB24E" w14:textId="77777777" w:rsidR="00D95F67" w:rsidRPr="00C12F32" w:rsidRDefault="00D95F67" w:rsidP="00FE5700">
      <w:pPr>
        <w:ind w:left="1134"/>
        <w:jc w:val="both"/>
        <w:rPr>
          <w:rFonts w:cs="Arial"/>
        </w:rPr>
      </w:pPr>
    </w:p>
    <w:p w14:paraId="23144BC8" w14:textId="77777777" w:rsidR="00D95F67" w:rsidRPr="00C12F32" w:rsidRDefault="00D95F67" w:rsidP="00FE5700">
      <w:pPr>
        <w:ind w:left="1134"/>
        <w:jc w:val="both"/>
        <w:rPr>
          <w:rFonts w:cs="Arial"/>
        </w:rPr>
      </w:pPr>
      <w:r w:rsidRPr="00C12F32">
        <w:rPr>
          <w:rFonts w:cs="Arial"/>
        </w:rPr>
        <w:t>The meeting schedule will be distributed under a separate cover.</w:t>
      </w:r>
    </w:p>
    <w:p w14:paraId="5CABEB48" w14:textId="77777777" w:rsidR="004556D9" w:rsidRPr="00C12F32" w:rsidRDefault="004556D9" w:rsidP="00FE5700">
      <w:pPr>
        <w:ind w:left="1134"/>
        <w:jc w:val="both"/>
        <w:rPr>
          <w:rFonts w:cs="Arial"/>
        </w:rPr>
      </w:pPr>
    </w:p>
    <w:p w14:paraId="4A6E08C4" w14:textId="77777777" w:rsidR="00770F7E" w:rsidRPr="00C12F32" w:rsidRDefault="00770F7E" w:rsidP="00FE5700">
      <w:pPr>
        <w:ind w:left="1134"/>
        <w:jc w:val="both"/>
        <w:rPr>
          <w:rFonts w:cs="Arial"/>
        </w:rPr>
      </w:pPr>
      <w:r w:rsidRPr="00C12F32">
        <w:rPr>
          <w:rFonts w:cs="Arial"/>
        </w:rPr>
        <w:t xml:space="preserve">The IDP and Budget </w:t>
      </w:r>
      <w:r w:rsidR="00557A3A" w:rsidRPr="00C12F32">
        <w:rPr>
          <w:rFonts w:cs="Arial"/>
        </w:rPr>
        <w:t>timetable</w:t>
      </w:r>
      <w:r w:rsidRPr="00C12F32">
        <w:rPr>
          <w:rFonts w:cs="Arial"/>
        </w:rPr>
        <w:t xml:space="preserve"> was approved by Council, 10 months before the start of the budget year in order to comply with the requirements of the MFMA.   This </w:t>
      </w:r>
      <w:r w:rsidR="00557A3A" w:rsidRPr="00C12F32">
        <w:rPr>
          <w:rFonts w:cs="Arial"/>
        </w:rPr>
        <w:t>timetable</w:t>
      </w:r>
      <w:r w:rsidRPr="00C12F32">
        <w:rPr>
          <w:rFonts w:cs="Arial"/>
        </w:rPr>
        <w:t xml:space="preserve"> guides all IDP, Budget, SDBIP and performance activities and is in line with legislative frameworks.</w:t>
      </w:r>
    </w:p>
    <w:p w14:paraId="7A531859" w14:textId="77777777" w:rsidR="00770F7E" w:rsidRPr="00C12F32" w:rsidRDefault="00770F7E" w:rsidP="00FE5700">
      <w:pPr>
        <w:jc w:val="both"/>
        <w:rPr>
          <w:rFonts w:cs="Arial"/>
        </w:rPr>
      </w:pPr>
    </w:p>
    <w:p w14:paraId="60DA03AB" w14:textId="77777777" w:rsidR="00770F7E" w:rsidRPr="00C12F32" w:rsidRDefault="00770F7E" w:rsidP="00FE5700">
      <w:pPr>
        <w:ind w:left="1134"/>
        <w:jc w:val="both"/>
        <w:rPr>
          <w:rFonts w:cs="Arial"/>
          <w:b/>
        </w:rPr>
      </w:pPr>
      <w:r w:rsidRPr="00C12F32">
        <w:rPr>
          <w:rFonts w:cs="Arial"/>
          <w:b/>
        </w:rPr>
        <w:t>Process of tabling the budget in Council for consideration and approval.</w:t>
      </w:r>
    </w:p>
    <w:p w14:paraId="26CBA258" w14:textId="77777777" w:rsidR="00770F7E" w:rsidRPr="00C12F32" w:rsidRDefault="00770F7E" w:rsidP="00FE5700">
      <w:pPr>
        <w:ind w:left="1134"/>
        <w:jc w:val="both"/>
        <w:rPr>
          <w:rFonts w:cs="Arial"/>
        </w:rPr>
      </w:pPr>
    </w:p>
    <w:p w14:paraId="6D1FE108" w14:textId="39E2D49F" w:rsidR="00770F7E" w:rsidRPr="00C12F32" w:rsidRDefault="00770F7E" w:rsidP="00FE5700">
      <w:pPr>
        <w:ind w:left="1134"/>
        <w:jc w:val="both"/>
        <w:rPr>
          <w:rFonts w:cs="Arial"/>
        </w:rPr>
      </w:pPr>
      <w:r w:rsidRPr="00C12F32">
        <w:rPr>
          <w:rFonts w:cs="Arial"/>
        </w:rPr>
        <w:t xml:space="preserve">The tabling of the draft budget in Council during March </w:t>
      </w:r>
      <w:r w:rsidR="001A2EBB" w:rsidRPr="00C12F32">
        <w:rPr>
          <w:rFonts w:cs="Arial"/>
        </w:rPr>
        <w:t>202</w:t>
      </w:r>
      <w:r w:rsidR="0023651C" w:rsidRPr="00C12F32">
        <w:rPr>
          <w:rFonts w:cs="Arial"/>
        </w:rPr>
        <w:t>3</w:t>
      </w:r>
      <w:r w:rsidRPr="00C12F32">
        <w:rPr>
          <w:rFonts w:cs="Arial"/>
        </w:rPr>
        <w:t xml:space="preserve"> </w:t>
      </w:r>
      <w:r w:rsidR="00076495" w:rsidRPr="00C12F32">
        <w:rPr>
          <w:rFonts w:cs="Arial"/>
        </w:rPr>
        <w:t>has been</w:t>
      </w:r>
      <w:r w:rsidRPr="00C12F32">
        <w:rPr>
          <w:rFonts w:cs="Arial"/>
        </w:rPr>
        <w:t xml:space="preserve"> followed by extensive publication of the IDP and budget in newspapers.   It </w:t>
      </w:r>
      <w:r w:rsidR="00076495" w:rsidRPr="00C12F32">
        <w:rPr>
          <w:rFonts w:cs="Arial"/>
        </w:rPr>
        <w:t xml:space="preserve">was </w:t>
      </w:r>
      <w:r w:rsidRPr="00C12F32">
        <w:rPr>
          <w:rFonts w:cs="Arial"/>
        </w:rPr>
        <w:t>also published on Councils website.</w:t>
      </w:r>
    </w:p>
    <w:p w14:paraId="7B08F2A7" w14:textId="77777777" w:rsidR="00770F7E" w:rsidRPr="00C12F32" w:rsidRDefault="00770F7E" w:rsidP="00FE5700">
      <w:pPr>
        <w:ind w:left="1134"/>
        <w:jc w:val="both"/>
        <w:rPr>
          <w:rFonts w:cs="Arial"/>
        </w:rPr>
      </w:pPr>
    </w:p>
    <w:p w14:paraId="2151EF86" w14:textId="03983A45" w:rsidR="00770F7E" w:rsidRPr="00C12F32" w:rsidRDefault="00770F7E" w:rsidP="00FE5700">
      <w:pPr>
        <w:ind w:left="1134"/>
        <w:jc w:val="both"/>
        <w:rPr>
          <w:rFonts w:cs="Arial"/>
        </w:rPr>
      </w:pPr>
      <w:r w:rsidRPr="00C12F32">
        <w:rPr>
          <w:rFonts w:cs="Arial"/>
        </w:rPr>
        <w:t>Public hearing on both the operational and capital budget</w:t>
      </w:r>
      <w:r w:rsidR="001A2EBB" w:rsidRPr="00C12F32">
        <w:rPr>
          <w:rFonts w:cs="Arial"/>
        </w:rPr>
        <w:t xml:space="preserve">s </w:t>
      </w:r>
      <w:r w:rsidR="0023651C" w:rsidRPr="00C12F32">
        <w:rPr>
          <w:rFonts w:cs="Arial"/>
        </w:rPr>
        <w:t>w</w:t>
      </w:r>
      <w:r w:rsidR="00AD2887" w:rsidRPr="00C12F32">
        <w:rPr>
          <w:rFonts w:cs="Arial"/>
        </w:rPr>
        <w:t>as</w:t>
      </w:r>
      <w:r w:rsidR="001A2EBB" w:rsidRPr="00C12F32">
        <w:rPr>
          <w:rFonts w:cs="Arial"/>
        </w:rPr>
        <w:t xml:space="preserve"> held during April 202</w:t>
      </w:r>
      <w:r w:rsidR="00E0575D" w:rsidRPr="00C12F32">
        <w:rPr>
          <w:rFonts w:cs="Arial"/>
        </w:rPr>
        <w:t>4</w:t>
      </w:r>
      <w:r w:rsidRPr="00C12F32">
        <w:rPr>
          <w:rFonts w:cs="Arial"/>
        </w:rPr>
        <w:t>.</w:t>
      </w:r>
    </w:p>
    <w:p w14:paraId="5F5EAF16" w14:textId="77777777" w:rsidR="00770F7E" w:rsidRPr="00C12F32" w:rsidRDefault="00770F7E" w:rsidP="00FE5700">
      <w:pPr>
        <w:ind w:left="1134"/>
        <w:jc w:val="both"/>
        <w:rPr>
          <w:rFonts w:cs="Arial"/>
        </w:rPr>
      </w:pPr>
    </w:p>
    <w:p w14:paraId="4E6FBCCD" w14:textId="77777777" w:rsidR="00770F7E" w:rsidRPr="00C12F32" w:rsidRDefault="00770F7E" w:rsidP="00FE5700">
      <w:pPr>
        <w:ind w:left="1134"/>
        <w:jc w:val="both"/>
        <w:rPr>
          <w:rFonts w:cs="Arial"/>
          <w:b/>
        </w:rPr>
      </w:pPr>
      <w:r w:rsidRPr="00C12F32">
        <w:rPr>
          <w:rFonts w:cs="Arial"/>
          <w:b/>
        </w:rPr>
        <w:t>Process to record and integrate inputs from the community in the final budget.</w:t>
      </w:r>
    </w:p>
    <w:p w14:paraId="2FAAEE33" w14:textId="77777777" w:rsidR="00770F7E" w:rsidRPr="00C12F32" w:rsidRDefault="00770F7E" w:rsidP="00FE5700">
      <w:pPr>
        <w:ind w:left="1134"/>
        <w:jc w:val="both"/>
        <w:rPr>
          <w:rFonts w:cs="Arial"/>
          <w:b/>
        </w:rPr>
      </w:pPr>
    </w:p>
    <w:p w14:paraId="4B80D951" w14:textId="03B8AF92" w:rsidR="00770F7E" w:rsidRPr="00C12F32" w:rsidRDefault="00770F7E" w:rsidP="00FE5700">
      <w:pPr>
        <w:ind w:left="1134"/>
        <w:jc w:val="both"/>
        <w:rPr>
          <w:rFonts w:cs="Arial"/>
        </w:rPr>
      </w:pPr>
      <w:r w:rsidRPr="00C12F32">
        <w:rPr>
          <w:rFonts w:cs="Arial"/>
        </w:rPr>
        <w:t xml:space="preserve">During the consultative process all verbal questions and answers </w:t>
      </w:r>
      <w:r w:rsidR="00A74D14" w:rsidRPr="00C12F32">
        <w:rPr>
          <w:rFonts w:cs="Arial"/>
        </w:rPr>
        <w:t xml:space="preserve">will be </w:t>
      </w:r>
      <w:r w:rsidRPr="00C12F32">
        <w:rPr>
          <w:rFonts w:cs="Arial"/>
        </w:rPr>
        <w:t xml:space="preserve"> recorded.</w:t>
      </w:r>
    </w:p>
    <w:p w14:paraId="291DDA82" w14:textId="77777777" w:rsidR="00770F7E" w:rsidRPr="00C12F32" w:rsidRDefault="00770F7E" w:rsidP="00FE5700">
      <w:pPr>
        <w:ind w:left="1134"/>
        <w:jc w:val="both"/>
        <w:rPr>
          <w:rFonts w:cs="Arial"/>
        </w:rPr>
      </w:pPr>
    </w:p>
    <w:p w14:paraId="79547E25" w14:textId="314D7E99" w:rsidR="00770F7E" w:rsidRPr="00C12F32" w:rsidRDefault="00770F7E" w:rsidP="00FE5700">
      <w:pPr>
        <w:ind w:left="1134"/>
        <w:jc w:val="both"/>
        <w:rPr>
          <w:rFonts w:cs="Arial"/>
        </w:rPr>
      </w:pPr>
      <w:r w:rsidRPr="00C12F32">
        <w:rPr>
          <w:rFonts w:cs="Arial"/>
        </w:rPr>
        <w:t xml:space="preserve">All written submissions </w:t>
      </w:r>
      <w:r w:rsidR="00A74D14" w:rsidRPr="00C12F32">
        <w:rPr>
          <w:rFonts w:cs="Arial"/>
        </w:rPr>
        <w:t>will be</w:t>
      </w:r>
      <w:r w:rsidRPr="00C12F32">
        <w:rPr>
          <w:rFonts w:cs="Arial"/>
        </w:rPr>
        <w:t xml:space="preserve"> directed to the IDP Office who keeps </w:t>
      </w:r>
      <w:r w:rsidR="00AD2887" w:rsidRPr="00C12F32">
        <w:rPr>
          <w:rFonts w:cs="Arial"/>
        </w:rPr>
        <w:t>records</w:t>
      </w:r>
      <w:r w:rsidRPr="00C12F32">
        <w:rPr>
          <w:rFonts w:cs="Arial"/>
        </w:rPr>
        <w:t xml:space="preserve"> thereof.</w:t>
      </w:r>
    </w:p>
    <w:p w14:paraId="3978583D" w14:textId="77777777" w:rsidR="00770F7E" w:rsidRPr="00C12F32" w:rsidRDefault="00770F7E" w:rsidP="00FE5700">
      <w:pPr>
        <w:ind w:left="1134"/>
        <w:jc w:val="both"/>
        <w:rPr>
          <w:rFonts w:cs="Arial"/>
        </w:rPr>
      </w:pPr>
    </w:p>
    <w:p w14:paraId="58DDED4E" w14:textId="4D12E778" w:rsidR="00770F7E" w:rsidRPr="00C12F32" w:rsidRDefault="00770F7E" w:rsidP="00FE5700">
      <w:pPr>
        <w:ind w:left="1134"/>
        <w:jc w:val="both"/>
        <w:rPr>
          <w:rFonts w:cs="Arial"/>
        </w:rPr>
      </w:pPr>
      <w:r w:rsidRPr="00C12F32">
        <w:rPr>
          <w:rFonts w:cs="Arial"/>
        </w:rPr>
        <w:t xml:space="preserve">All the submissions received during the consultation process </w:t>
      </w:r>
      <w:r w:rsidR="00A74D14" w:rsidRPr="00C12F32">
        <w:rPr>
          <w:rFonts w:cs="Arial"/>
        </w:rPr>
        <w:t>will be</w:t>
      </w:r>
      <w:r w:rsidRPr="00C12F32">
        <w:rPr>
          <w:rFonts w:cs="Arial"/>
        </w:rPr>
        <w:t xml:space="preserve"> considered before the tabling of the final budget.  </w:t>
      </w:r>
    </w:p>
    <w:p w14:paraId="54E5BEAC" w14:textId="77777777" w:rsidR="00770F7E" w:rsidRPr="00C12F32" w:rsidRDefault="00770F7E" w:rsidP="00FE5700">
      <w:pPr>
        <w:ind w:left="1134"/>
        <w:jc w:val="both"/>
        <w:rPr>
          <w:rFonts w:cs="Arial"/>
        </w:rPr>
      </w:pPr>
    </w:p>
    <w:p w14:paraId="0CD0B78F" w14:textId="77777777" w:rsidR="00770F7E" w:rsidRPr="00C12F32" w:rsidRDefault="00770F7E" w:rsidP="00FE5700">
      <w:pPr>
        <w:ind w:left="1134"/>
        <w:jc w:val="both"/>
        <w:rPr>
          <w:rFonts w:cs="Arial"/>
        </w:rPr>
      </w:pPr>
      <w:r w:rsidRPr="00C12F32">
        <w:rPr>
          <w:rFonts w:cs="Arial"/>
        </w:rPr>
        <w:t xml:space="preserve">The </w:t>
      </w:r>
      <w:r w:rsidR="000B15BC" w:rsidRPr="00C12F32">
        <w:rPr>
          <w:rFonts w:cs="Arial"/>
        </w:rPr>
        <w:t xml:space="preserve">following documents will also be submitted in pdf format to the LG upload portal </w:t>
      </w:r>
      <w:r w:rsidR="00076495" w:rsidRPr="00C12F32">
        <w:rPr>
          <w:rFonts w:cs="Arial"/>
        </w:rPr>
        <w:t>after approval of the final budget.</w:t>
      </w:r>
    </w:p>
    <w:p w14:paraId="3E1EB214" w14:textId="77777777" w:rsidR="000B15BC" w:rsidRPr="00C12F32" w:rsidRDefault="000B15BC" w:rsidP="00FE5700">
      <w:pPr>
        <w:ind w:left="1134"/>
        <w:jc w:val="both"/>
        <w:rPr>
          <w:rFonts w:cs="Arial"/>
        </w:rPr>
      </w:pPr>
    </w:p>
    <w:p w14:paraId="3AA28DE5" w14:textId="77777777" w:rsidR="000B15BC" w:rsidRPr="00C12F32" w:rsidRDefault="000B15BC" w:rsidP="002B1B02">
      <w:pPr>
        <w:numPr>
          <w:ilvl w:val="0"/>
          <w:numId w:val="60"/>
        </w:numPr>
        <w:ind w:left="1701" w:hanging="567"/>
        <w:jc w:val="both"/>
        <w:rPr>
          <w:rFonts w:cs="Arial"/>
        </w:rPr>
      </w:pPr>
      <w:r w:rsidRPr="00C12F32">
        <w:rPr>
          <w:rFonts w:cs="Arial"/>
        </w:rPr>
        <w:t>The Budget documentation as set out in the MBRR.</w:t>
      </w:r>
    </w:p>
    <w:p w14:paraId="092A61DC" w14:textId="77777777" w:rsidR="000B15BC" w:rsidRPr="00C12F32" w:rsidRDefault="000B15BC" w:rsidP="002B1B02">
      <w:pPr>
        <w:numPr>
          <w:ilvl w:val="0"/>
          <w:numId w:val="60"/>
        </w:numPr>
        <w:ind w:left="1701" w:hanging="567"/>
        <w:jc w:val="both"/>
        <w:rPr>
          <w:rFonts w:cs="Arial"/>
        </w:rPr>
      </w:pPr>
      <w:r w:rsidRPr="00C12F32">
        <w:rPr>
          <w:rFonts w:cs="Arial"/>
        </w:rPr>
        <w:t>The non-financial supporting tables</w:t>
      </w:r>
    </w:p>
    <w:p w14:paraId="39F8FC54" w14:textId="1AB32924" w:rsidR="000B15BC" w:rsidRPr="00C12F32" w:rsidRDefault="000B15BC" w:rsidP="002B1B02">
      <w:pPr>
        <w:numPr>
          <w:ilvl w:val="0"/>
          <w:numId w:val="60"/>
        </w:numPr>
        <w:ind w:left="1701" w:hanging="567"/>
        <w:jc w:val="both"/>
        <w:rPr>
          <w:rFonts w:cs="Arial"/>
        </w:rPr>
      </w:pPr>
      <w:r w:rsidRPr="00C12F32">
        <w:rPr>
          <w:rFonts w:cs="Arial"/>
        </w:rPr>
        <w:t xml:space="preserve">The </w:t>
      </w:r>
      <w:r w:rsidR="00A74D14" w:rsidRPr="00C12F32">
        <w:rPr>
          <w:rFonts w:cs="Arial"/>
        </w:rPr>
        <w:t>draft</w:t>
      </w:r>
      <w:r w:rsidRPr="00C12F32">
        <w:rPr>
          <w:rFonts w:cs="Arial"/>
        </w:rPr>
        <w:t xml:space="preserve"> Budget</w:t>
      </w:r>
      <w:r w:rsidR="00E559E7" w:rsidRPr="00C12F32">
        <w:rPr>
          <w:rFonts w:cs="Arial"/>
        </w:rPr>
        <w:t xml:space="preserve"> Report</w:t>
      </w:r>
      <w:r w:rsidRPr="00C12F32">
        <w:rPr>
          <w:rFonts w:cs="Arial"/>
        </w:rPr>
        <w:t xml:space="preserve"> in electronic format</w:t>
      </w:r>
    </w:p>
    <w:p w14:paraId="1FF50054" w14:textId="77777777" w:rsidR="000B15BC" w:rsidRPr="00C12F32" w:rsidRDefault="000B15BC" w:rsidP="002B1B02">
      <w:pPr>
        <w:numPr>
          <w:ilvl w:val="0"/>
          <w:numId w:val="60"/>
        </w:numPr>
        <w:ind w:left="1701" w:hanging="567"/>
        <w:jc w:val="both"/>
        <w:rPr>
          <w:rFonts w:cs="Arial"/>
        </w:rPr>
      </w:pPr>
      <w:r w:rsidRPr="00C12F32">
        <w:rPr>
          <w:rFonts w:cs="Arial"/>
        </w:rPr>
        <w:t xml:space="preserve">The Council Resolution for the tabled and adopted </w:t>
      </w:r>
      <w:r w:rsidR="00701706" w:rsidRPr="00C12F32">
        <w:rPr>
          <w:rFonts w:cs="Arial"/>
        </w:rPr>
        <w:t>budget.</w:t>
      </w:r>
    </w:p>
    <w:p w14:paraId="151A59E1" w14:textId="77777777" w:rsidR="00701706" w:rsidRPr="00C12F32" w:rsidRDefault="00701706" w:rsidP="002B1B02">
      <w:pPr>
        <w:numPr>
          <w:ilvl w:val="0"/>
          <w:numId w:val="60"/>
        </w:numPr>
        <w:ind w:left="1701" w:hanging="567"/>
        <w:jc w:val="both"/>
        <w:rPr>
          <w:rFonts w:cs="Arial"/>
        </w:rPr>
      </w:pPr>
      <w:r w:rsidRPr="00C12F32">
        <w:rPr>
          <w:rFonts w:cs="Arial"/>
        </w:rPr>
        <w:t>Signed quality certificate as prescribed in the MBRR.</w:t>
      </w:r>
    </w:p>
    <w:p w14:paraId="690B888C" w14:textId="1C29CBB2" w:rsidR="00552D27" w:rsidRPr="00C12F32" w:rsidRDefault="000B15BC" w:rsidP="002B1B02">
      <w:pPr>
        <w:numPr>
          <w:ilvl w:val="0"/>
          <w:numId w:val="60"/>
        </w:numPr>
        <w:ind w:left="1701" w:hanging="567"/>
        <w:jc w:val="both"/>
        <w:rPr>
          <w:rFonts w:cs="Arial"/>
        </w:rPr>
      </w:pPr>
      <w:r w:rsidRPr="00C12F32">
        <w:rPr>
          <w:rFonts w:cs="Arial"/>
        </w:rPr>
        <w:t>D schedules specific for the entity</w:t>
      </w:r>
    </w:p>
    <w:p w14:paraId="7A82434A" w14:textId="77777777" w:rsidR="00552D27" w:rsidRPr="00C12F32" w:rsidRDefault="00552D27" w:rsidP="00FE5700">
      <w:pPr>
        <w:jc w:val="both"/>
        <w:rPr>
          <w:rFonts w:cs="Arial"/>
        </w:rPr>
      </w:pPr>
    </w:p>
    <w:p w14:paraId="725C6551" w14:textId="77777777" w:rsidR="00552D27" w:rsidRPr="00C12F32" w:rsidRDefault="00552D27" w:rsidP="00FE5700">
      <w:pPr>
        <w:jc w:val="both"/>
        <w:rPr>
          <w:rFonts w:cs="Arial"/>
        </w:rPr>
      </w:pPr>
    </w:p>
    <w:p w14:paraId="5DA7C2F2" w14:textId="77777777" w:rsidR="00770F7E" w:rsidRPr="00C12F32" w:rsidRDefault="00770F7E" w:rsidP="00FE5700">
      <w:pPr>
        <w:ind w:left="1134"/>
        <w:jc w:val="both"/>
        <w:rPr>
          <w:rFonts w:cs="Arial"/>
          <w:b/>
        </w:rPr>
      </w:pPr>
      <w:r w:rsidRPr="00C12F32">
        <w:rPr>
          <w:rFonts w:cs="Arial"/>
          <w:b/>
        </w:rPr>
        <w:t>Statistics relevant to the process (Submissions received and attendance at forums)</w:t>
      </w:r>
    </w:p>
    <w:p w14:paraId="07EE94C2" w14:textId="77777777" w:rsidR="00770F7E" w:rsidRPr="00C12F32" w:rsidRDefault="00770F7E" w:rsidP="00FE5700">
      <w:pPr>
        <w:ind w:left="1134"/>
        <w:jc w:val="both"/>
        <w:rPr>
          <w:rFonts w:cs="Arial"/>
          <w:b/>
        </w:rPr>
      </w:pPr>
    </w:p>
    <w:p w14:paraId="66CD9DF5" w14:textId="77777777" w:rsidR="00770F7E" w:rsidRPr="00C12F32" w:rsidRDefault="00770F7E" w:rsidP="00FE5700">
      <w:pPr>
        <w:ind w:left="1134"/>
        <w:jc w:val="both"/>
        <w:rPr>
          <w:rFonts w:cs="Arial"/>
        </w:rPr>
      </w:pPr>
      <w:r w:rsidRPr="00C12F32">
        <w:rPr>
          <w:rFonts w:cs="Arial"/>
        </w:rPr>
        <w:t xml:space="preserve">The framework that </w:t>
      </w:r>
      <w:r w:rsidR="00076495" w:rsidRPr="00C12F32">
        <w:rPr>
          <w:rFonts w:cs="Arial"/>
        </w:rPr>
        <w:t>was</w:t>
      </w:r>
      <w:r w:rsidRPr="00C12F32">
        <w:rPr>
          <w:rFonts w:cs="Arial"/>
        </w:rPr>
        <w:t xml:space="preserve"> utilized to summarize submissions received during the consultation process is as follows:</w:t>
      </w:r>
    </w:p>
    <w:p w14:paraId="7931A4C7" w14:textId="77777777" w:rsidR="00770F7E" w:rsidRPr="00C12F32" w:rsidRDefault="00770F7E" w:rsidP="00FE5700">
      <w:pPr>
        <w:ind w:left="1134"/>
        <w:jc w:val="both"/>
        <w:rPr>
          <w:rFonts w:cs="Arial"/>
        </w:rPr>
      </w:pPr>
    </w:p>
    <w:tbl>
      <w:tblPr>
        <w:tblpPr w:leftFromText="180" w:rightFromText="180" w:vertAnchor="text" w:horzAnchor="margin" w:tblpXSpec="right" w:tblpY="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0"/>
        <w:gridCol w:w="1802"/>
        <w:gridCol w:w="2030"/>
        <w:gridCol w:w="2066"/>
      </w:tblGrid>
      <w:tr w:rsidR="002B1B02" w:rsidRPr="00C12F32" w14:paraId="321D4F7F" w14:textId="77777777" w:rsidTr="00A17346">
        <w:tc>
          <w:tcPr>
            <w:tcW w:w="1830" w:type="dxa"/>
          </w:tcPr>
          <w:p w14:paraId="008B7243" w14:textId="77777777" w:rsidR="00770F7E" w:rsidRPr="00C12F32" w:rsidRDefault="00770F7E" w:rsidP="00FE5700">
            <w:pPr>
              <w:jc w:val="both"/>
              <w:rPr>
                <w:rFonts w:cs="Arial"/>
              </w:rPr>
            </w:pPr>
            <w:r w:rsidRPr="00C12F32">
              <w:rPr>
                <w:rFonts w:cs="Arial"/>
              </w:rPr>
              <w:t>WARD</w:t>
            </w:r>
          </w:p>
        </w:tc>
        <w:tc>
          <w:tcPr>
            <w:tcW w:w="1802" w:type="dxa"/>
          </w:tcPr>
          <w:p w14:paraId="00AB3382" w14:textId="77777777" w:rsidR="00770F7E" w:rsidRPr="00C12F32" w:rsidRDefault="00770F7E" w:rsidP="00FE5700">
            <w:pPr>
              <w:jc w:val="both"/>
              <w:rPr>
                <w:rFonts w:cs="Arial"/>
              </w:rPr>
            </w:pPr>
            <w:r w:rsidRPr="00C12F32">
              <w:rPr>
                <w:rFonts w:cs="Arial"/>
              </w:rPr>
              <w:t>DATE</w:t>
            </w:r>
          </w:p>
        </w:tc>
        <w:tc>
          <w:tcPr>
            <w:tcW w:w="2030" w:type="dxa"/>
          </w:tcPr>
          <w:p w14:paraId="42E3BA6D" w14:textId="77777777" w:rsidR="00770F7E" w:rsidRPr="00C12F32" w:rsidRDefault="00770F7E" w:rsidP="00FE5700">
            <w:pPr>
              <w:jc w:val="both"/>
              <w:rPr>
                <w:rFonts w:cs="Arial"/>
              </w:rPr>
            </w:pPr>
            <w:r w:rsidRPr="00C12F32">
              <w:rPr>
                <w:rFonts w:cs="Arial"/>
              </w:rPr>
              <w:t>ATTENDING</w:t>
            </w:r>
          </w:p>
        </w:tc>
        <w:tc>
          <w:tcPr>
            <w:tcW w:w="2066" w:type="dxa"/>
          </w:tcPr>
          <w:p w14:paraId="3573AF6A" w14:textId="77777777" w:rsidR="00770F7E" w:rsidRPr="00C12F32" w:rsidRDefault="00770F7E" w:rsidP="00FE5700">
            <w:pPr>
              <w:jc w:val="both"/>
              <w:rPr>
                <w:rFonts w:cs="Arial"/>
              </w:rPr>
            </w:pPr>
            <w:r w:rsidRPr="00C12F32">
              <w:rPr>
                <w:rFonts w:cs="Arial"/>
              </w:rPr>
              <w:t>SUBMISSION</w:t>
            </w:r>
          </w:p>
        </w:tc>
      </w:tr>
      <w:tr w:rsidR="002B1B02" w:rsidRPr="00C12F32" w14:paraId="610E4C36" w14:textId="77777777" w:rsidTr="00A17346">
        <w:tc>
          <w:tcPr>
            <w:tcW w:w="1830" w:type="dxa"/>
          </w:tcPr>
          <w:p w14:paraId="297F9ABF" w14:textId="77777777" w:rsidR="00770F7E" w:rsidRPr="00C12F32" w:rsidRDefault="00770F7E" w:rsidP="00FE5700">
            <w:pPr>
              <w:jc w:val="both"/>
              <w:rPr>
                <w:rFonts w:cs="Arial"/>
              </w:rPr>
            </w:pPr>
          </w:p>
        </w:tc>
        <w:tc>
          <w:tcPr>
            <w:tcW w:w="1802" w:type="dxa"/>
          </w:tcPr>
          <w:p w14:paraId="1F606289" w14:textId="77777777" w:rsidR="00770F7E" w:rsidRPr="00C12F32" w:rsidRDefault="00770F7E" w:rsidP="00FE5700">
            <w:pPr>
              <w:jc w:val="both"/>
              <w:rPr>
                <w:rFonts w:cs="Arial"/>
              </w:rPr>
            </w:pPr>
          </w:p>
        </w:tc>
        <w:tc>
          <w:tcPr>
            <w:tcW w:w="2030" w:type="dxa"/>
          </w:tcPr>
          <w:p w14:paraId="4FB0F0BE" w14:textId="77777777" w:rsidR="00770F7E" w:rsidRPr="00C12F32" w:rsidRDefault="00770F7E" w:rsidP="00FE5700">
            <w:pPr>
              <w:jc w:val="both"/>
              <w:rPr>
                <w:rFonts w:cs="Arial"/>
              </w:rPr>
            </w:pPr>
          </w:p>
        </w:tc>
        <w:tc>
          <w:tcPr>
            <w:tcW w:w="2066" w:type="dxa"/>
          </w:tcPr>
          <w:p w14:paraId="52109418" w14:textId="77777777" w:rsidR="00770F7E" w:rsidRPr="00C12F32" w:rsidRDefault="00770F7E" w:rsidP="00FE5700">
            <w:pPr>
              <w:jc w:val="both"/>
              <w:rPr>
                <w:rFonts w:cs="Arial"/>
              </w:rPr>
            </w:pPr>
          </w:p>
        </w:tc>
      </w:tr>
    </w:tbl>
    <w:p w14:paraId="7C8E983E" w14:textId="77777777" w:rsidR="00770F7E" w:rsidRPr="00C12F32" w:rsidRDefault="00770F7E" w:rsidP="00FE5700">
      <w:pPr>
        <w:ind w:left="1134"/>
        <w:jc w:val="both"/>
        <w:rPr>
          <w:rFonts w:cs="Arial"/>
        </w:rPr>
      </w:pPr>
    </w:p>
    <w:p w14:paraId="0573808F" w14:textId="77777777" w:rsidR="00770F7E" w:rsidRPr="00C12F32" w:rsidRDefault="00770F7E" w:rsidP="00FE5700">
      <w:pPr>
        <w:ind w:left="1134"/>
        <w:jc w:val="both"/>
        <w:rPr>
          <w:rFonts w:cs="Arial"/>
        </w:rPr>
      </w:pPr>
    </w:p>
    <w:p w14:paraId="3B178F25" w14:textId="77777777" w:rsidR="00770F7E" w:rsidRPr="00C12F32" w:rsidRDefault="00770F7E" w:rsidP="00FE5700">
      <w:pPr>
        <w:ind w:left="1134"/>
        <w:jc w:val="both"/>
        <w:rPr>
          <w:rFonts w:cs="Arial"/>
        </w:rPr>
      </w:pPr>
    </w:p>
    <w:p w14:paraId="11DB43D4" w14:textId="77777777" w:rsidR="00770F7E" w:rsidRPr="00C12F32" w:rsidRDefault="00770F7E" w:rsidP="00FE5700">
      <w:pPr>
        <w:ind w:left="1134"/>
        <w:jc w:val="both"/>
        <w:rPr>
          <w:rFonts w:cs="Arial"/>
        </w:rPr>
      </w:pPr>
    </w:p>
    <w:p w14:paraId="23C5D723" w14:textId="77777777" w:rsidR="00770F7E" w:rsidRPr="00C12F32" w:rsidRDefault="00770F7E" w:rsidP="00FE5700">
      <w:pPr>
        <w:ind w:left="1134"/>
        <w:jc w:val="both"/>
        <w:rPr>
          <w:rFonts w:cs="Arial"/>
        </w:rPr>
      </w:pPr>
      <w:r w:rsidRPr="00C12F32">
        <w:rPr>
          <w:rFonts w:cs="Arial"/>
        </w:rPr>
        <w:t xml:space="preserve">On completion of the consultation process the </w:t>
      </w:r>
      <w:r w:rsidR="000B15BC" w:rsidRPr="00C12F32">
        <w:rPr>
          <w:rFonts w:cs="Arial"/>
        </w:rPr>
        <w:t>IDP Officer</w:t>
      </w:r>
      <w:r w:rsidRPr="00C12F32">
        <w:rPr>
          <w:rFonts w:cs="Arial"/>
        </w:rPr>
        <w:t xml:space="preserve"> </w:t>
      </w:r>
      <w:r w:rsidR="001714EA" w:rsidRPr="00C12F32">
        <w:rPr>
          <w:rFonts w:cs="Arial"/>
        </w:rPr>
        <w:t>submitted</w:t>
      </w:r>
      <w:r w:rsidRPr="00C12F32">
        <w:rPr>
          <w:rFonts w:cs="Arial"/>
        </w:rPr>
        <w:t xml:space="preserve"> a summarized report (as per the framework above) to the Chief Financial Officer who scrutinize</w:t>
      </w:r>
      <w:r w:rsidR="000C7C62" w:rsidRPr="00C12F32">
        <w:rPr>
          <w:rFonts w:cs="Arial"/>
        </w:rPr>
        <w:t>d</w:t>
      </w:r>
      <w:r w:rsidRPr="00C12F32">
        <w:rPr>
          <w:rFonts w:cs="Arial"/>
        </w:rPr>
        <w:t xml:space="preserve"> the report and the Mayor, Municipal Manager and Chief Financial Officer, determine</w:t>
      </w:r>
      <w:r w:rsidR="000C7C62" w:rsidRPr="00C12F32">
        <w:rPr>
          <w:rFonts w:cs="Arial"/>
        </w:rPr>
        <w:t>d</w:t>
      </w:r>
      <w:r w:rsidRPr="00C12F32">
        <w:rPr>
          <w:rFonts w:cs="Arial"/>
        </w:rPr>
        <w:t xml:space="preserve"> what action</w:t>
      </w:r>
      <w:r w:rsidR="000C7C62" w:rsidRPr="00C12F32">
        <w:rPr>
          <w:rFonts w:cs="Arial"/>
        </w:rPr>
        <w:t>s</w:t>
      </w:r>
      <w:r w:rsidRPr="00C12F32">
        <w:rPr>
          <w:rFonts w:cs="Arial"/>
        </w:rPr>
        <w:t>, ha</w:t>
      </w:r>
      <w:r w:rsidR="000C7C62" w:rsidRPr="00C12F32">
        <w:rPr>
          <w:rFonts w:cs="Arial"/>
        </w:rPr>
        <w:t>d</w:t>
      </w:r>
      <w:r w:rsidRPr="00C12F32">
        <w:rPr>
          <w:rFonts w:cs="Arial"/>
        </w:rPr>
        <w:t xml:space="preserve"> to be taken to address the needs of the Community.</w:t>
      </w:r>
    </w:p>
    <w:p w14:paraId="77DB1940" w14:textId="77777777" w:rsidR="0078216D" w:rsidRPr="00C12F32" w:rsidRDefault="0078216D" w:rsidP="00FE5700">
      <w:pPr>
        <w:ind w:left="1134"/>
        <w:jc w:val="both"/>
        <w:rPr>
          <w:rFonts w:cs="Arial"/>
        </w:rPr>
      </w:pPr>
    </w:p>
    <w:p w14:paraId="2B64ADA7" w14:textId="77777777" w:rsidR="0039447A" w:rsidRPr="00C12F32" w:rsidRDefault="0039447A" w:rsidP="002B1B02">
      <w:pPr>
        <w:numPr>
          <w:ilvl w:val="0"/>
          <w:numId w:val="59"/>
        </w:numPr>
        <w:ind w:left="567" w:hanging="567"/>
        <w:jc w:val="both"/>
        <w:rPr>
          <w:rFonts w:cs="Arial"/>
          <w:b/>
          <w:sz w:val="36"/>
          <w:szCs w:val="36"/>
          <w:u w:val="single"/>
        </w:rPr>
      </w:pPr>
      <w:r w:rsidRPr="00C12F32">
        <w:rPr>
          <w:rFonts w:cs="Arial"/>
          <w:b/>
          <w:sz w:val="36"/>
          <w:szCs w:val="36"/>
          <w:u w:val="single"/>
        </w:rPr>
        <w:t>ALIGNMENT OF BUDGET WITH INTEGRATED DEVELOPMENT PLAN / SERVICE DELIVERY AGREEMENTS</w:t>
      </w:r>
    </w:p>
    <w:p w14:paraId="5E0AAA23" w14:textId="77777777" w:rsidR="00274240" w:rsidRPr="00C12F32" w:rsidRDefault="00274240" w:rsidP="00FE5700">
      <w:pPr>
        <w:jc w:val="both"/>
        <w:rPr>
          <w:rFonts w:cs="Arial"/>
          <w:u w:val="single"/>
        </w:rPr>
      </w:pPr>
    </w:p>
    <w:p w14:paraId="5A2DF5D4" w14:textId="77777777" w:rsidR="00274240" w:rsidRPr="00C12F32" w:rsidRDefault="00274240" w:rsidP="00FE5700">
      <w:pPr>
        <w:pBdr>
          <w:top w:val="thickThinMediumGap" w:sz="24" w:space="1" w:color="auto" w:shadow="1"/>
          <w:left w:val="thickThinMediumGap" w:sz="24" w:space="31" w:color="auto" w:shadow="1"/>
          <w:bottom w:val="thickThinMediumGap" w:sz="24" w:space="1" w:color="auto" w:shadow="1"/>
          <w:right w:val="thickThinMediumGap" w:sz="24" w:space="4" w:color="auto" w:shadow="1"/>
        </w:pBdr>
        <w:ind w:left="1440"/>
        <w:jc w:val="both"/>
        <w:rPr>
          <w:rFonts w:cs="Arial"/>
          <w:b/>
          <w:sz w:val="28"/>
          <w:szCs w:val="28"/>
        </w:rPr>
      </w:pPr>
      <w:r w:rsidRPr="00C12F32">
        <w:rPr>
          <w:rFonts w:cs="Arial"/>
          <w:b/>
          <w:sz w:val="28"/>
          <w:szCs w:val="28"/>
        </w:rPr>
        <w:t>The Vision of Greater Tzaneen Municipality</w:t>
      </w:r>
    </w:p>
    <w:p w14:paraId="303C9C2F" w14:textId="77777777" w:rsidR="00274240" w:rsidRPr="00C12F32" w:rsidRDefault="00274240" w:rsidP="00FE5700">
      <w:pPr>
        <w:pBdr>
          <w:top w:val="thickThinMediumGap" w:sz="24" w:space="1" w:color="auto" w:shadow="1"/>
          <w:left w:val="thickThinMediumGap" w:sz="24" w:space="31" w:color="auto" w:shadow="1"/>
          <w:bottom w:val="thickThinMediumGap" w:sz="24" w:space="1" w:color="auto" w:shadow="1"/>
          <w:right w:val="thickThinMediumGap" w:sz="24" w:space="4" w:color="auto" w:shadow="1"/>
        </w:pBdr>
        <w:ind w:left="1440"/>
        <w:jc w:val="both"/>
        <w:rPr>
          <w:rFonts w:cs="Arial"/>
        </w:rPr>
      </w:pPr>
      <w:r w:rsidRPr="00C12F32">
        <w:rPr>
          <w:rFonts w:cs="Arial"/>
        </w:rPr>
        <w:t>A Green, Healthy, Prosperous and United Municipality that provided quality services to all.</w:t>
      </w:r>
    </w:p>
    <w:p w14:paraId="20408C92" w14:textId="77777777" w:rsidR="00274240" w:rsidRPr="00C12F32" w:rsidRDefault="00274240" w:rsidP="00FE5700">
      <w:pPr>
        <w:jc w:val="both"/>
        <w:rPr>
          <w:rFonts w:cs="Arial"/>
        </w:rPr>
      </w:pPr>
    </w:p>
    <w:p w14:paraId="675D7A2E" w14:textId="77777777" w:rsidR="00274240" w:rsidRPr="00C12F32" w:rsidRDefault="00274240" w:rsidP="00FE5700">
      <w:pPr>
        <w:ind w:left="567"/>
        <w:jc w:val="both"/>
        <w:rPr>
          <w:rFonts w:cs="Arial"/>
          <w:b/>
        </w:rPr>
      </w:pPr>
      <w:r w:rsidRPr="00C12F32">
        <w:rPr>
          <w:rFonts w:cs="Arial"/>
          <w:b/>
          <w:sz w:val="28"/>
          <w:szCs w:val="28"/>
        </w:rPr>
        <w:t>Strategic Focus</w:t>
      </w:r>
      <w:r w:rsidRPr="00C12F32">
        <w:rPr>
          <w:rFonts w:cs="Arial"/>
        </w:rPr>
        <w:t xml:space="preserve"> </w:t>
      </w:r>
      <w:r w:rsidRPr="00C12F32">
        <w:rPr>
          <w:rFonts w:cs="Arial"/>
          <w:b/>
        </w:rPr>
        <w:t>(Key Performance Areas)</w:t>
      </w:r>
    </w:p>
    <w:p w14:paraId="082518F2" w14:textId="77777777" w:rsidR="00274240" w:rsidRPr="00C12F32" w:rsidRDefault="00274240" w:rsidP="00FE5700">
      <w:pPr>
        <w:ind w:left="567"/>
        <w:jc w:val="both"/>
        <w:rPr>
          <w:rFonts w:cs="Arial"/>
        </w:rPr>
      </w:pPr>
    </w:p>
    <w:p w14:paraId="123AB46A" w14:textId="77777777" w:rsidR="00274240" w:rsidRPr="00C12F32" w:rsidRDefault="00274240" w:rsidP="00FE5700">
      <w:pPr>
        <w:ind w:left="567"/>
        <w:jc w:val="both"/>
        <w:rPr>
          <w:rFonts w:cs="Arial"/>
        </w:rPr>
      </w:pPr>
      <w:r w:rsidRPr="00C12F32">
        <w:rPr>
          <w:rFonts w:cs="Arial"/>
        </w:rPr>
        <w:t>The strategic focus, or strategic theme, as it is known in Greater Tzaneen Municipality is an area of strategic focus that will enable Council to focus on achieving its strategic intent.   Greater Tzaneen Municipality has followed the initiative from Provincial Government and the Mopani District Municipality to align the strategic themes to that of the provincial clusters.</w:t>
      </w:r>
    </w:p>
    <w:p w14:paraId="7127F855" w14:textId="77777777" w:rsidR="00274240" w:rsidRPr="00C12F32" w:rsidRDefault="00274240" w:rsidP="00FE5700">
      <w:pPr>
        <w:ind w:left="1134"/>
        <w:jc w:val="both"/>
        <w:rPr>
          <w:rFonts w:cs="Arial"/>
        </w:rPr>
      </w:pPr>
    </w:p>
    <w:p w14:paraId="256ECD11" w14:textId="77777777" w:rsidR="00274240" w:rsidRPr="00C12F32" w:rsidRDefault="00274240" w:rsidP="002B1B02">
      <w:pPr>
        <w:numPr>
          <w:ilvl w:val="0"/>
          <w:numId w:val="55"/>
        </w:numPr>
        <w:spacing w:line="360" w:lineRule="auto"/>
        <w:ind w:left="1134" w:hanging="567"/>
        <w:jc w:val="both"/>
        <w:rPr>
          <w:rFonts w:cs="Arial"/>
        </w:rPr>
      </w:pPr>
      <w:r w:rsidRPr="00C12F32">
        <w:rPr>
          <w:rFonts w:cs="Arial"/>
        </w:rPr>
        <w:t>Economic growth (Increased income for all)</w:t>
      </w:r>
    </w:p>
    <w:p w14:paraId="26BDC624" w14:textId="77777777" w:rsidR="00274240" w:rsidRPr="00C12F32" w:rsidRDefault="00274240" w:rsidP="002B1B02">
      <w:pPr>
        <w:numPr>
          <w:ilvl w:val="0"/>
          <w:numId w:val="55"/>
        </w:numPr>
        <w:spacing w:line="360" w:lineRule="auto"/>
        <w:ind w:left="1134" w:hanging="567"/>
        <w:jc w:val="both"/>
        <w:rPr>
          <w:rFonts w:cs="Arial"/>
        </w:rPr>
      </w:pPr>
      <w:r w:rsidRPr="00C12F32">
        <w:rPr>
          <w:rFonts w:cs="Arial"/>
        </w:rPr>
        <w:t>Service Delivery (Sustainable quality of life)</w:t>
      </w:r>
    </w:p>
    <w:p w14:paraId="5967190F" w14:textId="77777777" w:rsidR="00274240" w:rsidRPr="00C12F32" w:rsidRDefault="00274240" w:rsidP="002B1B02">
      <w:pPr>
        <w:numPr>
          <w:ilvl w:val="0"/>
          <w:numId w:val="55"/>
        </w:numPr>
        <w:spacing w:line="360" w:lineRule="auto"/>
        <w:ind w:left="1134" w:hanging="567"/>
        <w:jc w:val="both"/>
        <w:rPr>
          <w:rFonts w:cs="Arial"/>
        </w:rPr>
      </w:pPr>
      <w:r w:rsidRPr="00C12F32">
        <w:rPr>
          <w:rFonts w:cs="Arial"/>
        </w:rPr>
        <w:t>Good Governance (Clean audit)</w:t>
      </w:r>
    </w:p>
    <w:p w14:paraId="63394750" w14:textId="77777777" w:rsidR="00274240" w:rsidRPr="00C12F32" w:rsidRDefault="00274240" w:rsidP="00FE5700">
      <w:pPr>
        <w:spacing w:line="360" w:lineRule="auto"/>
        <w:jc w:val="both"/>
        <w:rPr>
          <w:rFonts w:cs="Arial"/>
        </w:rPr>
      </w:pPr>
    </w:p>
    <w:p w14:paraId="5F0396C5" w14:textId="77777777" w:rsidR="00274240" w:rsidRPr="00C12F32" w:rsidRDefault="00274240" w:rsidP="00FE5700">
      <w:pPr>
        <w:numPr>
          <w:ilvl w:val="0"/>
          <w:numId w:val="14"/>
        </w:numPr>
        <w:ind w:left="1134" w:hanging="567"/>
        <w:jc w:val="both"/>
        <w:rPr>
          <w:rFonts w:cs="Arial"/>
          <w:b/>
          <w:sz w:val="28"/>
          <w:szCs w:val="28"/>
        </w:rPr>
      </w:pPr>
      <w:r w:rsidRPr="00C12F32">
        <w:rPr>
          <w:rFonts w:cs="Arial"/>
          <w:b/>
          <w:sz w:val="28"/>
          <w:szCs w:val="28"/>
        </w:rPr>
        <w:t>Details of proposed amendments to the IDP</w:t>
      </w:r>
    </w:p>
    <w:p w14:paraId="27BBDC5C" w14:textId="77777777" w:rsidR="00274240" w:rsidRPr="00C12F32" w:rsidRDefault="00274240" w:rsidP="00FE5700">
      <w:pPr>
        <w:ind w:left="567"/>
        <w:jc w:val="both"/>
        <w:rPr>
          <w:rFonts w:cs="Arial"/>
          <w:b/>
          <w:sz w:val="28"/>
          <w:szCs w:val="28"/>
        </w:rPr>
      </w:pPr>
    </w:p>
    <w:p w14:paraId="6D017243" w14:textId="77777777" w:rsidR="00274240" w:rsidRPr="00C12F32" w:rsidRDefault="00274240" w:rsidP="00FE5700">
      <w:pPr>
        <w:pStyle w:val="ListParagraph"/>
        <w:numPr>
          <w:ilvl w:val="0"/>
          <w:numId w:val="28"/>
        </w:numPr>
        <w:spacing w:after="200" w:line="276" w:lineRule="auto"/>
        <w:ind w:left="1134" w:hanging="567"/>
        <w:contextualSpacing/>
        <w:rPr>
          <w:rFonts w:cs="Arial"/>
        </w:rPr>
      </w:pPr>
      <w:r w:rsidRPr="00C12F32">
        <w:rPr>
          <w:rFonts w:cs="Arial"/>
        </w:rPr>
        <w:t>Strategies Phase</w:t>
      </w:r>
    </w:p>
    <w:p w14:paraId="6B89610F" w14:textId="77777777" w:rsidR="00274240" w:rsidRPr="00C12F32" w:rsidRDefault="00274240" w:rsidP="00FE5700">
      <w:pPr>
        <w:pStyle w:val="ListParagraph"/>
        <w:spacing w:after="200" w:line="276" w:lineRule="auto"/>
        <w:ind w:left="1134"/>
        <w:contextualSpacing/>
        <w:rPr>
          <w:rFonts w:cs="Arial"/>
        </w:rPr>
      </w:pPr>
    </w:p>
    <w:p w14:paraId="105D6BDF" w14:textId="77777777" w:rsidR="00274240" w:rsidRPr="00C12F32" w:rsidRDefault="00274240" w:rsidP="00FE5700">
      <w:pPr>
        <w:pStyle w:val="ListParagraph"/>
        <w:ind w:left="1434" w:hanging="300"/>
      </w:pPr>
      <w:r w:rsidRPr="00C12F32">
        <w:rPr>
          <w:rFonts w:cs="Arial"/>
        </w:rPr>
        <w:t xml:space="preserve">- </w:t>
      </w:r>
      <w:r w:rsidRPr="00C12F32">
        <w:rPr>
          <w:rFonts w:cs="Arial"/>
        </w:rPr>
        <w:tab/>
        <w:t>The</w:t>
      </w:r>
      <w:r w:rsidRPr="00C12F32">
        <w:t xml:space="preserve"> vision has been re-affirmed and is in line with the Council ‘s 2030 growth development strategy and the Municipality is also following the growth and development strategy.</w:t>
      </w:r>
    </w:p>
    <w:p w14:paraId="6B000162" w14:textId="77777777" w:rsidR="00274240" w:rsidRPr="00C12F32" w:rsidRDefault="00274240" w:rsidP="00FE5700">
      <w:pPr>
        <w:pStyle w:val="ListParagraph"/>
        <w:ind w:left="1434" w:hanging="300"/>
      </w:pPr>
    </w:p>
    <w:p w14:paraId="7A41EF5B" w14:textId="77777777" w:rsidR="00274240" w:rsidRPr="00C12F32" w:rsidRDefault="00274240" w:rsidP="00FE5700">
      <w:pPr>
        <w:pStyle w:val="ListParagraph"/>
        <w:numPr>
          <w:ilvl w:val="0"/>
          <w:numId w:val="7"/>
        </w:numPr>
        <w:tabs>
          <w:tab w:val="clear" w:pos="3645"/>
        </w:tabs>
        <w:ind w:left="1560" w:hanging="426"/>
      </w:pPr>
      <w:r w:rsidRPr="00C12F32">
        <w:t xml:space="preserve">Mission and values have also been re-affirmed </w:t>
      </w:r>
    </w:p>
    <w:p w14:paraId="4E885F7B" w14:textId="77777777" w:rsidR="00274240" w:rsidRPr="00C12F32" w:rsidRDefault="00274240" w:rsidP="00FE5700">
      <w:pPr>
        <w:pStyle w:val="ListParagraph"/>
        <w:ind w:left="1560"/>
      </w:pPr>
    </w:p>
    <w:p w14:paraId="60C3E166" w14:textId="77777777" w:rsidR="00274240" w:rsidRPr="00C12F32" w:rsidRDefault="00274240" w:rsidP="00FE5700">
      <w:pPr>
        <w:pStyle w:val="ListParagraph"/>
        <w:numPr>
          <w:ilvl w:val="0"/>
          <w:numId w:val="7"/>
        </w:numPr>
        <w:tabs>
          <w:tab w:val="clear" w:pos="3645"/>
        </w:tabs>
        <w:ind w:left="1560" w:hanging="426"/>
      </w:pPr>
      <w:r w:rsidRPr="00C12F32">
        <w:t xml:space="preserve">New operational strategies and KPI’s has been added </w:t>
      </w:r>
    </w:p>
    <w:p w14:paraId="55AAFF96" w14:textId="77777777" w:rsidR="00274240" w:rsidRPr="00C12F32" w:rsidRDefault="00274240" w:rsidP="00FE5700">
      <w:pPr>
        <w:pStyle w:val="ListParagraph"/>
        <w:ind w:left="0"/>
        <w:rPr>
          <w:rFonts w:cs="Arial"/>
        </w:rPr>
      </w:pPr>
    </w:p>
    <w:p w14:paraId="1C1C0F29" w14:textId="77777777" w:rsidR="00274240" w:rsidRPr="00C12F32" w:rsidRDefault="00274240" w:rsidP="00FE5700">
      <w:pPr>
        <w:pStyle w:val="ListParagraph"/>
        <w:numPr>
          <w:ilvl w:val="0"/>
          <w:numId w:val="28"/>
        </w:numPr>
        <w:spacing w:after="200" w:line="276" w:lineRule="auto"/>
        <w:ind w:left="1134" w:hanging="567"/>
        <w:contextualSpacing/>
        <w:rPr>
          <w:rFonts w:cs="Arial"/>
        </w:rPr>
      </w:pPr>
      <w:r w:rsidRPr="00C12F32">
        <w:rPr>
          <w:rFonts w:cs="Arial"/>
        </w:rPr>
        <w:t>Project Phase</w:t>
      </w:r>
    </w:p>
    <w:p w14:paraId="7B7E606C" w14:textId="77777777" w:rsidR="00274240" w:rsidRPr="00C12F32" w:rsidRDefault="00274240" w:rsidP="00FE5700">
      <w:pPr>
        <w:pStyle w:val="ListParagraph"/>
        <w:spacing w:after="200" w:line="276" w:lineRule="auto"/>
        <w:ind w:left="1134"/>
        <w:contextualSpacing/>
        <w:rPr>
          <w:rFonts w:cs="Arial"/>
        </w:rPr>
      </w:pPr>
    </w:p>
    <w:p w14:paraId="3A4608D8" w14:textId="4BD630F7" w:rsidR="00274240" w:rsidRPr="00C12F32" w:rsidRDefault="00274240" w:rsidP="00FE5700">
      <w:pPr>
        <w:pStyle w:val="ListParagraph"/>
        <w:ind w:left="1134" w:hanging="567"/>
        <w:rPr>
          <w:rFonts w:cs="Arial"/>
        </w:rPr>
      </w:pPr>
      <w:r w:rsidRPr="00C12F32">
        <w:rPr>
          <w:rFonts w:cs="Arial"/>
        </w:rPr>
        <w:t xml:space="preserve">- </w:t>
      </w:r>
      <w:r w:rsidRPr="00C12F32">
        <w:rPr>
          <w:rFonts w:cs="Arial"/>
        </w:rPr>
        <w:tab/>
        <w:t>New projects were prioritized for implementation during the 202</w:t>
      </w:r>
      <w:r w:rsidR="001E775E" w:rsidRPr="00C12F32">
        <w:rPr>
          <w:rFonts w:cs="Arial"/>
        </w:rPr>
        <w:t>4</w:t>
      </w:r>
      <w:r w:rsidRPr="00C12F32">
        <w:rPr>
          <w:rFonts w:cs="Arial"/>
        </w:rPr>
        <w:t>/202</w:t>
      </w:r>
      <w:r w:rsidR="001E775E" w:rsidRPr="00C12F32">
        <w:rPr>
          <w:rFonts w:cs="Arial"/>
        </w:rPr>
        <w:t>5</w:t>
      </w:r>
    </w:p>
    <w:p w14:paraId="2BCE18D1" w14:textId="77777777" w:rsidR="00274240" w:rsidRPr="00C12F32" w:rsidRDefault="00274240" w:rsidP="00FE5700">
      <w:pPr>
        <w:ind w:left="567"/>
        <w:jc w:val="both"/>
        <w:rPr>
          <w:rFonts w:cs="Arial"/>
        </w:rPr>
      </w:pPr>
      <w:r w:rsidRPr="00C12F32">
        <w:rPr>
          <w:rFonts w:cs="Arial"/>
        </w:rPr>
        <w:t xml:space="preserve"> </w:t>
      </w:r>
      <w:r w:rsidRPr="00C12F32">
        <w:rPr>
          <w:rFonts w:cs="Arial"/>
        </w:rPr>
        <w:tab/>
        <w:t xml:space="preserve">       financial year.</w:t>
      </w:r>
    </w:p>
    <w:p w14:paraId="1C9AD54E" w14:textId="77777777" w:rsidR="00274240" w:rsidRPr="00C12F32" w:rsidRDefault="00274240" w:rsidP="00FE5700">
      <w:pPr>
        <w:ind w:left="567"/>
        <w:jc w:val="both"/>
        <w:rPr>
          <w:rFonts w:cs="Arial"/>
        </w:rPr>
      </w:pPr>
    </w:p>
    <w:p w14:paraId="7AF5E0D5" w14:textId="77777777" w:rsidR="00274240" w:rsidRPr="00C12F32" w:rsidRDefault="00274240" w:rsidP="00FE5700">
      <w:pPr>
        <w:numPr>
          <w:ilvl w:val="0"/>
          <w:numId w:val="14"/>
        </w:numPr>
        <w:ind w:left="1134" w:hanging="567"/>
        <w:jc w:val="both"/>
        <w:rPr>
          <w:rFonts w:cs="Arial"/>
          <w:b/>
          <w:sz w:val="28"/>
          <w:szCs w:val="28"/>
        </w:rPr>
      </w:pPr>
      <w:r w:rsidRPr="00C12F32">
        <w:rPr>
          <w:rFonts w:cs="Arial"/>
          <w:b/>
          <w:sz w:val="28"/>
          <w:szCs w:val="28"/>
        </w:rPr>
        <w:t>Revenue, Operating Expenditure and Capital Expenditure aligned to action plans of the IDP</w:t>
      </w:r>
    </w:p>
    <w:p w14:paraId="45BF40DE" w14:textId="77777777" w:rsidR="00274240" w:rsidRPr="00C12F32" w:rsidRDefault="00274240" w:rsidP="00FE5700">
      <w:pPr>
        <w:jc w:val="both"/>
        <w:rPr>
          <w:rFonts w:cs="Arial"/>
        </w:rPr>
      </w:pPr>
    </w:p>
    <w:p w14:paraId="5528574B" w14:textId="77777777" w:rsidR="00274240" w:rsidRPr="00C12F32" w:rsidRDefault="00274240" w:rsidP="00FE5700">
      <w:pPr>
        <w:ind w:left="1134"/>
        <w:jc w:val="both"/>
        <w:rPr>
          <w:rFonts w:cs="Arial"/>
        </w:rPr>
      </w:pPr>
      <w:r w:rsidRPr="00C12F32">
        <w:rPr>
          <w:rFonts w:cs="Arial"/>
        </w:rPr>
        <w:t>The IDP provides a five-year strategic program aimed at setting short, medium and long-term strategic and budget priorities.   The Plan aligns the resources and the capacity of a Municipality to its development goals and guides the Municipal Budget.</w:t>
      </w:r>
    </w:p>
    <w:p w14:paraId="07A9BF80" w14:textId="77777777" w:rsidR="00274240" w:rsidRPr="00C12F32" w:rsidRDefault="00274240" w:rsidP="00FE5700">
      <w:pPr>
        <w:ind w:left="1134"/>
        <w:jc w:val="both"/>
        <w:rPr>
          <w:rFonts w:cs="Arial"/>
        </w:rPr>
      </w:pPr>
      <w:r w:rsidRPr="00C12F32">
        <w:rPr>
          <w:rFonts w:cs="Arial"/>
        </w:rPr>
        <w:t>As part of the alignment process extensive financial modeling was undertaken to ensure affordability and long-term financial sustainability.</w:t>
      </w:r>
    </w:p>
    <w:p w14:paraId="16245084" w14:textId="77777777" w:rsidR="00274240" w:rsidRPr="00C12F32" w:rsidRDefault="00274240" w:rsidP="00FE5700">
      <w:pPr>
        <w:ind w:left="1134"/>
        <w:jc w:val="both"/>
        <w:rPr>
          <w:rFonts w:cs="Arial"/>
        </w:rPr>
      </w:pPr>
    </w:p>
    <w:p w14:paraId="0A31A894" w14:textId="77777777" w:rsidR="00274240" w:rsidRPr="00C12F32" w:rsidRDefault="00274240" w:rsidP="00FE5700">
      <w:pPr>
        <w:ind w:left="1134"/>
        <w:jc w:val="both"/>
        <w:rPr>
          <w:rFonts w:cs="Arial"/>
        </w:rPr>
      </w:pPr>
      <w:r w:rsidRPr="00C12F32">
        <w:rPr>
          <w:rFonts w:cs="Arial"/>
        </w:rPr>
        <w:t>The following factors have been taken into account during this process:</w:t>
      </w:r>
    </w:p>
    <w:p w14:paraId="2E1CFA54" w14:textId="77777777" w:rsidR="00274240" w:rsidRPr="00C12F32" w:rsidRDefault="00274240" w:rsidP="00FE5700">
      <w:pPr>
        <w:ind w:left="1134"/>
        <w:jc w:val="both"/>
        <w:rPr>
          <w:rFonts w:cs="Arial"/>
        </w:rPr>
      </w:pPr>
    </w:p>
    <w:p w14:paraId="28BC23B6" w14:textId="77777777" w:rsidR="00274240" w:rsidRPr="00C12F32" w:rsidRDefault="00274240" w:rsidP="00FE5700">
      <w:pPr>
        <w:numPr>
          <w:ilvl w:val="0"/>
          <w:numId w:val="32"/>
        </w:numPr>
        <w:tabs>
          <w:tab w:val="clear" w:pos="3645"/>
          <w:tab w:val="num" w:pos="1701"/>
        </w:tabs>
        <w:ind w:left="1701" w:hanging="567"/>
        <w:jc w:val="both"/>
        <w:rPr>
          <w:rFonts w:cs="Arial"/>
        </w:rPr>
      </w:pPr>
      <w:r w:rsidRPr="00C12F32">
        <w:rPr>
          <w:rFonts w:cs="Arial"/>
        </w:rPr>
        <w:t>IDP priorities and strategic objectives</w:t>
      </w:r>
    </w:p>
    <w:p w14:paraId="54B2C3A0" w14:textId="77777777" w:rsidR="00274240" w:rsidRPr="00C12F32" w:rsidRDefault="00274240" w:rsidP="00FE5700">
      <w:pPr>
        <w:numPr>
          <w:ilvl w:val="0"/>
          <w:numId w:val="32"/>
        </w:numPr>
        <w:tabs>
          <w:tab w:val="clear" w:pos="3645"/>
          <w:tab w:val="num" w:pos="1701"/>
        </w:tabs>
        <w:ind w:left="1701" w:hanging="567"/>
        <w:jc w:val="both"/>
        <w:rPr>
          <w:rFonts w:cs="Arial"/>
        </w:rPr>
      </w:pPr>
      <w:r w:rsidRPr="00C12F32">
        <w:rPr>
          <w:rFonts w:cs="Arial"/>
        </w:rPr>
        <w:t>Economic climate and trends</w:t>
      </w:r>
    </w:p>
    <w:p w14:paraId="6907A80A" w14:textId="77777777" w:rsidR="00274240" w:rsidRPr="00C12F32" w:rsidRDefault="00274240" w:rsidP="00FE5700">
      <w:pPr>
        <w:numPr>
          <w:ilvl w:val="0"/>
          <w:numId w:val="32"/>
        </w:numPr>
        <w:tabs>
          <w:tab w:val="clear" w:pos="3645"/>
          <w:tab w:val="num" w:pos="1701"/>
        </w:tabs>
        <w:ind w:left="1701" w:hanging="567"/>
        <w:jc w:val="both"/>
        <w:rPr>
          <w:rFonts w:cs="Arial"/>
        </w:rPr>
      </w:pPr>
      <w:r w:rsidRPr="00C12F32">
        <w:rPr>
          <w:rFonts w:cs="Arial"/>
        </w:rPr>
        <w:t>Councils cash flow situation</w:t>
      </w:r>
    </w:p>
    <w:p w14:paraId="65C67C72" w14:textId="77777777" w:rsidR="00274240" w:rsidRPr="00C12F32" w:rsidRDefault="00274240" w:rsidP="00FE5700">
      <w:pPr>
        <w:numPr>
          <w:ilvl w:val="0"/>
          <w:numId w:val="32"/>
        </w:numPr>
        <w:tabs>
          <w:tab w:val="clear" w:pos="3645"/>
          <w:tab w:val="num" w:pos="1701"/>
        </w:tabs>
        <w:ind w:left="1701" w:hanging="567"/>
        <w:jc w:val="both"/>
        <w:rPr>
          <w:rFonts w:cs="Arial"/>
        </w:rPr>
      </w:pPr>
      <w:r w:rsidRPr="00C12F32">
        <w:rPr>
          <w:rFonts w:cs="Arial"/>
        </w:rPr>
        <w:t>Current debtor’s payment levels</w:t>
      </w:r>
    </w:p>
    <w:p w14:paraId="0AA10213" w14:textId="77777777" w:rsidR="00274240" w:rsidRPr="00C12F32" w:rsidRDefault="00274240" w:rsidP="00FE5700">
      <w:pPr>
        <w:numPr>
          <w:ilvl w:val="0"/>
          <w:numId w:val="32"/>
        </w:numPr>
        <w:tabs>
          <w:tab w:val="clear" w:pos="3645"/>
          <w:tab w:val="num" w:pos="1701"/>
        </w:tabs>
        <w:ind w:left="1701" w:hanging="567"/>
        <w:jc w:val="both"/>
        <w:rPr>
          <w:rFonts w:cs="Arial"/>
        </w:rPr>
      </w:pPr>
      <w:r w:rsidRPr="00C12F32">
        <w:rPr>
          <w:rFonts w:cs="Arial"/>
        </w:rPr>
        <w:t>Council’s current loan status</w:t>
      </w:r>
    </w:p>
    <w:p w14:paraId="5DD95284" w14:textId="77777777" w:rsidR="00274240" w:rsidRPr="00C12F32" w:rsidRDefault="00274240" w:rsidP="00FE5700">
      <w:pPr>
        <w:numPr>
          <w:ilvl w:val="0"/>
          <w:numId w:val="32"/>
        </w:numPr>
        <w:tabs>
          <w:tab w:val="clear" w:pos="3645"/>
          <w:tab w:val="num" w:pos="1701"/>
        </w:tabs>
        <w:ind w:left="1701" w:hanging="567"/>
        <w:jc w:val="both"/>
        <w:rPr>
          <w:rFonts w:cs="Arial"/>
        </w:rPr>
      </w:pPr>
      <w:r w:rsidRPr="00C12F32">
        <w:rPr>
          <w:rFonts w:cs="Arial"/>
        </w:rPr>
        <w:t>Tariff increases versus affordability.</w:t>
      </w:r>
    </w:p>
    <w:p w14:paraId="753F73F5" w14:textId="77777777" w:rsidR="00274240" w:rsidRPr="00C12F32" w:rsidRDefault="00274240" w:rsidP="00FE5700">
      <w:pPr>
        <w:numPr>
          <w:ilvl w:val="0"/>
          <w:numId w:val="32"/>
        </w:numPr>
        <w:tabs>
          <w:tab w:val="clear" w:pos="3645"/>
          <w:tab w:val="num" w:pos="1701"/>
        </w:tabs>
        <w:ind w:left="1701" w:hanging="567"/>
        <w:jc w:val="both"/>
        <w:rPr>
          <w:rFonts w:cs="Arial"/>
        </w:rPr>
      </w:pPr>
      <w:r w:rsidRPr="00C12F32">
        <w:rPr>
          <w:rFonts w:cs="Arial"/>
        </w:rPr>
        <w:t>Improved and sustainable service delivery</w:t>
      </w:r>
    </w:p>
    <w:p w14:paraId="1E506E53" w14:textId="77777777" w:rsidR="00274240" w:rsidRPr="00C12F32" w:rsidRDefault="00274240" w:rsidP="00FE5700">
      <w:pPr>
        <w:ind w:left="1134"/>
        <w:jc w:val="both"/>
        <w:rPr>
          <w:rFonts w:cs="Arial"/>
        </w:rPr>
      </w:pPr>
    </w:p>
    <w:p w14:paraId="0EA5246C" w14:textId="77777777" w:rsidR="00274240" w:rsidRPr="00C12F32" w:rsidRDefault="00274240" w:rsidP="00FE5700">
      <w:pPr>
        <w:ind w:left="1134"/>
        <w:jc w:val="both"/>
        <w:rPr>
          <w:rFonts w:cs="Arial"/>
        </w:rPr>
      </w:pPr>
      <w:r w:rsidRPr="00C12F32">
        <w:rPr>
          <w:rFonts w:cs="Arial"/>
        </w:rPr>
        <w:t>The budgetary allocations for both the capital and operating expenditure are determined in a manner that will not only ensure that the outcomes of the IDP are achieved but also to ensure that Council’s vision is realized.</w:t>
      </w:r>
    </w:p>
    <w:p w14:paraId="7072F489" w14:textId="77777777" w:rsidR="00274240" w:rsidRPr="00C12F32" w:rsidRDefault="00274240" w:rsidP="00FE5700">
      <w:pPr>
        <w:jc w:val="both"/>
        <w:rPr>
          <w:rFonts w:cs="Arial"/>
        </w:rPr>
      </w:pPr>
    </w:p>
    <w:p w14:paraId="051C198B" w14:textId="77777777" w:rsidR="00274240" w:rsidRPr="00C12F32" w:rsidRDefault="00274240" w:rsidP="00FE5700">
      <w:pPr>
        <w:ind w:left="1134"/>
        <w:jc w:val="both"/>
        <w:rPr>
          <w:rFonts w:cs="Arial"/>
        </w:rPr>
      </w:pPr>
      <w:r w:rsidRPr="00C12F32">
        <w:rPr>
          <w:rFonts w:cs="Arial"/>
        </w:rPr>
        <w:t>The Performance Management System (PMS) which is aligned with the IDP and Budget also allows Council an opportunity to monitor and evaluate the organizational performance as well as individual performances of Directors to ensure that the IDP outcomes and vision of Council are met.      Greater Tzaneen Municipality utilizes the SDBIP as a performance monitoring and evaluation tool.   Quarterly performance reports are submitted to Council detailing progress on the implementation of the IDP.</w:t>
      </w:r>
    </w:p>
    <w:p w14:paraId="220CA105" w14:textId="77777777" w:rsidR="00274240" w:rsidRPr="00C12F32" w:rsidRDefault="00274240" w:rsidP="00FE5700">
      <w:pPr>
        <w:jc w:val="both"/>
        <w:rPr>
          <w:rFonts w:cs="Arial"/>
        </w:rPr>
      </w:pPr>
    </w:p>
    <w:p w14:paraId="598A0725" w14:textId="3AEA0CF3" w:rsidR="00274240" w:rsidRPr="00C12F32" w:rsidRDefault="00274240" w:rsidP="00FE5700">
      <w:pPr>
        <w:ind w:left="1134"/>
        <w:rPr>
          <w:rFonts w:cs="Arial"/>
        </w:rPr>
      </w:pPr>
      <w:r w:rsidRPr="00C12F32">
        <w:rPr>
          <w:rFonts w:cs="Arial"/>
        </w:rPr>
        <w:t>The IDP projects have been prioritized to be implemented over the next three years.   These projects will be included in the capital budget and is attached hereto as Annexure “</w:t>
      </w:r>
      <w:r w:rsidR="00C035AB" w:rsidRPr="00C12F32">
        <w:rPr>
          <w:rFonts w:cs="Arial"/>
        </w:rPr>
        <w:t>O</w:t>
      </w:r>
      <w:r w:rsidRPr="00C12F32">
        <w:rPr>
          <w:rFonts w:cs="Arial"/>
        </w:rPr>
        <w:t>”.</w:t>
      </w:r>
    </w:p>
    <w:p w14:paraId="1F40F77A" w14:textId="77777777" w:rsidR="00274240" w:rsidRPr="00C12F32" w:rsidRDefault="00274240" w:rsidP="00FE5700">
      <w:pPr>
        <w:ind w:left="1134"/>
        <w:rPr>
          <w:rFonts w:cs="Arial"/>
        </w:rPr>
      </w:pPr>
    </w:p>
    <w:p w14:paraId="1A62BF6A" w14:textId="77777777" w:rsidR="00274240" w:rsidRPr="00C12F32" w:rsidRDefault="00274240" w:rsidP="00FE5700">
      <w:pPr>
        <w:ind w:left="414" w:firstLine="720"/>
        <w:jc w:val="both"/>
        <w:rPr>
          <w:rFonts w:cs="Arial"/>
          <w:b/>
          <w:sz w:val="28"/>
          <w:szCs w:val="28"/>
        </w:rPr>
      </w:pPr>
      <w:r w:rsidRPr="00C12F32">
        <w:rPr>
          <w:rFonts w:cs="Arial"/>
          <w:b/>
          <w:sz w:val="28"/>
          <w:szCs w:val="28"/>
        </w:rPr>
        <w:t>Alignment with National, Provincial and District Plans</w:t>
      </w:r>
    </w:p>
    <w:p w14:paraId="595612E8" w14:textId="77777777" w:rsidR="00274240" w:rsidRPr="00C12F32" w:rsidRDefault="00274240" w:rsidP="00FE5700">
      <w:pPr>
        <w:ind w:left="567"/>
        <w:jc w:val="both"/>
        <w:rPr>
          <w:rFonts w:cs="Arial"/>
        </w:rPr>
      </w:pPr>
    </w:p>
    <w:p w14:paraId="56204079" w14:textId="77777777" w:rsidR="00274240" w:rsidRPr="00C12F32" w:rsidRDefault="00274240" w:rsidP="00FE5700">
      <w:pPr>
        <w:ind w:left="1134"/>
        <w:jc w:val="both"/>
        <w:rPr>
          <w:rFonts w:cs="Arial"/>
        </w:rPr>
      </w:pPr>
      <w:r w:rsidRPr="00C12F32">
        <w:rPr>
          <w:rFonts w:cs="Arial"/>
        </w:rPr>
        <w:t>The constitution of South Africa provides for co-operative Governance in that the three spheres of Government align their functions, strategies and programmes which entails that Municipalities have to align their activities to that of National and Provincial Government to ensure optimal service delivery and that the strategic priorities of government are supported.</w:t>
      </w:r>
    </w:p>
    <w:p w14:paraId="2E5634E7" w14:textId="77777777" w:rsidR="00274240" w:rsidRPr="00C12F32" w:rsidRDefault="00274240" w:rsidP="00FE5700">
      <w:pPr>
        <w:ind w:left="567"/>
        <w:jc w:val="both"/>
        <w:rPr>
          <w:rFonts w:cs="Arial"/>
        </w:rPr>
      </w:pPr>
    </w:p>
    <w:p w14:paraId="3C385EAE" w14:textId="08B1582B" w:rsidR="00274240" w:rsidRPr="00C12F32" w:rsidRDefault="00274240" w:rsidP="00FE5700">
      <w:pPr>
        <w:ind w:left="1134"/>
        <w:jc w:val="both"/>
        <w:rPr>
          <w:rFonts w:cs="Arial"/>
        </w:rPr>
      </w:pPr>
      <w:r w:rsidRPr="00C12F32">
        <w:rPr>
          <w:rFonts w:cs="Arial"/>
        </w:rPr>
        <w:t xml:space="preserve">As mentioned previously in this report an IDP process plan was drafted and approved by </w:t>
      </w:r>
      <w:r w:rsidR="003518FB" w:rsidRPr="00C12F32">
        <w:rPr>
          <w:rFonts w:cs="Arial"/>
        </w:rPr>
        <w:t>the Council</w:t>
      </w:r>
      <w:r w:rsidRPr="00C12F32">
        <w:rPr>
          <w:rFonts w:cs="Arial"/>
        </w:rPr>
        <w:t xml:space="preserve">.   This </w:t>
      </w:r>
      <w:r w:rsidR="003518FB" w:rsidRPr="00C12F32">
        <w:rPr>
          <w:rFonts w:cs="Arial"/>
        </w:rPr>
        <w:t>plan,</w:t>
      </w:r>
      <w:r w:rsidRPr="00C12F32">
        <w:rPr>
          <w:rFonts w:cs="Arial"/>
        </w:rPr>
        <w:t xml:space="preserve"> which includes various processes i.e. Strategic Planning session, Integrated Development Planning and the budget process had brought about a collective approach in which the contributions of all the stakeholders are valued.   We are therefore confident that this budget is structured in such a way that it will support the strategic priorities of </w:t>
      </w:r>
      <w:r w:rsidR="003518FB" w:rsidRPr="00C12F32">
        <w:rPr>
          <w:rFonts w:cs="Arial"/>
        </w:rPr>
        <w:t>the Government</w:t>
      </w:r>
      <w:r w:rsidRPr="00C12F32">
        <w:rPr>
          <w:rFonts w:cs="Arial"/>
        </w:rPr>
        <w:t>.</w:t>
      </w:r>
    </w:p>
    <w:p w14:paraId="59950E1A" w14:textId="77777777" w:rsidR="00274240" w:rsidRPr="00C12F32" w:rsidRDefault="00274240" w:rsidP="00FE5700">
      <w:pPr>
        <w:ind w:left="567"/>
        <w:jc w:val="both"/>
        <w:rPr>
          <w:rFonts w:cs="Arial"/>
        </w:rPr>
      </w:pPr>
    </w:p>
    <w:p w14:paraId="464AF3EE" w14:textId="07FAEC04" w:rsidR="00274240" w:rsidRPr="00C12F32" w:rsidRDefault="00274240" w:rsidP="00FE5700">
      <w:pPr>
        <w:ind w:left="1134"/>
        <w:rPr>
          <w:rFonts w:cs="Arial"/>
        </w:rPr>
      </w:pPr>
      <w:r w:rsidRPr="00C12F32">
        <w:rPr>
          <w:rFonts w:cs="Arial"/>
        </w:rPr>
        <w:t xml:space="preserve">Various meetings were held with stakeholders to comply with the requirements of the Local Government Municipal Systems Act which determines that the planning undertaken by a municipality must be aligned with and compliment the development plans and strategies of affected municipalities and organs of state.   Horizontal and vertical alignment is done through the local IDP Steering Committee, District engagement sessions and Provincial Development Planning </w:t>
      </w:r>
      <w:r w:rsidR="003518FB" w:rsidRPr="00C12F32">
        <w:rPr>
          <w:rFonts w:cs="Arial"/>
        </w:rPr>
        <w:t>forums.</w:t>
      </w:r>
    </w:p>
    <w:p w14:paraId="13B4B8B3" w14:textId="77777777" w:rsidR="006872DA" w:rsidRPr="00C12F32" w:rsidRDefault="006872DA" w:rsidP="00FE5700">
      <w:pPr>
        <w:ind w:left="1134"/>
        <w:rPr>
          <w:rFonts w:cs="Arial"/>
        </w:rPr>
      </w:pPr>
    </w:p>
    <w:p w14:paraId="4F2FE304" w14:textId="77777777" w:rsidR="00D95F67" w:rsidRPr="00C12F32" w:rsidRDefault="00D95F67" w:rsidP="002B1B02">
      <w:pPr>
        <w:numPr>
          <w:ilvl w:val="0"/>
          <w:numId w:val="59"/>
        </w:numPr>
        <w:ind w:left="567" w:hanging="567"/>
        <w:jc w:val="both"/>
        <w:rPr>
          <w:rFonts w:cs="Arial"/>
          <w:b/>
          <w:sz w:val="28"/>
          <w:szCs w:val="28"/>
          <w:u w:val="single"/>
        </w:rPr>
      </w:pPr>
      <w:r w:rsidRPr="00C12F32">
        <w:rPr>
          <w:rFonts w:cs="Arial"/>
          <w:b/>
          <w:sz w:val="36"/>
          <w:szCs w:val="36"/>
          <w:u w:val="single"/>
        </w:rPr>
        <w:t>MEASURABLE PERFORMANCE OBJECTIVES AND INDICATORS</w:t>
      </w:r>
    </w:p>
    <w:p w14:paraId="7B24E498" w14:textId="77777777" w:rsidR="00D95F67" w:rsidRPr="00C12F32" w:rsidRDefault="00D95F67" w:rsidP="00FE5700">
      <w:pPr>
        <w:ind w:left="1440"/>
        <w:jc w:val="both"/>
        <w:rPr>
          <w:rFonts w:cs="Arial"/>
          <w:b/>
        </w:rPr>
      </w:pPr>
    </w:p>
    <w:p w14:paraId="51629ABF" w14:textId="77777777" w:rsidR="00D95F67" w:rsidRPr="00C12F32" w:rsidRDefault="00D95F67" w:rsidP="00FE5700">
      <w:pPr>
        <w:numPr>
          <w:ilvl w:val="0"/>
          <w:numId w:val="15"/>
        </w:numPr>
        <w:ind w:left="1134" w:hanging="567"/>
        <w:jc w:val="both"/>
        <w:rPr>
          <w:rFonts w:cs="Arial"/>
          <w:b/>
        </w:rPr>
      </w:pPr>
      <w:r w:rsidRPr="00C12F32">
        <w:rPr>
          <w:rFonts w:cs="Arial"/>
          <w:b/>
        </w:rPr>
        <w:t>KEY FINANCIAL INDICATORS AND RATIO’S FOR:</w:t>
      </w:r>
    </w:p>
    <w:p w14:paraId="4ED77138" w14:textId="77777777" w:rsidR="00D95F67" w:rsidRPr="00C12F32" w:rsidRDefault="00D95F67" w:rsidP="00FE5700">
      <w:pPr>
        <w:jc w:val="both"/>
        <w:rPr>
          <w:rFonts w:cs="Arial"/>
          <w:b/>
        </w:rPr>
      </w:pPr>
    </w:p>
    <w:p w14:paraId="3A1F5766" w14:textId="77777777" w:rsidR="00D95F67" w:rsidRPr="00C12F32" w:rsidRDefault="00D95F67" w:rsidP="00FE5700">
      <w:pPr>
        <w:ind w:left="2880" w:hanging="1746"/>
        <w:jc w:val="both"/>
        <w:rPr>
          <w:rFonts w:cs="Arial"/>
        </w:rPr>
      </w:pPr>
      <w:r w:rsidRPr="00C12F32">
        <w:rPr>
          <w:rFonts w:cs="Arial"/>
        </w:rPr>
        <w:t>OUTSTANDING SERVICE DEBTORS</w:t>
      </w:r>
    </w:p>
    <w:p w14:paraId="5F68A6AA" w14:textId="77777777" w:rsidR="00D95F67" w:rsidRPr="00C12F32" w:rsidRDefault="00D95F67" w:rsidP="00FE5700">
      <w:pPr>
        <w:ind w:hanging="1746"/>
        <w:jc w:val="both"/>
        <w:rPr>
          <w:rFonts w:cs="Arial"/>
          <w:b/>
        </w:rPr>
      </w:pPr>
    </w:p>
    <w:p w14:paraId="4CCEB3F4" w14:textId="77777777" w:rsidR="00D95F67" w:rsidRPr="00C12F32" w:rsidRDefault="00D95F67" w:rsidP="00FE5700">
      <w:pPr>
        <w:ind w:left="2880" w:hanging="1746"/>
        <w:jc w:val="both"/>
        <w:rPr>
          <w:rFonts w:cs="Arial"/>
        </w:rPr>
      </w:pPr>
      <w:r w:rsidRPr="00C12F32">
        <w:rPr>
          <w:rFonts w:cs="Arial"/>
        </w:rPr>
        <w:t>A = B</w:t>
      </w:r>
    </w:p>
    <w:p w14:paraId="30DA7C92" w14:textId="77777777" w:rsidR="00D95F67" w:rsidRPr="00C12F32" w:rsidRDefault="00D95F67" w:rsidP="00FE5700">
      <w:pPr>
        <w:ind w:left="2880" w:hanging="1746"/>
        <w:jc w:val="both"/>
        <w:rPr>
          <w:rFonts w:cs="Arial"/>
        </w:rPr>
      </w:pPr>
      <w:r w:rsidRPr="00C12F32">
        <w:rPr>
          <w:rFonts w:cs="Arial"/>
        </w:rPr>
        <w:t>C</w:t>
      </w:r>
    </w:p>
    <w:p w14:paraId="48E9BA37" w14:textId="77777777" w:rsidR="00D95F67" w:rsidRPr="00C12F32" w:rsidRDefault="00D95F67" w:rsidP="00FE5700">
      <w:pPr>
        <w:ind w:left="2880" w:hanging="1746"/>
        <w:jc w:val="both"/>
        <w:rPr>
          <w:rFonts w:cs="Arial"/>
        </w:rPr>
      </w:pPr>
    </w:p>
    <w:p w14:paraId="4999AD44" w14:textId="0C6770CC" w:rsidR="00D95F67" w:rsidRPr="00C12F32" w:rsidRDefault="00D95F67" w:rsidP="00FE5700">
      <w:pPr>
        <w:ind w:left="2880" w:hanging="1746"/>
        <w:jc w:val="both"/>
        <w:rPr>
          <w:rFonts w:cs="Arial"/>
          <w:sz w:val="20"/>
          <w:szCs w:val="20"/>
        </w:rPr>
      </w:pPr>
      <w:r w:rsidRPr="00C12F32">
        <w:rPr>
          <w:rFonts w:cs="Arial"/>
          <w:sz w:val="20"/>
          <w:szCs w:val="20"/>
        </w:rPr>
        <w:t xml:space="preserve">“A” </w:t>
      </w:r>
      <w:r w:rsidR="003518FB" w:rsidRPr="00C12F32">
        <w:rPr>
          <w:rFonts w:cs="Arial"/>
          <w:sz w:val="20"/>
          <w:szCs w:val="20"/>
        </w:rPr>
        <w:t>Outstanding service debtor</w:t>
      </w:r>
      <w:r w:rsidR="002D41F3" w:rsidRPr="00C12F32">
        <w:rPr>
          <w:rFonts w:cs="Arial"/>
          <w:sz w:val="20"/>
          <w:szCs w:val="20"/>
        </w:rPr>
        <w:t xml:space="preserve"> to revenue</w:t>
      </w:r>
      <w:r w:rsidR="002D41F3" w:rsidRPr="00C12F32">
        <w:rPr>
          <w:rFonts w:cs="Arial"/>
          <w:sz w:val="20"/>
          <w:szCs w:val="20"/>
        </w:rPr>
        <w:tab/>
      </w:r>
      <w:r w:rsidR="002D41F3" w:rsidRPr="00C12F32">
        <w:rPr>
          <w:rFonts w:cs="Arial"/>
          <w:sz w:val="20"/>
          <w:szCs w:val="20"/>
        </w:rPr>
        <w:tab/>
        <w:t xml:space="preserve">                </w:t>
      </w:r>
      <w:r w:rsidR="00464A2E" w:rsidRPr="00C12F32">
        <w:rPr>
          <w:rFonts w:cs="Arial"/>
          <w:sz w:val="20"/>
          <w:szCs w:val="20"/>
        </w:rPr>
        <w:t>25.82</w:t>
      </w:r>
      <w:r w:rsidRPr="00C12F32">
        <w:rPr>
          <w:rFonts w:cs="Arial"/>
          <w:sz w:val="20"/>
          <w:szCs w:val="20"/>
        </w:rPr>
        <w:t>%</w:t>
      </w:r>
    </w:p>
    <w:p w14:paraId="2798E904" w14:textId="4FAFFB8B" w:rsidR="00D95F67" w:rsidRPr="00C12F32" w:rsidRDefault="00D95F67" w:rsidP="00FE5700">
      <w:pPr>
        <w:ind w:left="2880" w:hanging="1746"/>
        <w:jc w:val="both"/>
        <w:rPr>
          <w:rFonts w:cs="Arial"/>
          <w:sz w:val="20"/>
          <w:szCs w:val="20"/>
        </w:rPr>
      </w:pPr>
      <w:r w:rsidRPr="00C12F32">
        <w:rPr>
          <w:rFonts w:cs="Arial"/>
          <w:sz w:val="20"/>
          <w:szCs w:val="20"/>
        </w:rPr>
        <w:t>“B” Total outstanding service debtors</w:t>
      </w:r>
      <w:r w:rsidRPr="00C12F32">
        <w:rPr>
          <w:rFonts w:cs="Arial"/>
          <w:sz w:val="20"/>
          <w:szCs w:val="20"/>
        </w:rPr>
        <w:tab/>
      </w:r>
      <w:r w:rsidRPr="00C12F32">
        <w:rPr>
          <w:rFonts w:cs="Arial"/>
          <w:sz w:val="20"/>
          <w:szCs w:val="20"/>
        </w:rPr>
        <w:tab/>
        <w:t xml:space="preserve">          </w:t>
      </w:r>
      <w:r w:rsidR="00464A2E" w:rsidRPr="00C12F32">
        <w:rPr>
          <w:rFonts w:cs="Arial"/>
          <w:sz w:val="20"/>
          <w:szCs w:val="20"/>
        </w:rPr>
        <w:t xml:space="preserve">   298 222 798</w:t>
      </w:r>
    </w:p>
    <w:p w14:paraId="302FF3BA" w14:textId="498CE307" w:rsidR="00910496" w:rsidRPr="00C12F32" w:rsidRDefault="00D95F67" w:rsidP="00FE5700">
      <w:pPr>
        <w:ind w:left="2880" w:hanging="1746"/>
        <w:jc w:val="both"/>
        <w:rPr>
          <w:rFonts w:cs="Arial"/>
          <w:sz w:val="20"/>
          <w:szCs w:val="20"/>
        </w:rPr>
      </w:pPr>
      <w:r w:rsidRPr="00C12F32">
        <w:rPr>
          <w:rFonts w:cs="Arial"/>
          <w:sz w:val="20"/>
          <w:szCs w:val="20"/>
        </w:rPr>
        <w:t>“C” Annual revenue actually received fo</w:t>
      </w:r>
      <w:r w:rsidR="00910496" w:rsidRPr="00C12F32">
        <w:rPr>
          <w:rFonts w:cs="Arial"/>
          <w:sz w:val="20"/>
          <w:szCs w:val="20"/>
        </w:rPr>
        <w:t>r se</w:t>
      </w:r>
      <w:r w:rsidR="002D41F3" w:rsidRPr="00C12F32">
        <w:rPr>
          <w:rFonts w:cs="Arial"/>
          <w:sz w:val="20"/>
          <w:szCs w:val="20"/>
        </w:rPr>
        <w:t xml:space="preserve">rvices               </w:t>
      </w:r>
      <w:r w:rsidR="00B742C0" w:rsidRPr="00C12F32">
        <w:rPr>
          <w:rFonts w:cs="Arial"/>
          <w:sz w:val="20"/>
          <w:szCs w:val="20"/>
        </w:rPr>
        <w:t>1 155 034 811</w:t>
      </w:r>
    </w:p>
    <w:p w14:paraId="3AA60608" w14:textId="77777777" w:rsidR="002A04EC" w:rsidRPr="00C12F32" w:rsidRDefault="002A04EC" w:rsidP="00FE5700">
      <w:pPr>
        <w:ind w:left="2880" w:hanging="1746"/>
        <w:jc w:val="both"/>
        <w:rPr>
          <w:rFonts w:cs="Arial"/>
          <w:sz w:val="20"/>
          <w:szCs w:val="20"/>
        </w:rPr>
      </w:pPr>
    </w:p>
    <w:p w14:paraId="0E42241F" w14:textId="77777777" w:rsidR="002A04EC" w:rsidRPr="00C12F32" w:rsidRDefault="002A04EC" w:rsidP="00FE5700">
      <w:pPr>
        <w:ind w:left="2880" w:hanging="1746"/>
        <w:jc w:val="both"/>
        <w:rPr>
          <w:rFonts w:cs="Arial"/>
          <w:sz w:val="20"/>
          <w:szCs w:val="20"/>
        </w:rPr>
      </w:pPr>
    </w:p>
    <w:p w14:paraId="1A706A1E" w14:textId="77777777" w:rsidR="002A04EC" w:rsidRPr="00C12F32" w:rsidRDefault="00910496" w:rsidP="00FE5700">
      <w:pPr>
        <w:jc w:val="both"/>
        <w:rPr>
          <w:rFonts w:cs="Arial"/>
        </w:rPr>
      </w:pPr>
      <w:r w:rsidRPr="00C12F32">
        <w:rPr>
          <w:rFonts w:ascii="Calibri" w:hAnsi="Calibri" w:cs="Calibri"/>
          <w:sz w:val="22"/>
          <w:szCs w:val="22"/>
          <w:lang w:val="en-ZA" w:eastAsia="en-ZA"/>
        </w:rPr>
        <w:t xml:space="preserve">-                     </w:t>
      </w:r>
      <w:r w:rsidR="002A04EC" w:rsidRPr="00C12F32">
        <w:rPr>
          <w:rFonts w:cs="Arial"/>
        </w:rPr>
        <w:t>DEBT COVERAGE</w:t>
      </w:r>
    </w:p>
    <w:p w14:paraId="65A3C4DB" w14:textId="77777777" w:rsidR="00D222EF" w:rsidRPr="00C12F32" w:rsidRDefault="00D222EF" w:rsidP="00FE5700">
      <w:pPr>
        <w:jc w:val="both"/>
        <w:rPr>
          <w:rFonts w:ascii="Calibri" w:hAnsi="Calibri" w:cs="Calibri"/>
          <w:sz w:val="22"/>
          <w:szCs w:val="22"/>
          <w:lang w:val="en-ZA" w:eastAsia="en-ZA"/>
        </w:rPr>
      </w:pPr>
      <w:r w:rsidRPr="00C12F32">
        <w:rPr>
          <w:rFonts w:ascii="Calibri" w:hAnsi="Calibri" w:cs="Calibri"/>
          <w:sz w:val="22"/>
          <w:szCs w:val="22"/>
          <w:lang w:val="en-ZA" w:eastAsia="en-ZA"/>
        </w:rPr>
        <w:t xml:space="preserve">-                            </w:t>
      </w:r>
    </w:p>
    <w:p w14:paraId="56C3FC18" w14:textId="77777777" w:rsidR="002A04EC" w:rsidRPr="00C12F32" w:rsidRDefault="002A04EC" w:rsidP="00FE5700">
      <w:pPr>
        <w:ind w:left="2880" w:hanging="1746"/>
        <w:jc w:val="both"/>
        <w:rPr>
          <w:rFonts w:cs="Arial"/>
        </w:rPr>
      </w:pPr>
    </w:p>
    <w:p w14:paraId="37AB0C32" w14:textId="77777777" w:rsidR="002A04EC" w:rsidRPr="00C12F32" w:rsidRDefault="002A04EC" w:rsidP="00FE5700">
      <w:pPr>
        <w:ind w:left="2880" w:hanging="1746"/>
        <w:jc w:val="both"/>
        <w:rPr>
          <w:rFonts w:cs="Arial"/>
        </w:rPr>
      </w:pPr>
      <w:r w:rsidRPr="00C12F32">
        <w:rPr>
          <w:rFonts w:cs="Arial"/>
        </w:rPr>
        <w:t>A = B – C</w:t>
      </w:r>
    </w:p>
    <w:p w14:paraId="37FFAE16" w14:textId="77777777" w:rsidR="002A04EC" w:rsidRPr="00C12F32" w:rsidRDefault="002A04EC" w:rsidP="00FE5700">
      <w:pPr>
        <w:ind w:left="2880" w:hanging="1746"/>
        <w:jc w:val="both"/>
        <w:rPr>
          <w:rFonts w:cs="Arial"/>
        </w:rPr>
      </w:pPr>
      <w:r w:rsidRPr="00C12F32">
        <w:rPr>
          <w:rFonts w:cs="Arial"/>
        </w:rPr>
        <w:t>D</w:t>
      </w:r>
    </w:p>
    <w:p w14:paraId="66C64640" w14:textId="77777777" w:rsidR="002A04EC" w:rsidRPr="00C12F32" w:rsidRDefault="002A04EC" w:rsidP="00FE5700">
      <w:pPr>
        <w:ind w:left="2880" w:hanging="1746"/>
        <w:jc w:val="both"/>
        <w:rPr>
          <w:rFonts w:cs="Arial"/>
        </w:rPr>
      </w:pPr>
    </w:p>
    <w:p w14:paraId="5F81F14C" w14:textId="4EC98F1C" w:rsidR="002A04EC" w:rsidRPr="00C12F32" w:rsidRDefault="002A04EC" w:rsidP="00FE5700">
      <w:pPr>
        <w:ind w:left="2880" w:hanging="1746"/>
        <w:jc w:val="both"/>
        <w:rPr>
          <w:rFonts w:cs="Arial"/>
          <w:sz w:val="20"/>
          <w:szCs w:val="20"/>
        </w:rPr>
      </w:pPr>
      <w:r w:rsidRPr="00C12F32">
        <w:rPr>
          <w:rFonts w:cs="Arial"/>
          <w:sz w:val="20"/>
          <w:szCs w:val="20"/>
        </w:rPr>
        <w:t>“A” Debt</w:t>
      </w:r>
      <w:r w:rsidR="006B37AF" w:rsidRPr="00C12F32">
        <w:rPr>
          <w:rFonts w:cs="Arial"/>
          <w:sz w:val="20"/>
          <w:szCs w:val="20"/>
        </w:rPr>
        <w:t xml:space="preserve"> Coverage</w:t>
      </w:r>
      <w:r w:rsidR="006B37AF" w:rsidRPr="00C12F32">
        <w:rPr>
          <w:rFonts w:cs="Arial"/>
          <w:sz w:val="20"/>
          <w:szCs w:val="20"/>
        </w:rPr>
        <w:tab/>
      </w:r>
      <w:r w:rsidR="006B37AF" w:rsidRPr="00C12F32">
        <w:rPr>
          <w:rFonts w:cs="Arial"/>
          <w:sz w:val="20"/>
          <w:szCs w:val="20"/>
        </w:rPr>
        <w:tab/>
      </w:r>
      <w:r w:rsidR="006B37AF" w:rsidRPr="00C12F32">
        <w:rPr>
          <w:rFonts w:cs="Arial"/>
          <w:sz w:val="20"/>
          <w:szCs w:val="20"/>
        </w:rPr>
        <w:tab/>
      </w:r>
      <w:r w:rsidR="006B37AF" w:rsidRPr="00C12F32">
        <w:rPr>
          <w:rFonts w:cs="Arial"/>
          <w:sz w:val="20"/>
          <w:szCs w:val="20"/>
        </w:rPr>
        <w:tab/>
      </w:r>
      <w:r w:rsidR="006B37AF" w:rsidRPr="00C12F32">
        <w:rPr>
          <w:rFonts w:cs="Arial"/>
          <w:sz w:val="20"/>
          <w:szCs w:val="20"/>
        </w:rPr>
        <w:tab/>
        <w:t xml:space="preserve">                </w:t>
      </w:r>
      <w:r w:rsidR="00B742C0" w:rsidRPr="00C12F32">
        <w:rPr>
          <w:rFonts w:cs="Arial"/>
          <w:sz w:val="20"/>
          <w:szCs w:val="20"/>
        </w:rPr>
        <w:t>41.79</w:t>
      </w:r>
    </w:p>
    <w:p w14:paraId="1712C79B" w14:textId="221714D6" w:rsidR="002A04EC" w:rsidRPr="00C12F32" w:rsidRDefault="002A04EC" w:rsidP="00FE5700">
      <w:pPr>
        <w:ind w:left="2880" w:hanging="1746"/>
        <w:jc w:val="both"/>
        <w:rPr>
          <w:rFonts w:cs="Arial"/>
          <w:sz w:val="20"/>
          <w:szCs w:val="20"/>
        </w:rPr>
      </w:pPr>
      <w:r w:rsidRPr="00C12F32">
        <w:rPr>
          <w:rFonts w:cs="Arial"/>
          <w:sz w:val="20"/>
          <w:szCs w:val="20"/>
        </w:rPr>
        <w:t>“B” Total Operating Revenue Received</w:t>
      </w:r>
      <w:r w:rsidRPr="00C12F32">
        <w:rPr>
          <w:rFonts w:cs="Arial"/>
          <w:sz w:val="20"/>
          <w:szCs w:val="20"/>
        </w:rPr>
        <w:tab/>
        <w:t xml:space="preserve">                    </w:t>
      </w:r>
      <w:r w:rsidR="00B742C0" w:rsidRPr="00C12F32">
        <w:rPr>
          <w:rFonts w:cs="Arial"/>
          <w:sz w:val="20"/>
          <w:szCs w:val="20"/>
          <w:bdr w:val="single" w:sz="4" w:space="0" w:color="auto"/>
        </w:rPr>
        <w:t>1 981 265 465</w:t>
      </w:r>
    </w:p>
    <w:p w14:paraId="4680345D" w14:textId="7586D081" w:rsidR="002A04EC" w:rsidRPr="00C12F32" w:rsidRDefault="002A04EC" w:rsidP="00FE5700">
      <w:pPr>
        <w:ind w:left="2880" w:hanging="1746"/>
        <w:jc w:val="both"/>
        <w:rPr>
          <w:rFonts w:cs="Arial"/>
          <w:sz w:val="20"/>
          <w:szCs w:val="20"/>
        </w:rPr>
      </w:pPr>
      <w:r w:rsidRPr="00C12F32">
        <w:rPr>
          <w:rFonts w:cs="Arial"/>
          <w:sz w:val="20"/>
          <w:szCs w:val="20"/>
        </w:rPr>
        <w:t>“C” Ope</w:t>
      </w:r>
      <w:r w:rsidR="00BC0C7B" w:rsidRPr="00C12F32">
        <w:rPr>
          <w:rFonts w:cs="Arial"/>
          <w:sz w:val="20"/>
          <w:szCs w:val="20"/>
        </w:rPr>
        <w:t>rati</w:t>
      </w:r>
      <w:r w:rsidR="006B37AF" w:rsidRPr="00C12F32">
        <w:rPr>
          <w:rFonts w:cs="Arial"/>
          <w:sz w:val="20"/>
          <w:szCs w:val="20"/>
        </w:rPr>
        <w:t xml:space="preserve">ng Grants </w:t>
      </w:r>
      <w:r w:rsidR="006B37AF" w:rsidRPr="00C12F32">
        <w:rPr>
          <w:rFonts w:cs="Arial"/>
          <w:sz w:val="20"/>
          <w:szCs w:val="20"/>
        </w:rPr>
        <w:tab/>
      </w:r>
      <w:r w:rsidR="006B37AF" w:rsidRPr="00C12F32">
        <w:rPr>
          <w:rFonts w:cs="Arial"/>
          <w:sz w:val="20"/>
          <w:szCs w:val="20"/>
        </w:rPr>
        <w:tab/>
      </w:r>
      <w:r w:rsidR="006B37AF" w:rsidRPr="00C12F32">
        <w:rPr>
          <w:rFonts w:cs="Arial"/>
          <w:sz w:val="20"/>
          <w:szCs w:val="20"/>
        </w:rPr>
        <w:tab/>
      </w:r>
      <w:r w:rsidR="006B37AF" w:rsidRPr="00C12F32">
        <w:rPr>
          <w:rFonts w:cs="Arial"/>
          <w:sz w:val="20"/>
          <w:szCs w:val="20"/>
        </w:rPr>
        <w:tab/>
        <w:t xml:space="preserve">       </w:t>
      </w:r>
      <w:r w:rsidR="00464A2E" w:rsidRPr="00C12F32">
        <w:rPr>
          <w:rFonts w:cs="Arial"/>
          <w:sz w:val="20"/>
          <w:szCs w:val="20"/>
        </w:rPr>
        <w:t xml:space="preserve">   </w:t>
      </w:r>
      <w:r w:rsidR="00B742C0" w:rsidRPr="00C12F32">
        <w:rPr>
          <w:rFonts w:cs="Arial"/>
          <w:sz w:val="20"/>
          <w:szCs w:val="20"/>
        </w:rPr>
        <w:t>664 554 000</w:t>
      </w:r>
    </w:p>
    <w:p w14:paraId="3F65B052" w14:textId="73E82417" w:rsidR="002A04EC" w:rsidRPr="00C12F32" w:rsidRDefault="002A04EC" w:rsidP="00FE5700">
      <w:pPr>
        <w:ind w:left="2880" w:hanging="1746"/>
        <w:jc w:val="both"/>
        <w:rPr>
          <w:rFonts w:cs="Arial"/>
          <w:sz w:val="20"/>
          <w:szCs w:val="20"/>
        </w:rPr>
      </w:pPr>
      <w:r w:rsidRPr="00C12F32">
        <w:rPr>
          <w:rFonts w:cs="Arial"/>
          <w:sz w:val="20"/>
          <w:szCs w:val="20"/>
        </w:rPr>
        <w:t>“D” Debt Service Pay</w:t>
      </w:r>
      <w:r w:rsidR="006B37AF" w:rsidRPr="00C12F32">
        <w:rPr>
          <w:rFonts w:cs="Arial"/>
          <w:sz w:val="20"/>
          <w:szCs w:val="20"/>
        </w:rPr>
        <w:t>ments</w:t>
      </w:r>
      <w:r w:rsidR="006B37AF" w:rsidRPr="00C12F32">
        <w:rPr>
          <w:rFonts w:cs="Arial"/>
          <w:sz w:val="20"/>
          <w:szCs w:val="20"/>
        </w:rPr>
        <w:tab/>
      </w:r>
      <w:r w:rsidR="006B37AF" w:rsidRPr="00C12F32">
        <w:rPr>
          <w:rFonts w:cs="Arial"/>
          <w:sz w:val="20"/>
          <w:szCs w:val="20"/>
        </w:rPr>
        <w:tab/>
      </w:r>
      <w:r w:rsidR="006B37AF" w:rsidRPr="00C12F32">
        <w:rPr>
          <w:rFonts w:cs="Arial"/>
          <w:sz w:val="20"/>
          <w:szCs w:val="20"/>
        </w:rPr>
        <w:tab/>
        <w:t xml:space="preserve">                    </w:t>
      </w:r>
      <w:r w:rsidR="00464A2E" w:rsidRPr="00C12F32">
        <w:rPr>
          <w:rFonts w:cs="Arial"/>
          <w:sz w:val="20"/>
          <w:szCs w:val="20"/>
        </w:rPr>
        <w:t xml:space="preserve">     </w:t>
      </w:r>
      <w:r w:rsidR="00B742C0" w:rsidRPr="00C12F32">
        <w:rPr>
          <w:rFonts w:cs="Arial"/>
          <w:sz w:val="20"/>
          <w:szCs w:val="20"/>
        </w:rPr>
        <w:t>31 505 211</w:t>
      </w:r>
    </w:p>
    <w:p w14:paraId="3B2A2024" w14:textId="77777777" w:rsidR="002A04EC" w:rsidRPr="00C12F32" w:rsidRDefault="002A04EC" w:rsidP="00FE5700">
      <w:pPr>
        <w:jc w:val="both"/>
        <w:rPr>
          <w:rFonts w:cs="Arial"/>
        </w:rPr>
      </w:pPr>
    </w:p>
    <w:p w14:paraId="5A1FE390" w14:textId="77777777" w:rsidR="002A04EC" w:rsidRPr="00C12F32" w:rsidRDefault="002A04EC" w:rsidP="00FE5700">
      <w:pPr>
        <w:jc w:val="both"/>
        <w:rPr>
          <w:rFonts w:cs="Arial"/>
        </w:rPr>
      </w:pPr>
    </w:p>
    <w:p w14:paraId="1469E707" w14:textId="77777777" w:rsidR="002A04EC" w:rsidRPr="00C12F32" w:rsidRDefault="002A04EC" w:rsidP="00FE5700">
      <w:pPr>
        <w:ind w:left="1134"/>
        <w:jc w:val="both"/>
        <w:rPr>
          <w:rFonts w:cs="Arial"/>
        </w:rPr>
      </w:pPr>
      <w:r w:rsidRPr="00C12F32">
        <w:rPr>
          <w:rFonts w:cs="Arial"/>
        </w:rPr>
        <w:t>COST COVERAGE</w:t>
      </w:r>
    </w:p>
    <w:p w14:paraId="3DD0B79B" w14:textId="77777777" w:rsidR="002A04EC" w:rsidRPr="00C12F32" w:rsidRDefault="002A04EC" w:rsidP="00FE5700">
      <w:pPr>
        <w:ind w:left="1134" w:hanging="1179"/>
        <w:jc w:val="both"/>
        <w:rPr>
          <w:rFonts w:cs="Arial"/>
        </w:rPr>
      </w:pPr>
    </w:p>
    <w:p w14:paraId="0B209AC4" w14:textId="77777777" w:rsidR="002A04EC" w:rsidRPr="00C12F32" w:rsidRDefault="002A04EC" w:rsidP="00FE5700">
      <w:pPr>
        <w:ind w:left="1134"/>
        <w:jc w:val="both"/>
        <w:rPr>
          <w:rFonts w:cs="Arial"/>
        </w:rPr>
      </w:pPr>
      <w:r w:rsidRPr="00C12F32">
        <w:rPr>
          <w:rFonts w:cs="Arial"/>
        </w:rPr>
        <w:t>A = B + C</w:t>
      </w:r>
    </w:p>
    <w:p w14:paraId="7CDE026D" w14:textId="77777777" w:rsidR="002A04EC" w:rsidRPr="00C12F32" w:rsidRDefault="002A04EC" w:rsidP="00FE5700">
      <w:pPr>
        <w:ind w:left="1134" w:hanging="1179"/>
        <w:jc w:val="both"/>
        <w:rPr>
          <w:rFonts w:cs="Arial"/>
        </w:rPr>
      </w:pPr>
      <w:r w:rsidRPr="00C12F32">
        <w:rPr>
          <w:rFonts w:cs="Arial"/>
        </w:rPr>
        <w:t xml:space="preserve">      </w:t>
      </w:r>
      <w:r w:rsidRPr="00C12F32">
        <w:rPr>
          <w:rFonts w:cs="Arial"/>
        </w:rPr>
        <w:tab/>
        <w:t>D</w:t>
      </w:r>
    </w:p>
    <w:p w14:paraId="6C101CC3" w14:textId="77777777" w:rsidR="002A04EC" w:rsidRPr="00C12F32" w:rsidRDefault="002A04EC" w:rsidP="00FE5700">
      <w:pPr>
        <w:ind w:left="1134" w:hanging="1179"/>
        <w:jc w:val="both"/>
        <w:rPr>
          <w:rFonts w:cs="Arial"/>
        </w:rPr>
      </w:pPr>
    </w:p>
    <w:p w14:paraId="412C46C5" w14:textId="4CD63B59" w:rsidR="002A04EC" w:rsidRPr="00C12F32" w:rsidRDefault="002A04EC" w:rsidP="00FE5700">
      <w:pPr>
        <w:ind w:left="1134"/>
        <w:jc w:val="both"/>
        <w:rPr>
          <w:rFonts w:cs="Arial"/>
          <w:sz w:val="20"/>
          <w:szCs w:val="20"/>
        </w:rPr>
      </w:pPr>
      <w:r w:rsidRPr="00C12F32">
        <w:rPr>
          <w:rFonts w:cs="Arial"/>
          <w:sz w:val="20"/>
          <w:szCs w:val="20"/>
        </w:rPr>
        <w:t>“A” Cost Co</w:t>
      </w:r>
      <w:r w:rsidR="006B37AF" w:rsidRPr="00C12F32">
        <w:rPr>
          <w:rFonts w:cs="Arial"/>
          <w:sz w:val="20"/>
          <w:szCs w:val="20"/>
        </w:rPr>
        <w:t>verage</w:t>
      </w:r>
      <w:r w:rsidR="006B37AF" w:rsidRPr="00C12F32">
        <w:rPr>
          <w:rFonts w:cs="Arial"/>
          <w:sz w:val="20"/>
          <w:szCs w:val="20"/>
        </w:rPr>
        <w:tab/>
      </w:r>
      <w:r w:rsidR="006B37AF" w:rsidRPr="00C12F32">
        <w:rPr>
          <w:rFonts w:cs="Arial"/>
          <w:sz w:val="20"/>
          <w:szCs w:val="20"/>
        </w:rPr>
        <w:tab/>
      </w:r>
      <w:r w:rsidR="006B37AF" w:rsidRPr="00C12F32">
        <w:rPr>
          <w:rFonts w:cs="Arial"/>
          <w:sz w:val="20"/>
          <w:szCs w:val="20"/>
        </w:rPr>
        <w:tab/>
      </w:r>
      <w:r w:rsidR="006B37AF" w:rsidRPr="00C12F32">
        <w:rPr>
          <w:rFonts w:cs="Arial"/>
          <w:sz w:val="20"/>
          <w:szCs w:val="20"/>
        </w:rPr>
        <w:tab/>
      </w:r>
      <w:r w:rsidR="006B37AF" w:rsidRPr="00C12F32">
        <w:rPr>
          <w:rFonts w:cs="Arial"/>
          <w:sz w:val="20"/>
          <w:szCs w:val="20"/>
        </w:rPr>
        <w:tab/>
        <w:t xml:space="preserve">                    </w:t>
      </w:r>
      <w:r w:rsidR="00D0447A" w:rsidRPr="00C12F32">
        <w:rPr>
          <w:rFonts w:cs="Arial"/>
          <w:sz w:val="20"/>
          <w:szCs w:val="20"/>
        </w:rPr>
        <w:t>1.</w:t>
      </w:r>
      <w:r w:rsidR="00B742C0" w:rsidRPr="00C12F32">
        <w:rPr>
          <w:rFonts w:cs="Arial"/>
          <w:sz w:val="20"/>
          <w:szCs w:val="20"/>
        </w:rPr>
        <w:t>44</w:t>
      </w:r>
    </w:p>
    <w:p w14:paraId="5AA3DCFD" w14:textId="06741626" w:rsidR="002A04EC" w:rsidRPr="00C12F32" w:rsidRDefault="002A04EC" w:rsidP="00FE5700">
      <w:pPr>
        <w:ind w:left="1134"/>
        <w:jc w:val="both"/>
        <w:rPr>
          <w:rFonts w:cs="Arial"/>
          <w:sz w:val="20"/>
          <w:szCs w:val="20"/>
        </w:rPr>
      </w:pPr>
      <w:r w:rsidRPr="00C12F32">
        <w:rPr>
          <w:rFonts w:cs="Arial"/>
          <w:sz w:val="20"/>
          <w:szCs w:val="20"/>
        </w:rPr>
        <w:t>“B” All available cash at a particular time</w:t>
      </w:r>
      <w:r w:rsidRPr="00C12F32">
        <w:rPr>
          <w:rFonts w:cs="Arial"/>
          <w:sz w:val="20"/>
          <w:szCs w:val="20"/>
        </w:rPr>
        <w:tab/>
      </w:r>
      <w:r w:rsidRPr="00C12F32">
        <w:rPr>
          <w:rFonts w:cs="Arial"/>
          <w:sz w:val="20"/>
          <w:szCs w:val="20"/>
        </w:rPr>
        <w:tab/>
        <w:t xml:space="preserve">          </w:t>
      </w:r>
      <w:r w:rsidR="00B742C0" w:rsidRPr="00C12F32">
        <w:rPr>
          <w:rFonts w:cs="Arial"/>
          <w:sz w:val="20"/>
          <w:szCs w:val="20"/>
        </w:rPr>
        <w:t>240 669 616</w:t>
      </w:r>
    </w:p>
    <w:p w14:paraId="5B61C58D" w14:textId="532FC95F" w:rsidR="002A04EC" w:rsidRPr="00C12F32" w:rsidRDefault="006B37AF" w:rsidP="00B742C0">
      <w:pPr>
        <w:ind w:left="1134"/>
        <w:rPr>
          <w:rFonts w:cs="Arial"/>
          <w:sz w:val="20"/>
          <w:szCs w:val="20"/>
        </w:rPr>
      </w:pPr>
      <w:r w:rsidRPr="00C12F32">
        <w:rPr>
          <w:rFonts w:cs="Arial"/>
          <w:sz w:val="20"/>
          <w:szCs w:val="20"/>
        </w:rPr>
        <w:t>“C” Investments</w:t>
      </w:r>
      <w:r w:rsidRPr="00C12F32">
        <w:rPr>
          <w:rFonts w:cs="Arial"/>
          <w:sz w:val="20"/>
          <w:szCs w:val="20"/>
        </w:rPr>
        <w:tab/>
      </w:r>
      <w:r w:rsidRPr="00C12F32">
        <w:rPr>
          <w:rFonts w:cs="Arial"/>
          <w:sz w:val="20"/>
          <w:szCs w:val="20"/>
        </w:rPr>
        <w:tab/>
      </w:r>
      <w:r w:rsidRPr="00C12F32">
        <w:rPr>
          <w:rFonts w:cs="Arial"/>
          <w:sz w:val="20"/>
          <w:szCs w:val="20"/>
        </w:rPr>
        <w:tab/>
      </w:r>
      <w:r w:rsidRPr="00C12F32">
        <w:rPr>
          <w:rFonts w:cs="Arial"/>
          <w:sz w:val="20"/>
          <w:szCs w:val="20"/>
        </w:rPr>
        <w:tab/>
      </w:r>
      <w:r w:rsidRPr="00C12F32">
        <w:rPr>
          <w:rFonts w:cs="Arial"/>
          <w:sz w:val="20"/>
          <w:szCs w:val="20"/>
        </w:rPr>
        <w:tab/>
        <w:t xml:space="preserve">          </w:t>
      </w:r>
    </w:p>
    <w:p w14:paraId="50E4A4CA" w14:textId="1CC106D9" w:rsidR="002A04EC" w:rsidRPr="00C12F32" w:rsidRDefault="002A04EC" w:rsidP="00FE5700">
      <w:pPr>
        <w:ind w:left="1134"/>
        <w:jc w:val="both"/>
        <w:rPr>
          <w:rFonts w:cs="Arial"/>
          <w:sz w:val="20"/>
          <w:szCs w:val="20"/>
        </w:rPr>
      </w:pPr>
      <w:r w:rsidRPr="00C12F32">
        <w:rPr>
          <w:rFonts w:cs="Arial"/>
          <w:sz w:val="20"/>
          <w:szCs w:val="20"/>
        </w:rPr>
        <w:t>“D” Monthly Fixed Operating Expenditure</w:t>
      </w:r>
      <w:r w:rsidRPr="00C12F32">
        <w:rPr>
          <w:rFonts w:cs="Arial"/>
          <w:sz w:val="20"/>
          <w:szCs w:val="20"/>
        </w:rPr>
        <w:tab/>
        <w:t xml:space="preserve">         </w:t>
      </w:r>
      <w:r w:rsidR="006B37AF" w:rsidRPr="00C12F32">
        <w:rPr>
          <w:rFonts w:cs="Arial"/>
          <w:sz w:val="20"/>
          <w:szCs w:val="20"/>
        </w:rPr>
        <w:t xml:space="preserve">              </w:t>
      </w:r>
      <w:r w:rsidR="00D0447A" w:rsidRPr="00C12F32">
        <w:rPr>
          <w:rFonts w:cs="Arial"/>
          <w:sz w:val="20"/>
          <w:szCs w:val="20"/>
        </w:rPr>
        <w:t>1</w:t>
      </w:r>
      <w:r w:rsidR="00B742C0" w:rsidRPr="00C12F32">
        <w:rPr>
          <w:rFonts w:cs="Arial"/>
          <w:sz w:val="20"/>
          <w:szCs w:val="20"/>
        </w:rPr>
        <w:t>66 745 733</w:t>
      </w:r>
    </w:p>
    <w:p w14:paraId="6E92A8CE" w14:textId="77777777" w:rsidR="00D95F67" w:rsidRPr="00C12F32" w:rsidRDefault="00D95F67" w:rsidP="00FE5700">
      <w:pPr>
        <w:ind w:left="1134"/>
        <w:rPr>
          <w:rFonts w:cs="Arial"/>
        </w:rPr>
      </w:pPr>
    </w:p>
    <w:p w14:paraId="0B62D55C" w14:textId="77777777" w:rsidR="00D95F67" w:rsidRPr="00C12F32" w:rsidRDefault="00D95F67" w:rsidP="00FE5700">
      <w:pPr>
        <w:ind w:left="1134"/>
        <w:rPr>
          <w:rFonts w:cs="Arial"/>
        </w:rPr>
      </w:pPr>
    </w:p>
    <w:p w14:paraId="485F9B50" w14:textId="77777777" w:rsidR="00F707F0" w:rsidRPr="00C12F32" w:rsidRDefault="00F707F0" w:rsidP="00FE5700">
      <w:pPr>
        <w:numPr>
          <w:ilvl w:val="0"/>
          <w:numId w:val="15"/>
        </w:numPr>
        <w:jc w:val="both"/>
        <w:rPr>
          <w:rFonts w:cs="Arial"/>
          <w:b/>
        </w:rPr>
      </w:pPr>
      <w:r w:rsidRPr="00C12F32">
        <w:rPr>
          <w:rFonts w:cs="Arial"/>
          <w:b/>
        </w:rPr>
        <w:t xml:space="preserve"> MEASURABLE PERFORMNCE OBJECTIVES FOR:</w:t>
      </w:r>
    </w:p>
    <w:p w14:paraId="16D631AB" w14:textId="77777777" w:rsidR="00F707F0" w:rsidRPr="00C12F32" w:rsidRDefault="00F707F0" w:rsidP="00FE5700">
      <w:pPr>
        <w:ind w:left="1134"/>
        <w:jc w:val="both"/>
        <w:rPr>
          <w:rFonts w:cs="Arial"/>
          <w:b/>
        </w:rPr>
      </w:pPr>
    </w:p>
    <w:p w14:paraId="323C2C49" w14:textId="4DFBE191" w:rsidR="00F707F0" w:rsidRPr="00C12F32" w:rsidRDefault="00F707F0" w:rsidP="00FE5700">
      <w:pPr>
        <w:ind w:left="1134"/>
        <w:jc w:val="both"/>
        <w:rPr>
          <w:rFonts w:cs="Arial"/>
        </w:rPr>
      </w:pPr>
      <w:r w:rsidRPr="00C12F32">
        <w:rPr>
          <w:rFonts w:cs="Arial"/>
        </w:rPr>
        <w:t>The measurable performance objectives are attached as Annexure “</w:t>
      </w:r>
      <w:r w:rsidR="00C035AB" w:rsidRPr="00C12F32">
        <w:rPr>
          <w:rFonts w:cs="Arial"/>
        </w:rPr>
        <w:t>J</w:t>
      </w:r>
      <w:r w:rsidRPr="00C12F32">
        <w:rPr>
          <w:rFonts w:cs="Arial"/>
        </w:rPr>
        <w:t>”.</w:t>
      </w:r>
    </w:p>
    <w:p w14:paraId="497BCB14" w14:textId="77777777" w:rsidR="00F707F0" w:rsidRPr="00C12F32" w:rsidRDefault="00F707F0" w:rsidP="00FE5700">
      <w:pPr>
        <w:ind w:left="1134"/>
        <w:jc w:val="both"/>
        <w:rPr>
          <w:rFonts w:cs="Arial"/>
          <w:b/>
        </w:rPr>
      </w:pPr>
    </w:p>
    <w:p w14:paraId="2D2AA0F3" w14:textId="77777777" w:rsidR="00F707F0" w:rsidRPr="00C12F32" w:rsidRDefault="00F707F0" w:rsidP="00FE5700">
      <w:pPr>
        <w:ind w:left="1134"/>
        <w:jc w:val="both"/>
        <w:rPr>
          <w:rFonts w:cs="Arial"/>
          <w:b/>
        </w:rPr>
      </w:pPr>
      <w:r w:rsidRPr="00C12F32">
        <w:rPr>
          <w:rFonts w:cs="Arial"/>
          <w:b/>
        </w:rPr>
        <w:t>Providing clean water and managing wastewater.</w:t>
      </w:r>
    </w:p>
    <w:p w14:paraId="576D4638" w14:textId="77777777" w:rsidR="00F707F0" w:rsidRPr="00C12F32" w:rsidRDefault="00F707F0" w:rsidP="00FE5700">
      <w:pPr>
        <w:ind w:left="2880"/>
        <w:jc w:val="both"/>
        <w:rPr>
          <w:rFonts w:cs="Arial"/>
        </w:rPr>
      </w:pPr>
    </w:p>
    <w:p w14:paraId="162BB82D" w14:textId="77777777" w:rsidR="00F707F0" w:rsidRPr="00C12F32" w:rsidRDefault="00F707F0" w:rsidP="002B1B02">
      <w:pPr>
        <w:numPr>
          <w:ilvl w:val="0"/>
          <w:numId w:val="78"/>
        </w:numPr>
        <w:ind w:left="1701" w:hanging="567"/>
        <w:jc w:val="both"/>
        <w:rPr>
          <w:rFonts w:cs="Arial"/>
        </w:rPr>
      </w:pPr>
      <w:r w:rsidRPr="00C12F32">
        <w:rPr>
          <w:rFonts w:cs="Arial"/>
        </w:rPr>
        <w:t xml:space="preserve">    The Greater Tzaneen Municipality operates and manage the following Water and Wastewater works:</w:t>
      </w:r>
    </w:p>
    <w:p w14:paraId="2645440E" w14:textId="77777777" w:rsidR="00F707F0" w:rsidRPr="00C12F32" w:rsidRDefault="00F707F0" w:rsidP="00FE5700">
      <w:pPr>
        <w:ind w:left="2880"/>
        <w:jc w:val="both"/>
        <w:rPr>
          <w:rFonts w:cs="Arial"/>
        </w:rPr>
      </w:pPr>
    </w:p>
    <w:p w14:paraId="4A509F48" w14:textId="77777777" w:rsidR="00F707F0" w:rsidRPr="00C12F32" w:rsidRDefault="00F707F0" w:rsidP="00FE5700">
      <w:pPr>
        <w:ind w:left="981" w:firstLine="720"/>
        <w:jc w:val="both"/>
        <w:rPr>
          <w:rFonts w:cs="Arial"/>
        </w:rPr>
      </w:pPr>
      <w:r w:rsidRPr="00C12F32">
        <w:rPr>
          <w:rFonts w:cs="Arial"/>
        </w:rPr>
        <w:t>Name of Water Works</w:t>
      </w:r>
      <w:r w:rsidRPr="00C12F32">
        <w:rPr>
          <w:rFonts w:cs="Arial"/>
        </w:rPr>
        <w:tab/>
      </w:r>
      <w:r w:rsidRPr="00C12F32">
        <w:rPr>
          <w:rFonts w:cs="Arial"/>
        </w:rPr>
        <w:tab/>
      </w:r>
      <w:r w:rsidRPr="00C12F32">
        <w:rPr>
          <w:rFonts w:cs="Arial"/>
        </w:rPr>
        <w:tab/>
        <w:t>Capacity</w:t>
      </w:r>
    </w:p>
    <w:p w14:paraId="11FB70F7" w14:textId="77777777" w:rsidR="00F707F0" w:rsidRPr="00C12F32" w:rsidRDefault="00F707F0" w:rsidP="00FE5700">
      <w:pPr>
        <w:ind w:left="2268"/>
        <w:jc w:val="both"/>
        <w:rPr>
          <w:rFonts w:cs="Arial"/>
        </w:rPr>
      </w:pPr>
    </w:p>
    <w:p w14:paraId="7629651B" w14:textId="3F9FF44F" w:rsidR="00F707F0" w:rsidRPr="00C12F32" w:rsidRDefault="00F707F0" w:rsidP="002B1B02">
      <w:pPr>
        <w:numPr>
          <w:ilvl w:val="0"/>
          <w:numId w:val="79"/>
        </w:numPr>
        <w:ind w:left="2268" w:hanging="567"/>
        <w:jc w:val="both"/>
        <w:rPr>
          <w:rFonts w:cs="Arial"/>
        </w:rPr>
      </w:pPr>
      <w:r w:rsidRPr="00C12F32">
        <w:rPr>
          <w:rFonts w:cs="Arial"/>
        </w:rPr>
        <w:t xml:space="preserve"> Georges Valley Water Works      9.0Ml/d</w:t>
      </w:r>
    </w:p>
    <w:p w14:paraId="2D18B18C" w14:textId="17C44527" w:rsidR="00F707F0" w:rsidRPr="00C12F32" w:rsidRDefault="00F707F0" w:rsidP="002B1B02">
      <w:pPr>
        <w:numPr>
          <w:ilvl w:val="0"/>
          <w:numId w:val="79"/>
        </w:numPr>
        <w:ind w:left="2268" w:hanging="567"/>
        <w:jc w:val="both"/>
        <w:rPr>
          <w:rFonts w:cs="Arial"/>
        </w:rPr>
      </w:pPr>
      <w:r w:rsidRPr="00C12F32">
        <w:rPr>
          <w:rFonts w:cs="Arial"/>
        </w:rPr>
        <w:t xml:space="preserve"> Tzaneen Dam Water Works</w:t>
      </w:r>
      <w:r w:rsidR="003B6C90" w:rsidRPr="00C12F32">
        <w:rPr>
          <w:rFonts w:cs="Arial"/>
        </w:rPr>
        <w:tab/>
      </w:r>
      <w:r w:rsidRPr="00C12F32">
        <w:rPr>
          <w:rFonts w:cs="Arial"/>
        </w:rPr>
        <w:t xml:space="preserve"> 6.0Ml/d</w:t>
      </w:r>
    </w:p>
    <w:p w14:paraId="276021B3" w14:textId="77777777" w:rsidR="00F707F0" w:rsidRPr="00C12F32" w:rsidRDefault="00F707F0" w:rsidP="002B1B02">
      <w:pPr>
        <w:numPr>
          <w:ilvl w:val="0"/>
          <w:numId w:val="79"/>
        </w:numPr>
        <w:ind w:left="2268" w:hanging="567"/>
        <w:jc w:val="both"/>
        <w:rPr>
          <w:rFonts w:cs="Arial"/>
        </w:rPr>
      </w:pPr>
      <w:r w:rsidRPr="00C12F32">
        <w:rPr>
          <w:rFonts w:cs="Arial"/>
        </w:rPr>
        <w:t xml:space="preserve"> Letsitele Water Works </w:t>
      </w:r>
      <w:r w:rsidRPr="00C12F32">
        <w:rPr>
          <w:rFonts w:cs="Arial"/>
        </w:rPr>
        <w:tab/>
      </w:r>
      <w:r w:rsidRPr="00C12F32">
        <w:rPr>
          <w:rFonts w:cs="Arial"/>
        </w:rPr>
        <w:tab/>
        <w:t xml:space="preserve"> 1.4Ml/d</w:t>
      </w:r>
    </w:p>
    <w:p w14:paraId="2DF9A1B3" w14:textId="33855F17" w:rsidR="00F707F0" w:rsidRPr="00C12F32" w:rsidRDefault="00F707F0" w:rsidP="002B1B02">
      <w:pPr>
        <w:numPr>
          <w:ilvl w:val="0"/>
          <w:numId w:val="79"/>
        </w:numPr>
        <w:ind w:left="2268" w:hanging="567"/>
        <w:jc w:val="both"/>
        <w:rPr>
          <w:rFonts w:cs="Arial"/>
        </w:rPr>
      </w:pPr>
      <w:r w:rsidRPr="00C12F32">
        <w:rPr>
          <w:rFonts w:cs="Arial"/>
        </w:rPr>
        <w:t xml:space="preserve"> Tzaneen </w:t>
      </w:r>
      <w:r w:rsidR="003B6C90" w:rsidRPr="00C12F32">
        <w:rPr>
          <w:rFonts w:cs="Arial"/>
        </w:rPr>
        <w:t>Wastewater</w:t>
      </w:r>
      <w:r w:rsidRPr="00C12F32">
        <w:rPr>
          <w:rFonts w:cs="Arial"/>
        </w:rPr>
        <w:t xml:space="preserve"> Works</w:t>
      </w:r>
      <w:r w:rsidRPr="00C12F32">
        <w:rPr>
          <w:rFonts w:cs="Arial"/>
        </w:rPr>
        <w:tab/>
        <w:t xml:space="preserve">  </w:t>
      </w:r>
      <w:r w:rsidR="003B6C90" w:rsidRPr="00C12F32">
        <w:rPr>
          <w:rFonts w:cs="Arial"/>
        </w:rPr>
        <w:t xml:space="preserve">  </w:t>
      </w:r>
      <w:r w:rsidRPr="00C12F32">
        <w:rPr>
          <w:rFonts w:cs="Arial"/>
        </w:rPr>
        <w:t>8Ml/d</w:t>
      </w:r>
    </w:p>
    <w:p w14:paraId="5CBD296A" w14:textId="77777777" w:rsidR="00F707F0" w:rsidRPr="00C12F32" w:rsidRDefault="00F707F0" w:rsidP="00FE5700">
      <w:pPr>
        <w:jc w:val="both"/>
        <w:rPr>
          <w:rFonts w:cs="Arial"/>
        </w:rPr>
      </w:pPr>
    </w:p>
    <w:p w14:paraId="5FEABC18" w14:textId="77777777" w:rsidR="00F707F0" w:rsidRPr="00C12F32" w:rsidRDefault="00F707F0" w:rsidP="00FE5700">
      <w:pPr>
        <w:jc w:val="both"/>
        <w:rPr>
          <w:rFonts w:cs="Arial"/>
        </w:rPr>
      </w:pPr>
    </w:p>
    <w:p w14:paraId="4B3ED6D6" w14:textId="77777777" w:rsidR="00F707F0" w:rsidRPr="00C12F32" w:rsidRDefault="00F707F0" w:rsidP="002B1B02">
      <w:pPr>
        <w:numPr>
          <w:ilvl w:val="0"/>
          <w:numId w:val="80"/>
        </w:numPr>
        <w:ind w:left="1701" w:hanging="567"/>
        <w:jc w:val="both"/>
        <w:rPr>
          <w:rFonts w:cs="Arial"/>
        </w:rPr>
      </w:pPr>
      <w:r w:rsidRPr="00C12F32">
        <w:rPr>
          <w:rFonts w:cs="Arial"/>
        </w:rPr>
        <w:t xml:space="preserve">    Blue Drop and Green Drop performance ratings</w:t>
      </w:r>
    </w:p>
    <w:p w14:paraId="44C49BB8" w14:textId="77777777" w:rsidR="00F707F0" w:rsidRPr="00C12F32" w:rsidRDefault="00F707F0" w:rsidP="00FE5700">
      <w:pPr>
        <w:ind w:left="2268" w:hanging="567"/>
        <w:jc w:val="both"/>
        <w:rPr>
          <w:rFonts w:cs="Arial"/>
        </w:rPr>
      </w:pPr>
    </w:p>
    <w:p w14:paraId="4596C2BA" w14:textId="77777777" w:rsidR="00F707F0" w:rsidRPr="00C12F32" w:rsidRDefault="00F707F0" w:rsidP="00FE5700">
      <w:pPr>
        <w:ind w:left="1701"/>
        <w:jc w:val="both"/>
        <w:rPr>
          <w:rFonts w:cs="Arial"/>
        </w:rPr>
      </w:pPr>
      <w:r w:rsidRPr="00C12F32">
        <w:rPr>
          <w:rFonts w:cs="Arial"/>
        </w:rPr>
        <w:t>Greater Tzaneen Municipality received a Blue Drop Certificate during 2011 assessment for Tzaneen and Letsitele Systems.   For the 2012, 2013 and 2014 years’ assessment for both Blue and Green Drop, all Water and Wastewater works and networks for four towns were assessed, and the results are as follows:</w:t>
      </w:r>
    </w:p>
    <w:p w14:paraId="43B92E17" w14:textId="77777777" w:rsidR="00F707F0" w:rsidRPr="00C12F32" w:rsidRDefault="00F707F0" w:rsidP="00FE5700">
      <w:pPr>
        <w:ind w:left="1134"/>
        <w:rPr>
          <w:rFonts w:cs="Arial"/>
        </w:rPr>
      </w:pPr>
    </w:p>
    <w:tbl>
      <w:tblPr>
        <w:tblpPr w:leftFromText="180" w:rightFromText="180" w:vertAnchor="text" w:horzAnchor="page" w:tblpX="3103" w:tblpY="1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2"/>
        <w:gridCol w:w="2044"/>
        <w:gridCol w:w="1557"/>
        <w:gridCol w:w="1843"/>
      </w:tblGrid>
      <w:tr w:rsidR="002B1B02" w:rsidRPr="00C12F32" w14:paraId="17931ADB" w14:textId="77777777" w:rsidTr="00F707F0">
        <w:tc>
          <w:tcPr>
            <w:tcW w:w="1752" w:type="dxa"/>
            <w:tcBorders>
              <w:top w:val="single" w:sz="4" w:space="0" w:color="000000"/>
              <w:left w:val="single" w:sz="4" w:space="0" w:color="000000"/>
              <w:bottom w:val="single" w:sz="4" w:space="0" w:color="000000"/>
              <w:right w:val="single" w:sz="4" w:space="0" w:color="000000"/>
            </w:tcBorders>
            <w:hideMark/>
          </w:tcPr>
          <w:p w14:paraId="3229FE00" w14:textId="77777777" w:rsidR="00F707F0" w:rsidRPr="00C12F32" w:rsidRDefault="00F707F0" w:rsidP="00FE5700">
            <w:pPr>
              <w:jc w:val="both"/>
              <w:rPr>
                <w:rFonts w:cs="Arial"/>
                <w:b/>
              </w:rPr>
            </w:pPr>
            <w:r w:rsidRPr="00C12F32">
              <w:rPr>
                <w:rFonts w:cs="Arial"/>
                <w:b/>
              </w:rPr>
              <w:t>Assessment</w:t>
            </w:r>
          </w:p>
        </w:tc>
        <w:tc>
          <w:tcPr>
            <w:tcW w:w="2044" w:type="dxa"/>
            <w:tcBorders>
              <w:top w:val="single" w:sz="4" w:space="0" w:color="000000"/>
              <w:left w:val="single" w:sz="4" w:space="0" w:color="000000"/>
              <w:bottom w:val="single" w:sz="4" w:space="0" w:color="000000"/>
              <w:right w:val="single" w:sz="4" w:space="0" w:color="000000"/>
            </w:tcBorders>
            <w:hideMark/>
          </w:tcPr>
          <w:p w14:paraId="10021115" w14:textId="77777777" w:rsidR="00F707F0" w:rsidRPr="00C12F32" w:rsidRDefault="00F707F0" w:rsidP="00FE5700">
            <w:pPr>
              <w:jc w:val="both"/>
              <w:rPr>
                <w:rFonts w:cs="Arial"/>
                <w:b/>
              </w:rPr>
            </w:pPr>
            <w:r w:rsidRPr="00C12F32">
              <w:rPr>
                <w:rFonts w:cs="Arial"/>
                <w:b/>
              </w:rPr>
              <w:t>System</w:t>
            </w:r>
          </w:p>
        </w:tc>
        <w:tc>
          <w:tcPr>
            <w:tcW w:w="1557" w:type="dxa"/>
            <w:tcBorders>
              <w:top w:val="single" w:sz="4" w:space="0" w:color="000000"/>
              <w:left w:val="single" w:sz="4" w:space="0" w:color="000000"/>
              <w:bottom w:val="single" w:sz="4" w:space="0" w:color="000000"/>
              <w:right w:val="single" w:sz="4" w:space="0" w:color="000000"/>
            </w:tcBorders>
            <w:hideMark/>
          </w:tcPr>
          <w:p w14:paraId="3A560641" w14:textId="77777777" w:rsidR="00F707F0" w:rsidRPr="00C12F32" w:rsidRDefault="00F707F0" w:rsidP="00FE5700">
            <w:pPr>
              <w:jc w:val="both"/>
              <w:rPr>
                <w:rFonts w:cs="Arial"/>
                <w:b/>
              </w:rPr>
            </w:pPr>
            <w:r w:rsidRPr="00C12F32">
              <w:rPr>
                <w:rFonts w:cs="Arial"/>
                <w:b/>
              </w:rPr>
              <w:t>Percentage</w:t>
            </w:r>
          </w:p>
        </w:tc>
        <w:tc>
          <w:tcPr>
            <w:tcW w:w="1843" w:type="dxa"/>
            <w:tcBorders>
              <w:top w:val="single" w:sz="4" w:space="0" w:color="000000"/>
              <w:left w:val="single" w:sz="4" w:space="0" w:color="000000"/>
              <w:bottom w:val="single" w:sz="4" w:space="0" w:color="000000"/>
              <w:right w:val="single" w:sz="4" w:space="0" w:color="000000"/>
            </w:tcBorders>
            <w:hideMark/>
          </w:tcPr>
          <w:p w14:paraId="113ACB3A" w14:textId="77777777" w:rsidR="00F707F0" w:rsidRPr="00C12F32" w:rsidRDefault="00F707F0" w:rsidP="00FE5700">
            <w:pPr>
              <w:jc w:val="both"/>
              <w:rPr>
                <w:rFonts w:cs="Arial"/>
                <w:b/>
              </w:rPr>
            </w:pPr>
            <w:r w:rsidRPr="00C12F32">
              <w:rPr>
                <w:rFonts w:cs="Arial"/>
                <w:b/>
              </w:rPr>
              <w:t>Status</w:t>
            </w:r>
          </w:p>
        </w:tc>
      </w:tr>
      <w:tr w:rsidR="002B1B02" w:rsidRPr="00C12F32" w14:paraId="273828AF" w14:textId="77777777" w:rsidTr="00F707F0">
        <w:tc>
          <w:tcPr>
            <w:tcW w:w="1752" w:type="dxa"/>
            <w:tcBorders>
              <w:top w:val="single" w:sz="4" w:space="0" w:color="000000"/>
              <w:left w:val="single" w:sz="4" w:space="0" w:color="000000"/>
              <w:bottom w:val="single" w:sz="4" w:space="0" w:color="000000"/>
              <w:right w:val="single" w:sz="4" w:space="0" w:color="000000"/>
            </w:tcBorders>
            <w:hideMark/>
          </w:tcPr>
          <w:p w14:paraId="017A128A" w14:textId="77777777" w:rsidR="00F707F0" w:rsidRPr="00C12F32" w:rsidRDefault="00F707F0" w:rsidP="00FE5700">
            <w:pPr>
              <w:jc w:val="both"/>
              <w:rPr>
                <w:rFonts w:cs="Arial"/>
                <w:sz w:val="20"/>
                <w:szCs w:val="20"/>
              </w:rPr>
            </w:pPr>
            <w:r w:rsidRPr="00C12F32">
              <w:rPr>
                <w:rFonts w:cs="Arial"/>
                <w:sz w:val="20"/>
                <w:szCs w:val="20"/>
              </w:rPr>
              <w:t>2011</w:t>
            </w:r>
          </w:p>
        </w:tc>
        <w:tc>
          <w:tcPr>
            <w:tcW w:w="2044" w:type="dxa"/>
            <w:tcBorders>
              <w:top w:val="single" w:sz="4" w:space="0" w:color="000000"/>
              <w:left w:val="single" w:sz="4" w:space="0" w:color="000000"/>
              <w:bottom w:val="single" w:sz="4" w:space="0" w:color="000000"/>
              <w:right w:val="single" w:sz="4" w:space="0" w:color="000000"/>
            </w:tcBorders>
            <w:hideMark/>
          </w:tcPr>
          <w:p w14:paraId="4325D67B" w14:textId="77777777" w:rsidR="00F707F0" w:rsidRPr="00C12F32" w:rsidRDefault="00F707F0" w:rsidP="00FE5700">
            <w:pPr>
              <w:jc w:val="both"/>
              <w:rPr>
                <w:rFonts w:cs="Arial"/>
                <w:sz w:val="20"/>
                <w:szCs w:val="20"/>
              </w:rPr>
            </w:pPr>
            <w:r w:rsidRPr="00C12F32">
              <w:rPr>
                <w:rFonts w:cs="Arial"/>
                <w:sz w:val="20"/>
                <w:szCs w:val="20"/>
              </w:rPr>
              <w:t>Tzaneen</w:t>
            </w:r>
          </w:p>
        </w:tc>
        <w:tc>
          <w:tcPr>
            <w:tcW w:w="1557" w:type="dxa"/>
            <w:tcBorders>
              <w:top w:val="single" w:sz="4" w:space="0" w:color="000000"/>
              <w:left w:val="single" w:sz="4" w:space="0" w:color="000000"/>
              <w:bottom w:val="single" w:sz="4" w:space="0" w:color="000000"/>
              <w:right w:val="single" w:sz="4" w:space="0" w:color="000000"/>
            </w:tcBorders>
            <w:hideMark/>
          </w:tcPr>
          <w:p w14:paraId="1DA1F5D1" w14:textId="77777777" w:rsidR="00F707F0" w:rsidRPr="00C12F32" w:rsidRDefault="00F707F0" w:rsidP="00FE5700">
            <w:pPr>
              <w:jc w:val="both"/>
              <w:rPr>
                <w:rFonts w:cs="Arial"/>
                <w:sz w:val="20"/>
                <w:szCs w:val="20"/>
              </w:rPr>
            </w:pPr>
            <w:r w:rsidRPr="00C12F32">
              <w:rPr>
                <w:rFonts w:cs="Arial"/>
                <w:sz w:val="20"/>
                <w:szCs w:val="20"/>
              </w:rPr>
              <w:t>95.08%</w:t>
            </w:r>
          </w:p>
        </w:tc>
        <w:tc>
          <w:tcPr>
            <w:tcW w:w="1843" w:type="dxa"/>
            <w:tcBorders>
              <w:top w:val="single" w:sz="4" w:space="0" w:color="000000"/>
              <w:left w:val="single" w:sz="4" w:space="0" w:color="000000"/>
              <w:bottom w:val="single" w:sz="4" w:space="0" w:color="000000"/>
              <w:right w:val="single" w:sz="4" w:space="0" w:color="000000"/>
            </w:tcBorders>
            <w:hideMark/>
          </w:tcPr>
          <w:p w14:paraId="69601CA7" w14:textId="77777777" w:rsidR="00F707F0" w:rsidRPr="00C12F32" w:rsidRDefault="00F707F0" w:rsidP="00FE5700">
            <w:pPr>
              <w:jc w:val="both"/>
              <w:rPr>
                <w:rFonts w:cs="Arial"/>
                <w:sz w:val="20"/>
                <w:szCs w:val="20"/>
              </w:rPr>
            </w:pPr>
            <w:r w:rsidRPr="00C12F32">
              <w:rPr>
                <w:rFonts w:cs="Arial"/>
                <w:sz w:val="20"/>
                <w:szCs w:val="20"/>
              </w:rPr>
              <w:t>Achieved Silver</w:t>
            </w:r>
          </w:p>
        </w:tc>
      </w:tr>
      <w:tr w:rsidR="002B1B02" w:rsidRPr="00C12F32" w14:paraId="2DFD462E" w14:textId="77777777" w:rsidTr="00F707F0">
        <w:tc>
          <w:tcPr>
            <w:tcW w:w="1752" w:type="dxa"/>
            <w:tcBorders>
              <w:top w:val="single" w:sz="4" w:space="0" w:color="000000"/>
              <w:left w:val="single" w:sz="4" w:space="0" w:color="000000"/>
              <w:bottom w:val="single" w:sz="4" w:space="0" w:color="000000"/>
              <w:right w:val="single" w:sz="4" w:space="0" w:color="000000"/>
            </w:tcBorders>
            <w:hideMark/>
          </w:tcPr>
          <w:p w14:paraId="307D7846" w14:textId="77777777" w:rsidR="00F707F0" w:rsidRPr="00C12F32" w:rsidRDefault="00F707F0" w:rsidP="00FE5700">
            <w:pPr>
              <w:jc w:val="both"/>
              <w:rPr>
                <w:rFonts w:cs="Arial"/>
                <w:sz w:val="20"/>
                <w:szCs w:val="20"/>
              </w:rPr>
            </w:pPr>
            <w:r w:rsidRPr="00C12F32">
              <w:rPr>
                <w:rFonts w:cs="Arial"/>
                <w:sz w:val="20"/>
                <w:szCs w:val="20"/>
              </w:rPr>
              <w:t>2011</w:t>
            </w:r>
          </w:p>
        </w:tc>
        <w:tc>
          <w:tcPr>
            <w:tcW w:w="2044" w:type="dxa"/>
            <w:tcBorders>
              <w:top w:val="single" w:sz="4" w:space="0" w:color="000000"/>
              <w:left w:val="single" w:sz="4" w:space="0" w:color="000000"/>
              <w:bottom w:val="single" w:sz="4" w:space="0" w:color="000000"/>
              <w:right w:val="single" w:sz="4" w:space="0" w:color="000000"/>
            </w:tcBorders>
            <w:hideMark/>
          </w:tcPr>
          <w:p w14:paraId="587BDFD5" w14:textId="77777777" w:rsidR="00F707F0" w:rsidRPr="00C12F32" w:rsidRDefault="00F707F0" w:rsidP="00FE5700">
            <w:pPr>
              <w:jc w:val="both"/>
              <w:rPr>
                <w:rFonts w:cs="Arial"/>
                <w:sz w:val="20"/>
                <w:szCs w:val="20"/>
              </w:rPr>
            </w:pPr>
            <w:r w:rsidRPr="00C12F32">
              <w:rPr>
                <w:rFonts w:cs="Arial"/>
                <w:sz w:val="20"/>
                <w:szCs w:val="20"/>
              </w:rPr>
              <w:t>Letsitele</w:t>
            </w:r>
          </w:p>
        </w:tc>
        <w:tc>
          <w:tcPr>
            <w:tcW w:w="1557" w:type="dxa"/>
            <w:tcBorders>
              <w:top w:val="single" w:sz="4" w:space="0" w:color="000000"/>
              <w:left w:val="single" w:sz="4" w:space="0" w:color="000000"/>
              <w:bottom w:val="single" w:sz="4" w:space="0" w:color="000000"/>
              <w:right w:val="single" w:sz="4" w:space="0" w:color="000000"/>
            </w:tcBorders>
            <w:hideMark/>
          </w:tcPr>
          <w:p w14:paraId="2346D662" w14:textId="77777777" w:rsidR="00F707F0" w:rsidRPr="00C12F32" w:rsidRDefault="00F707F0" w:rsidP="00FE5700">
            <w:pPr>
              <w:jc w:val="both"/>
              <w:rPr>
                <w:rFonts w:cs="Arial"/>
                <w:sz w:val="20"/>
                <w:szCs w:val="20"/>
              </w:rPr>
            </w:pPr>
            <w:r w:rsidRPr="00C12F32">
              <w:rPr>
                <w:rFonts w:cs="Arial"/>
                <w:sz w:val="20"/>
                <w:szCs w:val="20"/>
              </w:rPr>
              <w:t>95,05%</w:t>
            </w:r>
          </w:p>
        </w:tc>
        <w:tc>
          <w:tcPr>
            <w:tcW w:w="1843" w:type="dxa"/>
            <w:tcBorders>
              <w:top w:val="single" w:sz="4" w:space="0" w:color="000000"/>
              <w:left w:val="single" w:sz="4" w:space="0" w:color="000000"/>
              <w:bottom w:val="single" w:sz="4" w:space="0" w:color="000000"/>
              <w:right w:val="single" w:sz="4" w:space="0" w:color="000000"/>
            </w:tcBorders>
            <w:hideMark/>
          </w:tcPr>
          <w:p w14:paraId="6F9B2592" w14:textId="77777777" w:rsidR="00F707F0" w:rsidRPr="00C12F32" w:rsidRDefault="00F707F0" w:rsidP="00FE5700">
            <w:pPr>
              <w:jc w:val="both"/>
              <w:rPr>
                <w:rFonts w:cs="Arial"/>
                <w:sz w:val="20"/>
                <w:szCs w:val="20"/>
              </w:rPr>
            </w:pPr>
            <w:r w:rsidRPr="00C12F32">
              <w:rPr>
                <w:rFonts w:cs="Arial"/>
                <w:sz w:val="20"/>
                <w:szCs w:val="20"/>
              </w:rPr>
              <w:t>Achieved Silver</w:t>
            </w:r>
          </w:p>
        </w:tc>
      </w:tr>
      <w:tr w:rsidR="002B1B02" w:rsidRPr="00C12F32" w14:paraId="225C3B35" w14:textId="77777777" w:rsidTr="00F707F0">
        <w:tc>
          <w:tcPr>
            <w:tcW w:w="1752" w:type="dxa"/>
            <w:tcBorders>
              <w:top w:val="single" w:sz="4" w:space="0" w:color="000000"/>
              <w:left w:val="single" w:sz="4" w:space="0" w:color="000000"/>
              <w:bottom w:val="single" w:sz="4" w:space="0" w:color="000000"/>
              <w:right w:val="single" w:sz="4" w:space="0" w:color="000000"/>
            </w:tcBorders>
            <w:hideMark/>
          </w:tcPr>
          <w:p w14:paraId="687A1B2A" w14:textId="77777777" w:rsidR="00F707F0" w:rsidRPr="00C12F32" w:rsidRDefault="00F707F0" w:rsidP="00FE5700">
            <w:pPr>
              <w:jc w:val="both"/>
              <w:rPr>
                <w:rFonts w:cs="Arial"/>
                <w:sz w:val="20"/>
                <w:szCs w:val="20"/>
              </w:rPr>
            </w:pPr>
            <w:r w:rsidRPr="00C12F32">
              <w:rPr>
                <w:rFonts w:cs="Arial"/>
                <w:sz w:val="20"/>
                <w:szCs w:val="20"/>
              </w:rPr>
              <w:t>2011</w:t>
            </w:r>
          </w:p>
        </w:tc>
        <w:tc>
          <w:tcPr>
            <w:tcW w:w="2044" w:type="dxa"/>
            <w:tcBorders>
              <w:top w:val="single" w:sz="4" w:space="0" w:color="000000"/>
              <w:left w:val="single" w:sz="4" w:space="0" w:color="000000"/>
              <w:bottom w:val="single" w:sz="4" w:space="0" w:color="000000"/>
              <w:right w:val="single" w:sz="4" w:space="0" w:color="000000"/>
            </w:tcBorders>
            <w:hideMark/>
          </w:tcPr>
          <w:p w14:paraId="2F710CE6" w14:textId="77777777" w:rsidR="00F707F0" w:rsidRPr="00C12F32" w:rsidRDefault="00F707F0" w:rsidP="00FE5700">
            <w:pPr>
              <w:jc w:val="both"/>
              <w:rPr>
                <w:rFonts w:cs="Arial"/>
                <w:sz w:val="20"/>
                <w:szCs w:val="20"/>
              </w:rPr>
            </w:pPr>
            <w:r w:rsidRPr="00C12F32">
              <w:rPr>
                <w:rFonts w:cs="Arial"/>
                <w:sz w:val="20"/>
                <w:szCs w:val="20"/>
              </w:rPr>
              <w:t>Tzaneen Sewerage</w:t>
            </w:r>
          </w:p>
        </w:tc>
        <w:tc>
          <w:tcPr>
            <w:tcW w:w="1557" w:type="dxa"/>
            <w:tcBorders>
              <w:top w:val="single" w:sz="4" w:space="0" w:color="000000"/>
              <w:left w:val="single" w:sz="4" w:space="0" w:color="000000"/>
              <w:bottom w:val="single" w:sz="4" w:space="0" w:color="000000"/>
              <w:right w:val="single" w:sz="4" w:space="0" w:color="000000"/>
            </w:tcBorders>
            <w:hideMark/>
          </w:tcPr>
          <w:p w14:paraId="1F08A9F3" w14:textId="77777777" w:rsidR="00F707F0" w:rsidRPr="00C12F32" w:rsidRDefault="00F707F0" w:rsidP="00FE5700">
            <w:pPr>
              <w:jc w:val="both"/>
              <w:rPr>
                <w:rFonts w:cs="Arial"/>
                <w:sz w:val="20"/>
                <w:szCs w:val="20"/>
              </w:rPr>
            </w:pPr>
            <w:r w:rsidRPr="00C12F32">
              <w:rPr>
                <w:rFonts w:cs="Arial"/>
                <w:sz w:val="20"/>
                <w:szCs w:val="20"/>
              </w:rPr>
              <w:t>84,3%</w:t>
            </w:r>
          </w:p>
        </w:tc>
        <w:tc>
          <w:tcPr>
            <w:tcW w:w="1843" w:type="dxa"/>
            <w:tcBorders>
              <w:top w:val="single" w:sz="4" w:space="0" w:color="000000"/>
              <w:left w:val="single" w:sz="4" w:space="0" w:color="000000"/>
              <w:bottom w:val="single" w:sz="4" w:space="0" w:color="000000"/>
              <w:right w:val="single" w:sz="4" w:space="0" w:color="000000"/>
            </w:tcBorders>
            <w:hideMark/>
          </w:tcPr>
          <w:p w14:paraId="2A6C9350" w14:textId="77777777" w:rsidR="00F707F0" w:rsidRPr="00C12F32" w:rsidRDefault="00F707F0" w:rsidP="00FE5700">
            <w:pPr>
              <w:jc w:val="both"/>
              <w:rPr>
                <w:rFonts w:cs="Arial"/>
                <w:sz w:val="20"/>
                <w:szCs w:val="20"/>
              </w:rPr>
            </w:pPr>
            <w:r w:rsidRPr="00C12F32">
              <w:rPr>
                <w:rFonts w:cs="Arial"/>
                <w:sz w:val="20"/>
                <w:szCs w:val="20"/>
              </w:rPr>
              <w:t>Not achieved</w:t>
            </w:r>
          </w:p>
        </w:tc>
      </w:tr>
      <w:tr w:rsidR="002B1B02" w:rsidRPr="00C12F32" w14:paraId="75D77F4D" w14:textId="77777777" w:rsidTr="00F707F0">
        <w:tc>
          <w:tcPr>
            <w:tcW w:w="1752" w:type="dxa"/>
            <w:tcBorders>
              <w:top w:val="single" w:sz="4" w:space="0" w:color="000000"/>
              <w:left w:val="single" w:sz="4" w:space="0" w:color="000000"/>
              <w:bottom w:val="single" w:sz="4" w:space="0" w:color="000000"/>
              <w:right w:val="single" w:sz="4" w:space="0" w:color="000000"/>
            </w:tcBorders>
            <w:hideMark/>
          </w:tcPr>
          <w:p w14:paraId="47581D3F" w14:textId="77777777" w:rsidR="00F707F0" w:rsidRPr="00C12F32" w:rsidRDefault="00F707F0" w:rsidP="00FE5700">
            <w:pPr>
              <w:jc w:val="both"/>
              <w:rPr>
                <w:rFonts w:cs="Arial"/>
                <w:sz w:val="20"/>
                <w:szCs w:val="20"/>
              </w:rPr>
            </w:pPr>
            <w:r w:rsidRPr="00C12F32">
              <w:rPr>
                <w:rFonts w:cs="Arial"/>
                <w:sz w:val="20"/>
                <w:szCs w:val="20"/>
              </w:rPr>
              <w:t>2011</w:t>
            </w:r>
          </w:p>
        </w:tc>
        <w:tc>
          <w:tcPr>
            <w:tcW w:w="2044" w:type="dxa"/>
            <w:tcBorders>
              <w:top w:val="single" w:sz="4" w:space="0" w:color="000000"/>
              <w:left w:val="single" w:sz="4" w:space="0" w:color="000000"/>
              <w:bottom w:val="single" w:sz="4" w:space="0" w:color="000000"/>
              <w:right w:val="single" w:sz="4" w:space="0" w:color="000000"/>
            </w:tcBorders>
            <w:hideMark/>
          </w:tcPr>
          <w:p w14:paraId="1A66CE2F" w14:textId="77777777" w:rsidR="00F707F0" w:rsidRPr="00C12F32" w:rsidRDefault="00F707F0" w:rsidP="00FE5700">
            <w:pPr>
              <w:jc w:val="both"/>
              <w:rPr>
                <w:rFonts w:cs="Arial"/>
                <w:sz w:val="20"/>
                <w:szCs w:val="20"/>
              </w:rPr>
            </w:pPr>
            <w:r w:rsidRPr="00C12F32">
              <w:rPr>
                <w:rFonts w:cs="Arial"/>
                <w:sz w:val="20"/>
                <w:szCs w:val="20"/>
              </w:rPr>
              <w:t>Nkowankowa Sewer</w:t>
            </w:r>
          </w:p>
        </w:tc>
        <w:tc>
          <w:tcPr>
            <w:tcW w:w="1557" w:type="dxa"/>
            <w:tcBorders>
              <w:top w:val="single" w:sz="4" w:space="0" w:color="000000"/>
              <w:left w:val="single" w:sz="4" w:space="0" w:color="000000"/>
              <w:bottom w:val="single" w:sz="4" w:space="0" w:color="000000"/>
              <w:right w:val="single" w:sz="4" w:space="0" w:color="000000"/>
            </w:tcBorders>
            <w:hideMark/>
          </w:tcPr>
          <w:p w14:paraId="7500A1CF" w14:textId="77777777" w:rsidR="00F707F0" w:rsidRPr="00C12F32" w:rsidRDefault="00F707F0" w:rsidP="00FE5700">
            <w:pPr>
              <w:jc w:val="both"/>
              <w:rPr>
                <w:rFonts w:cs="Arial"/>
                <w:sz w:val="20"/>
                <w:szCs w:val="20"/>
              </w:rPr>
            </w:pPr>
            <w:r w:rsidRPr="00C12F32">
              <w:rPr>
                <w:rFonts w:cs="Arial"/>
                <w:sz w:val="20"/>
                <w:szCs w:val="20"/>
              </w:rPr>
              <w:t>77,9%</w:t>
            </w:r>
          </w:p>
        </w:tc>
        <w:tc>
          <w:tcPr>
            <w:tcW w:w="1843" w:type="dxa"/>
            <w:tcBorders>
              <w:top w:val="single" w:sz="4" w:space="0" w:color="000000"/>
              <w:left w:val="single" w:sz="4" w:space="0" w:color="000000"/>
              <w:bottom w:val="single" w:sz="4" w:space="0" w:color="000000"/>
              <w:right w:val="single" w:sz="4" w:space="0" w:color="000000"/>
            </w:tcBorders>
            <w:hideMark/>
          </w:tcPr>
          <w:p w14:paraId="344C8001" w14:textId="77777777" w:rsidR="00F707F0" w:rsidRPr="00C12F32" w:rsidRDefault="00F707F0" w:rsidP="00FE5700">
            <w:pPr>
              <w:jc w:val="both"/>
              <w:rPr>
                <w:rFonts w:cs="Arial"/>
                <w:sz w:val="20"/>
                <w:szCs w:val="20"/>
              </w:rPr>
            </w:pPr>
            <w:r w:rsidRPr="00C12F32">
              <w:rPr>
                <w:rFonts w:cs="Arial"/>
                <w:sz w:val="20"/>
                <w:szCs w:val="20"/>
              </w:rPr>
              <w:t>Not achieved</w:t>
            </w:r>
          </w:p>
        </w:tc>
      </w:tr>
      <w:tr w:rsidR="002B1B02" w:rsidRPr="00C12F32" w14:paraId="75E52DDB" w14:textId="77777777" w:rsidTr="00F707F0">
        <w:tc>
          <w:tcPr>
            <w:tcW w:w="1752" w:type="dxa"/>
            <w:tcBorders>
              <w:top w:val="single" w:sz="4" w:space="0" w:color="000000"/>
              <w:left w:val="single" w:sz="4" w:space="0" w:color="000000"/>
              <w:bottom w:val="single" w:sz="4" w:space="0" w:color="000000"/>
              <w:right w:val="single" w:sz="4" w:space="0" w:color="000000"/>
            </w:tcBorders>
          </w:tcPr>
          <w:p w14:paraId="673B9E1D" w14:textId="77777777" w:rsidR="00F707F0" w:rsidRPr="00C12F32" w:rsidRDefault="00F707F0" w:rsidP="00FE5700">
            <w:pPr>
              <w:jc w:val="both"/>
              <w:rPr>
                <w:rFonts w:cs="Arial"/>
                <w:sz w:val="20"/>
                <w:szCs w:val="20"/>
              </w:rPr>
            </w:pPr>
            <w:r w:rsidRPr="00C12F32">
              <w:rPr>
                <w:rFonts w:cs="Arial"/>
                <w:sz w:val="20"/>
                <w:szCs w:val="20"/>
              </w:rPr>
              <w:t>2011</w:t>
            </w:r>
          </w:p>
          <w:p w14:paraId="752DA329" w14:textId="77777777" w:rsidR="00F707F0" w:rsidRPr="00C12F32" w:rsidRDefault="00F707F0" w:rsidP="00FE5700">
            <w:pPr>
              <w:jc w:val="both"/>
              <w:rPr>
                <w:rFonts w:cs="Arial"/>
                <w:sz w:val="20"/>
                <w:szCs w:val="20"/>
              </w:rPr>
            </w:pPr>
          </w:p>
        </w:tc>
        <w:tc>
          <w:tcPr>
            <w:tcW w:w="2044" w:type="dxa"/>
            <w:tcBorders>
              <w:top w:val="single" w:sz="4" w:space="0" w:color="000000"/>
              <w:left w:val="single" w:sz="4" w:space="0" w:color="000000"/>
              <w:bottom w:val="single" w:sz="4" w:space="0" w:color="000000"/>
              <w:right w:val="single" w:sz="4" w:space="0" w:color="000000"/>
            </w:tcBorders>
            <w:hideMark/>
          </w:tcPr>
          <w:p w14:paraId="72D959EC" w14:textId="77777777" w:rsidR="00F707F0" w:rsidRPr="00C12F32" w:rsidRDefault="00F707F0" w:rsidP="00FE5700">
            <w:pPr>
              <w:jc w:val="both"/>
              <w:rPr>
                <w:rFonts w:cs="Arial"/>
                <w:sz w:val="20"/>
                <w:szCs w:val="20"/>
              </w:rPr>
            </w:pPr>
            <w:r w:rsidRPr="00C12F32">
              <w:rPr>
                <w:rFonts w:cs="Arial"/>
                <w:sz w:val="20"/>
                <w:szCs w:val="20"/>
              </w:rPr>
              <w:t>Lenyenye Sewer</w:t>
            </w:r>
          </w:p>
        </w:tc>
        <w:tc>
          <w:tcPr>
            <w:tcW w:w="1557" w:type="dxa"/>
            <w:tcBorders>
              <w:top w:val="single" w:sz="4" w:space="0" w:color="000000"/>
              <w:left w:val="single" w:sz="4" w:space="0" w:color="000000"/>
              <w:bottom w:val="single" w:sz="4" w:space="0" w:color="000000"/>
              <w:right w:val="single" w:sz="4" w:space="0" w:color="000000"/>
            </w:tcBorders>
            <w:hideMark/>
          </w:tcPr>
          <w:p w14:paraId="175BA0A8" w14:textId="77777777" w:rsidR="00F707F0" w:rsidRPr="00C12F32" w:rsidRDefault="00F707F0" w:rsidP="00FE5700">
            <w:pPr>
              <w:jc w:val="both"/>
              <w:rPr>
                <w:rFonts w:cs="Arial"/>
                <w:sz w:val="20"/>
                <w:szCs w:val="20"/>
              </w:rPr>
            </w:pPr>
            <w:r w:rsidRPr="00C12F32">
              <w:rPr>
                <w:rFonts w:cs="Arial"/>
                <w:sz w:val="20"/>
                <w:szCs w:val="20"/>
              </w:rPr>
              <w:t>21,9%</w:t>
            </w:r>
          </w:p>
        </w:tc>
        <w:tc>
          <w:tcPr>
            <w:tcW w:w="1843" w:type="dxa"/>
            <w:tcBorders>
              <w:top w:val="single" w:sz="4" w:space="0" w:color="000000"/>
              <w:left w:val="single" w:sz="4" w:space="0" w:color="000000"/>
              <w:bottom w:val="single" w:sz="4" w:space="0" w:color="000000"/>
              <w:right w:val="single" w:sz="4" w:space="0" w:color="000000"/>
            </w:tcBorders>
            <w:hideMark/>
          </w:tcPr>
          <w:p w14:paraId="312F127E" w14:textId="77777777" w:rsidR="00F707F0" w:rsidRPr="00C12F32" w:rsidRDefault="00F707F0" w:rsidP="00FE5700">
            <w:pPr>
              <w:jc w:val="both"/>
              <w:rPr>
                <w:rFonts w:cs="Arial"/>
                <w:sz w:val="20"/>
                <w:szCs w:val="20"/>
              </w:rPr>
            </w:pPr>
            <w:r w:rsidRPr="00C12F32">
              <w:rPr>
                <w:rFonts w:cs="Arial"/>
                <w:sz w:val="20"/>
                <w:szCs w:val="20"/>
              </w:rPr>
              <w:t>Not achieved</w:t>
            </w:r>
          </w:p>
        </w:tc>
      </w:tr>
      <w:tr w:rsidR="002B1B02" w:rsidRPr="00C12F32" w14:paraId="5A64941A" w14:textId="77777777" w:rsidTr="00F707F0">
        <w:tc>
          <w:tcPr>
            <w:tcW w:w="1752" w:type="dxa"/>
            <w:tcBorders>
              <w:top w:val="single" w:sz="4" w:space="0" w:color="000000"/>
              <w:left w:val="single" w:sz="4" w:space="0" w:color="000000"/>
              <w:bottom w:val="single" w:sz="4" w:space="0" w:color="000000"/>
              <w:right w:val="single" w:sz="4" w:space="0" w:color="000000"/>
            </w:tcBorders>
            <w:hideMark/>
          </w:tcPr>
          <w:p w14:paraId="741D32B3" w14:textId="77777777" w:rsidR="00F707F0" w:rsidRPr="00C12F32" w:rsidRDefault="00F707F0" w:rsidP="00FE5700">
            <w:pPr>
              <w:jc w:val="both"/>
              <w:rPr>
                <w:rFonts w:cs="Arial"/>
                <w:sz w:val="20"/>
                <w:szCs w:val="20"/>
              </w:rPr>
            </w:pPr>
            <w:r w:rsidRPr="00C12F32">
              <w:rPr>
                <w:rFonts w:cs="Arial"/>
                <w:sz w:val="20"/>
                <w:szCs w:val="20"/>
              </w:rPr>
              <w:t>2012</w:t>
            </w:r>
          </w:p>
        </w:tc>
        <w:tc>
          <w:tcPr>
            <w:tcW w:w="2044" w:type="dxa"/>
            <w:tcBorders>
              <w:top w:val="single" w:sz="4" w:space="0" w:color="000000"/>
              <w:left w:val="single" w:sz="4" w:space="0" w:color="000000"/>
              <w:bottom w:val="single" w:sz="4" w:space="0" w:color="000000"/>
              <w:right w:val="single" w:sz="4" w:space="0" w:color="000000"/>
            </w:tcBorders>
            <w:hideMark/>
          </w:tcPr>
          <w:p w14:paraId="1F2EFEE1" w14:textId="77777777" w:rsidR="00F707F0" w:rsidRPr="00C12F32" w:rsidRDefault="00F707F0" w:rsidP="00FE5700">
            <w:pPr>
              <w:jc w:val="both"/>
              <w:rPr>
                <w:rFonts w:cs="Arial"/>
                <w:sz w:val="20"/>
                <w:szCs w:val="20"/>
              </w:rPr>
            </w:pPr>
            <w:r w:rsidRPr="00C12F32">
              <w:rPr>
                <w:rFonts w:cs="Arial"/>
                <w:sz w:val="20"/>
                <w:szCs w:val="20"/>
              </w:rPr>
              <w:t>Tzaneen</w:t>
            </w:r>
          </w:p>
        </w:tc>
        <w:tc>
          <w:tcPr>
            <w:tcW w:w="1557" w:type="dxa"/>
            <w:tcBorders>
              <w:top w:val="single" w:sz="4" w:space="0" w:color="000000"/>
              <w:left w:val="single" w:sz="4" w:space="0" w:color="000000"/>
              <w:bottom w:val="single" w:sz="4" w:space="0" w:color="000000"/>
              <w:right w:val="single" w:sz="4" w:space="0" w:color="000000"/>
            </w:tcBorders>
            <w:hideMark/>
          </w:tcPr>
          <w:p w14:paraId="68F4CF55" w14:textId="77777777" w:rsidR="00F707F0" w:rsidRPr="00C12F32" w:rsidRDefault="00F707F0" w:rsidP="00FE5700">
            <w:pPr>
              <w:jc w:val="both"/>
              <w:rPr>
                <w:rFonts w:cs="Arial"/>
                <w:sz w:val="20"/>
                <w:szCs w:val="20"/>
              </w:rPr>
            </w:pPr>
            <w:r w:rsidRPr="00C12F32">
              <w:rPr>
                <w:rFonts w:cs="Arial"/>
                <w:sz w:val="20"/>
                <w:szCs w:val="20"/>
              </w:rPr>
              <w:t>95,14%</w:t>
            </w:r>
          </w:p>
        </w:tc>
        <w:tc>
          <w:tcPr>
            <w:tcW w:w="1843" w:type="dxa"/>
            <w:tcBorders>
              <w:top w:val="single" w:sz="4" w:space="0" w:color="000000"/>
              <w:left w:val="single" w:sz="4" w:space="0" w:color="000000"/>
              <w:bottom w:val="single" w:sz="4" w:space="0" w:color="000000"/>
              <w:right w:val="single" w:sz="4" w:space="0" w:color="000000"/>
            </w:tcBorders>
            <w:hideMark/>
          </w:tcPr>
          <w:p w14:paraId="12C2E8AB" w14:textId="77777777" w:rsidR="00F707F0" w:rsidRPr="00C12F32" w:rsidRDefault="00F707F0" w:rsidP="00FE5700">
            <w:pPr>
              <w:jc w:val="both"/>
              <w:rPr>
                <w:rFonts w:cs="Arial"/>
                <w:sz w:val="20"/>
                <w:szCs w:val="20"/>
              </w:rPr>
            </w:pPr>
            <w:r w:rsidRPr="00C12F32">
              <w:rPr>
                <w:rFonts w:cs="Arial"/>
                <w:sz w:val="20"/>
                <w:szCs w:val="20"/>
              </w:rPr>
              <w:t>Achieved Gold</w:t>
            </w:r>
          </w:p>
        </w:tc>
      </w:tr>
      <w:tr w:rsidR="002B1B02" w:rsidRPr="00C12F32" w14:paraId="6C747ABD" w14:textId="77777777" w:rsidTr="00F707F0">
        <w:tc>
          <w:tcPr>
            <w:tcW w:w="1752" w:type="dxa"/>
            <w:tcBorders>
              <w:top w:val="single" w:sz="4" w:space="0" w:color="000000"/>
              <w:left w:val="single" w:sz="4" w:space="0" w:color="000000"/>
              <w:bottom w:val="single" w:sz="4" w:space="0" w:color="000000"/>
              <w:right w:val="single" w:sz="4" w:space="0" w:color="000000"/>
            </w:tcBorders>
          </w:tcPr>
          <w:p w14:paraId="5F929B2F" w14:textId="77777777" w:rsidR="00F707F0" w:rsidRPr="00C12F32" w:rsidRDefault="00F707F0" w:rsidP="00FE5700">
            <w:pPr>
              <w:jc w:val="both"/>
              <w:rPr>
                <w:rFonts w:cs="Arial"/>
                <w:sz w:val="20"/>
                <w:szCs w:val="20"/>
              </w:rPr>
            </w:pPr>
            <w:r w:rsidRPr="00C12F32">
              <w:rPr>
                <w:rFonts w:cs="Arial"/>
                <w:sz w:val="20"/>
                <w:szCs w:val="20"/>
              </w:rPr>
              <w:t>2012</w:t>
            </w:r>
          </w:p>
          <w:p w14:paraId="16584FF0" w14:textId="77777777" w:rsidR="00F707F0" w:rsidRPr="00C12F32" w:rsidRDefault="00F707F0" w:rsidP="00FE5700">
            <w:pPr>
              <w:jc w:val="both"/>
              <w:rPr>
                <w:rFonts w:cs="Arial"/>
                <w:sz w:val="20"/>
                <w:szCs w:val="20"/>
              </w:rPr>
            </w:pPr>
          </w:p>
        </w:tc>
        <w:tc>
          <w:tcPr>
            <w:tcW w:w="2044" w:type="dxa"/>
            <w:tcBorders>
              <w:top w:val="single" w:sz="4" w:space="0" w:color="000000"/>
              <w:left w:val="single" w:sz="4" w:space="0" w:color="000000"/>
              <w:bottom w:val="single" w:sz="4" w:space="0" w:color="000000"/>
              <w:right w:val="single" w:sz="4" w:space="0" w:color="000000"/>
            </w:tcBorders>
            <w:hideMark/>
          </w:tcPr>
          <w:p w14:paraId="54FF7950" w14:textId="77777777" w:rsidR="00F707F0" w:rsidRPr="00C12F32" w:rsidRDefault="00F707F0" w:rsidP="00FE5700">
            <w:pPr>
              <w:jc w:val="both"/>
              <w:rPr>
                <w:rFonts w:cs="Arial"/>
                <w:sz w:val="20"/>
                <w:szCs w:val="20"/>
              </w:rPr>
            </w:pPr>
            <w:r w:rsidRPr="00C12F32">
              <w:rPr>
                <w:rFonts w:cs="Arial"/>
                <w:sz w:val="20"/>
                <w:szCs w:val="20"/>
              </w:rPr>
              <w:t>Letsitele</w:t>
            </w:r>
          </w:p>
        </w:tc>
        <w:tc>
          <w:tcPr>
            <w:tcW w:w="1557" w:type="dxa"/>
            <w:tcBorders>
              <w:top w:val="single" w:sz="4" w:space="0" w:color="000000"/>
              <w:left w:val="single" w:sz="4" w:space="0" w:color="000000"/>
              <w:bottom w:val="single" w:sz="4" w:space="0" w:color="000000"/>
              <w:right w:val="single" w:sz="4" w:space="0" w:color="000000"/>
            </w:tcBorders>
            <w:hideMark/>
          </w:tcPr>
          <w:p w14:paraId="67DDC4B5" w14:textId="77777777" w:rsidR="00F707F0" w:rsidRPr="00C12F32" w:rsidRDefault="00F707F0" w:rsidP="00FE5700">
            <w:pPr>
              <w:jc w:val="both"/>
              <w:rPr>
                <w:rFonts w:cs="Arial"/>
                <w:sz w:val="20"/>
                <w:szCs w:val="20"/>
              </w:rPr>
            </w:pPr>
            <w:r w:rsidRPr="00C12F32">
              <w:rPr>
                <w:rFonts w:cs="Arial"/>
                <w:sz w:val="20"/>
                <w:szCs w:val="20"/>
              </w:rPr>
              <w:t>95,02%</w:t>
            </w:r>
          </w:p>
        </w:tc>
        <w:tc>
          <w:tcPr>
            <w:tcW w:w="1843" w:type="dxa"/>
            <w:tcBorders>
              <w:top w:val="single" w:sz="4" w:space="0" w:color="000000"/>
              <w:left w:val="single" w:sz="4" w:space="0" w:color="000000"/>
              <w:bottom w:val="single" w:sz="4" w:space="0" w:color="000000"/>
              <w:right w:val="single" w:sz="4" w:space="0" w:color="000000"/>
            </w:tcBorders>
            <w:hideMark/>
          </w:tcPr>
          <w:p w14:paraId="41D03B01" w14:textId="77777777" w:rsidR="00F707F0" w:rsidRPr="00C12F32" w:rsidRDefault="00F707F0" w:rsidP="00FE5700">
            <w:pPr>
              <w:jc w:val="both"/>
              <w:rPr>
                <w:rFonts w:cs="Arial"/>
                <w:sz w:val="20"/>
                <w:szCs w:val="20"/>
              </w:rPr>
            </w:pPr>
            <w:r w:rsidRPr="00C12F32">
              <w:rPr>
                <w:rFonts w:cs="Arial"/>
                <w:sz w:val="20"/>
                <w:szCs w:val="20"/>
              </w:rPr>
              <w:t>Achieved Gold</w:t>
            </w:r>
          </w:p>
        </w:tc>
      </w:tr>
      <w:tr w:rsidR="002B1B02" w:rsidRPr="00C12F32" w14:paraId="1DAD57D1" w14:textId="77777777" w:rsidTr="00F707F0">
        <w:tc>
          <w:tcPr>
            <w:tcW w:w="1752" w:type="dxa"/>
            <w:tcBorders>
              <w:top w:val="single" w:sz="4" w:space="0" w:color="000000"/>
              <w:left w:val="single" w:sz="4" w:space="0" w:color="000000"/>
              <w:bottom w:val="single" w:sz="4" w:space="0" w:color="000000"/>
              <w:right w:val="single" w:sz="4" w:space="0" w:color="000000"/>
            </w:tcBorders>
            <w:hideMark/>
          </w:tcPr>
          <w:p w14:paraId="4B959BA5" w14:textId="77777777" w:rsidR="00F707F0" w:rsidRPr="00C12F32" w:rsidRDefault="00F707F0" w:rsidP="00FE5700">
            <w:pPr>
              <w:jc w:val="both"/>
              <w:rPr>
                <w:rFonts w:cs="Arial"/>
                <w:sz w:val="20"/>
                <w:szCs w:val="20"/>
              </w:rPr>
            </w:pPr>
            <w:r w:rsidRPr="00C12F32">
              <w:rPr>
                <w:rFonts w:cs="Arial"/>
                <w:sz w:val="20"/>
                <w:szCs w:val="20"/>
              </w:rPr>
              <w:t>2013</w:t>
            </w:r>
          </w:p>
        </w:tc>
        <w:tc>
          <w:tcPr>
            <w:tcW w:w="2044" w:type="dxa"/>
            <w:tcBorders>
              <w:top w:val="single" w:sz="4" w:space="0" w:color="000000"/>
              <w:left w:val="single" w:sz="4" w:space="0" w:color="000000"/>
              <w:bottom w:val="single" w:sz="4" w:space="0" w:color="000000"/>
              <w:right w:val="single" w:sz="4" w:space="0" w:color="000000"/>
            </w:tcBorders>
            <w:hideMark/>
          </w:tcPr>
          <w:p w14:paraId="4580F3DD" w14:textId="77777777" w:rsidR="00F707F0" w:rsidRPr="00C12F32" w:rsidRDefault="00F707F0" w:rsidP="00FE5700">
            <w:pPr>
              <w:jc w:val="both"/>
              <w:rPr>
                <w:rFonts w:cs="Arial"/>
                <w:sz w:val="20"/>
                <w:szCs w:val="20"/>
              </w:rPr>
            </w:pPr>
            <w:r w:rsidRPr="00C12F32">
              <w:rPr>
                <w:rFonts w:cs="Arial"/>
                <w:sz w:val="20"/>
                <w:szCs w:val="20"/>
              </w:rPr>
              <w:t>Tzaneen Sewerage</w:t>
            </w:r>
          </w:p>
        </w:tc>
        <w:tc>
          <w:tcPr>
            <w:tcW w:w="1557" w:type="dxa"/>
            <w:tcBorders>
              <w:top w:val="single" w:sz="4" w:space="0" w:color="000000"/>
              <w:left w:val="single" w:sz="4" w:space="0" w:color="000000"/>
              <w:bottom w:val="single" w:sz="4" w:space="0" w:color="000000"/>
              <w:right w:val="single" w:sz="4" w:space="0" w:color="000000"/>
            </w:tcBorders>
            <w:hideMark/>
          </w:tcPr>
          <w:p w14:paraId="7F1846D7" w14:textId="77777777" w:rsidR="00F707F0" w:rsidRPr="00C12F32" w:rsidRDefault="00F707F0" w:rsidP="00FE5700">
            <w:pPr>
              <w:jc w:val="both"/>
              <w:rPr>
                <w:rFonts w:cs="Arial"/>
                <w:sz w:val="20"/>
                <w:szCs w:val="20"/>
              </w:rPr>
            </w:pPr>
            <w:r w:rsidRPr="00C12F32">
              <w:rPr>
                <w:rFonts w:cs="Arial"/>
                <w:sz w:val="20"/>
                <w:szCs w:val="20"/>
              </w:rPr>
              <w:t>94.14%</w:t>
            </w:r>
          </w:p>
        </w:tc>
        <w:tc>
          <w:tcPr>
            <w:tcW w:w="1843" w:type="dxa"/>
            <w:tcBorders>
              <w:top w:val="single" w:sz="4" w:space="0" w:color="000000"/>
              <w:left w:val="single" w:sz="4" w:space="0" w:color="000000"/>
              <w:bottom w:val="single" w:sz="4" w:space="0" w:color="000000"/>
              <w:right w:val="single" w:sz="4" w:space="0" w:color="000000"/>
            </w:tcBorders>
            <w:hideMark/>
          </w:tcPr>
          <w:p w14:paraId="616292F9" w14:textId="77777777" w:rsidR="00F707F0" w:rsidRPr="00C12F32" w:rsidRDefault="00F707F0" w:rsidP="00FE5700">
            <w:pPr>
              <w:jc w:val="both"/>
              <w:rPr>
                <w:rFonts w:cs="Arial"/>
                <w:sz w:val="20"/>
                <w:szCs w:val="20"/>
              </w:rPr>
            </w:pPr>
            <w:r w:rsidRPr="00C12F32">
              <w:rPr>
                <w:rFonts w:cs="Arial"/>
                <w:sz w:val="20"/>
                <w:szCs w:val="20"/>
              </w:rPr>
              <w:t>94.14%</w:t>
            </w:r>
          </w:p>
        </w:tc>
      </w:tr>
      <w:tr w:rsidR="002B1B02" w:rsidRPr="00C12F32" w14:paraId="6E1D1104" w14:textId="77777777" w:rsidTr="00F707F0">
        <w:tc>
          <w:tcPr>
            <w:tcW w:w="1752" w:type="dxa"/>
            <w:tcBorders>
              <w:top w:val="single" w:sz="4" w:space="0" w:color="000000"/>
              <w:left w:val="single" w:sz="4" w:space="0" w:color="000000"/>
              <w:bottom w:val="single" w:sz="4" w:space="0" w:color="000000"/>
              <w:right w:val="single" w:sz="4" w:space="0" w:color="000000"/>
            </w:tcBorders>
            <w:hideMark/>
          </w:tcPr>
          <w:p w14:paraId="1E0E9BFC" w14:textId="77777777" w:rsidR="00F707F0" w:rsidRPr="00C12F32" w:rsidRDefault="00F707F0" w:rsidP="00FE5700">
            <w:pPr>
              <w:jc w:val="both"/>
              <w:rPr>
                <w:rFonts w:cs="Arial"/>
                <w:sz w:val="20"/>
                <w:szCs w:val="20"/>
              </w:rPr>
            </w:pPr>
            <w:r w:rsidRPr="00C12F32">
              <w:rPr>
                <w:rFonts w:cs="Arial"/>
                <w:sz w:val="20"/>
                <w:szCs w:val="20"/>
              </w:rPr>
              <w:t>2013</w:t>
            </w:r>
          </w:p>
        </w:tc>
        <w:tc>
          <w:tcPr>
            <w:tcW w:w="2044" w:type="dxa"/>
            <w:tcBorders>
              <w:top w:val="single" w:sz="4" w:space="0" w:color="000000"/>
              <w:left w:val="single" w:sz="4" w:space="0" w:color="000000"/>
              <w:bottom w:val="single" w:sz="4" w:space="0" w:color="000000"/>
              <w:right w:val="single" w:sz="4" w:space="0" w:color="000000"/>
            </w:tcBorders>
            <w:hideMark/>
          </w:tcPr>
          <w:p w14:paraId="3182C8B9" w14:textId="77777777" w:rsidR="00F707F0" w:rsidRPr="00C12F32" w:rsidRDefault="00F707F0" w:rsidP="00FE5700">
            <w:pPr>
              <w:jc w:val="both"/>
              <w:rPr>
                <w:rFonts w:cs="Arial"/>
                <w:sz w:val="20"/>
                <w:szCs w:val="20"/>
              </w:rPr>
            </w:pPr>
            <w:r w:rsidRPr="00C12F32">
              <w:rPr>
                <w:rFonts w:cs="Arial"/>
                <w:sz w:val="20"/>
                <w:szCs w:val="20"/>
              </w:rPr>
              <w:t>Nkowankowa Sewer</w:t>
            </w:r>
          </w:p>
        </w:tc>
        <w:tc>
          <w:tcPr>
            <w:tcW w:w="1557" w:type="dxa"/>
            <w:tcBorders>
              <w:top w:val="single" w:sz="4" w:space="0" w:color="000000"/>
              <w:left w:val="single" w:sz="4" w:space="0" w:color="000000"/>
              <w:bottom w:val="single" w:sz="4" w:space="0" w:color="000000"/>
              <w:right w:val="single" w:sz="4" w:space="0" w:color="000000"/>
            </w:tcBorders>
            <w:hideMark/>
          </w:tcPr>
          <w:p w14:paraId="015B2133" w14:textId="77777777" w:rsidR="00F707F0" w:rsidRPr="00C12F32" w:rsidRDefault="00F707F0" w:rsidP="00FE5700">
            <w:pPr>
              <w:jc w:val="both"/>
              <w:rPr>
                <w:rFonts w:cs="Arial"/>
                <w:sz w:val="20"/>
                <w:szCs w:val="20"/>
              </w:rPr>
            </w:pPr>
            <w:r w:rsidRPr="00C12F32">
              <w:rPr>
                <w:rFonts w:cs="Arial"/>
                <w:sz w:val="20"/>
                <w:szCs w:val="20"/>
              </w:rPr>
              <w:t>24.91%</w:t>
            </w:r>
          </w:p>
        </w:tc>
        <w:tc>
          <w:tcPr>
            <w:tcW w:w="1843" w:type="dxa"/>
            <w:tcBorders>
              <w:top w:val="single" w:sz="4" w:space="0" w:color="000000"/>
              <w:left w:val="single" w:sz="4" w:space="0" w:color="000000"/>
              <w:bottom w:val="single" w:sz="4" w:space="0" w:color="000000"/>
              <w:right w:val="single" w:sz="4" w:space="0" w:color="000000"/>
            </w:tcBorders>
            <w:hideMark/>
          </w:tcPr>
          <w:p w14:paraId="201559A7" w14:textId="77777777" w:rsidR="00F707F0" w:rsidRPr="00C12F32" w:rsidRDefault="00F707F0" w:rsidP="00FE5700">
            <w:pPr>
              <w:jc w:val="both"/>
              <w:rPr>
                <w:rFonts w:cs="Arial"/>
                <w:sz w:val="20"/>
                <w:szCs w:val="20"/>
              </w:rPr>
            </w:pPr>
            <w:r w:rsidRPr="00C12F32">
              <w:rPr>
                <w:rFonts w:cs="Arial"/>
                <w:sz w:val="20"/>
                <w:szCs w:val="20"/>
              </w:rPr>
              <w:t>24.91%</w:t>
            </w:r>
          </w:p>
        </w:tc>
      </w:tr>
      <w:tr w:rsidR="002B1B02" w:rsidRPr="00C12F32" w14:paraId="142EB442" w14:textId="77777777" w:rsidTr="00F707F0">
        <w:tc>
          <w:tcPr>
            <w:tcW w:w="1752" w:type="dxa"/>
            <w:tcBorders>
              <w:top w:val="single" w:sz="4" w:space="0" w:color="000000"/>
              <w:left w:val="single" w:sz="4" w:space="0" w:color="000000"/>
              <w:bottom w:val="single" w:sz="4" w:space="0" w:color="000000"/>
              <w:right w:val="single" w:sz="4" w:space="0" w:color="000000"/>
            </w:tcBorders>
            <w:hideMark/>
          </w:tcPr>
          <w:p w14:paraId="6C22B861" w14:textId="77777777" w:rsidR="00F707F0" w:rsidRPr="00C12F32" w:rsidRDefault="00F707F0" w:rsidP="00FE5700">
            <w:pPr>
              <w:jc w:val="both"/>
              <w:rPr>
                <w:rFonts w:cs="Arial"/>
                <w:sz w:val="20"/>
                <w:szCs w:val="20"/>
              </w:rPr>
            </w:pPr>
            <w:r w:rsidRPr="00C12F32">
              <w:rPr>
                <w:rFonts w:cs="Arial"/>
                <w:sz w:val="20"/>
                <w:szCs w:val="20"/>
              </w:rPr>
              <w:t>2013</w:t>
            </w:r>
          </w:p>
        </w:tc>
        <w:tc>
          <w:tcPr>
            <w:tcW w:w="2044" w:type="dxa"/>
            <w:tcBorders>
              <w:top w:val="single" w:sz="4" w:space="0" w:color="000000"/>
              <w:left w:val="single" w:sz="4" w:space="0" w:color="000000"/>
              <w:bottom w:val="single" w:sz="4" w:space="0" w:color="000000"/>
              <w:right w:val="single" w:sz="4" w:space="0" w:color="000000"/>
            </w:tcBorders>
            <w:hideMark/>
          </w:tcPr>
          <w:p w14:paraId="0B085575" w14:textId="77777777" w:rsidR="00F707F0" w:rsidRPr="00C12F32" w:rsidRDefault="00F707F0" w:rsidP="00FE5700">
            <w:pPr>
              <w:jc w:val="both"/>
              <w:rPr>
                <w:rFonts w:cs="Arial"/>
                <w:sz w:val="20"/>
                <w:szCs w:val="20"/>
              </w:rPr>
            </w:pPr>
            <w:r w:rsidRPr="00C12F32">
              <w:rPr>
                <w:rFonts w:cs="Arial"/>
                <w:sz w:val="20"/>
                <w:szCs w:val="20"/>
              </w:rPr>
              <w:t>Lenyenye Sewer</w:t>
            </w:r>
          </w:p>
        </w:tc>
        <w:tc>
          <w:tcPr>
            <w:tcW w:w="1557" w:type="dxa"/>
            <w:tcBorders>
              <w:top w:val="single" w:sz="4" w:space="0" w:color="000000"/>
              <w:left w:val="single" w:sz="4" w:space="0" w:color="000000"/>
              <w:bottom w:val="single" w:sz="4" w:space="0" w:color="000000"/>
              <w:right w:val="single" w:sz="4" w:space="0" w:color="000000"/>
            </w:tcBorders>
            <w:hideMark/>
          </w:tcPr>
          <w:p w14:paraId="59C3127D" w14:textId="77777777" w:rsidR="00F707F0" w:rsidRPr="00C12F32" w:rsidRDefault="00F707F0" w:rsidP="00FE5700">
            <w:pPr>
              <w:jc w:val="both"/>
              <w:rPr>
                <w:rFonts w:cs="Arial"/>
                <w:sz w:val="20"/>
                <w:szCs w:val="20"/>
              </w:rPr>
            </w:pPr>
            <w:r w:rsidRPr="00C12F32">
              <w:rPr>
                <w:rFonts w:cs="Arial"/>
                <w:sz w:val="20"/>
                <w:szCs w:val="20"/>
              </w:rPr>
              <w:t>8.03%</w:t>
            </w:r>
          </w:p>
        </w:tc>
        <w:tc>
          <w:tcPr>
            <w:tcW w:w="1843" w:type="dxa"/>
            <w:tcBorders>
              <w:top w:val="single" w:sz="4" w:space="0" w:color="000000"/>
              <w:left w:val="single" w:sz="4" w:space="0" w:color="000000"/>
              <w:bottom w:val="single" w:sz="4" w:space="0" w:color="000000"/>
              <w:right w:val="single" w:sz="4" w:space="0" w:color="000000"/>
            </w:tcBorders>
            <w:hideMark/>
          </w:tcPr>
          <w:p w14:paraId="2BA92CF6" w14:textId="77777777" w:rsidR="00F707F0" w:rsidRPr="00C12F32" w:rsidRDefault="00F707F0" w:rsidP="00FE5700">
            <w:pPr>
              <w:jc w:val="both"/>
              <w:rPr>
                <w:rFonts w:cs="Arial"/>
                <w:sz w:val="20"/>
                <w:szCs w:val="20"/>
              </w:rPr>
            </w:pPr>
            <w:r w:rsidRPr="00C12F32">
              <w:rPr>
                <w:rFonts w:cs="Arial"/>
                <w:sz w:val="20"/>
                <w:szCs w:val="20"/>
              </w:rPr>
              <w:t>8.03%</w:t>
            </w:r>
          </w:p>
        </w:tc>
      </w:tr>
      <w:tr w:rsidR="002B1B02" w:rsidRPr="00C12F32" w14:paraId="10D63181" w14:textId="77777777" w:rsidTr="00F707F0">
        <w:tc>
          <w:tcPr>
            <w:tcW w:w="1752" w:type="dxa"/>
            <w:tcBorders>
              <w:top w:val="single" w:sz="4" w:space="0" w:color="000000"/>
              <w:left w:val="single" w:sz="4" w:space="0" w:color="000000"/>
              <w:bottom w:val="single" w:sz="4" w:space="0" w:color="000000"/>
              <w:right w:val="single" w:sz="4" w:space="0" w:color="000000"/>
            </w:tcBorders>
          </w:tcPr>
          <w:p w14:paraId="5EC6081D" w14:textId="77777777" w:rsidR="00F707F0" w:rsidRPr="00C12F32" w:rsidRDefault="00F707F0" w:rsidP="00FE5700">
            <w:pPr>
              <w:jc w:val="both"/>
              <w:rPr>
                <w:rFonts w:cs="Arial"/>
                <w:sz w:val="20"/>
                <w:szCs w:val="20"/>
              </w:rPr>
            </w:pPr>
          </w:p>
        </w:tc>
        <w:tc>
          <w:tcPr>
            <w:tcW w:w="2044" w:type="dxa"/>
            <w:tcBorders>
              <w:top w:val="single" w:sz="4" w:space="0" w:color="000000"/>
              <w:left w:val="single" w:sz="4" w:space="0" w:color="000000"/>
              <w:bottom w:val="single" w:sz="4" w:space="0" w:color="000000"/>
              <w:right w:val="single" w:sz="4" w:space="0" w:color="000000"/>
            </w:tcBorders>
          </w:tcPr>
          <w:p w14:paraId="6E322CF4" w14:textId="77777777" w:rsidR="00F707F0" w:rsidRPr="00C12F32" w:rsidRDefault="00F707F0" w:rsidP="00FE5700">
            <w:pPr>
              <w:jc w:val="both"/>
              <w:rPr>
                <w:rFonts w:cs="Arial"/>
                <w:sz w:val="20"/>
                <w:szCs w:val="20"/>
              </w:rPr>
            </w:pPr>
          </w:p>
        </w:tc>
        <w:tc>
          <w:tcPr>
            <w:tcW w:w="1557" w:type="dxa"/>
            <w:tcBorders>
              <w:top w:val="single" w:sz="4" w:space="0" w:color="000000"/>
              <w:left w:val="single" w:sz="4" w:space="0" w:color="000000"/>
              <w:bottom w:val="single" w:sz="4" w:space="0" w:color="000000"/>
              <w:right w:val="single" w:sz="4" w:space="0" w:color="000000"/>
            </w:tcBorders>
          </w:tcPr>
          <w:p w14:paraId="15F3867A" w14:textId="77777777" w:rsidR="00F707F0" w:rsidRPr="00C12F32" w:rsidRDefault="00F707F0" w:rsidP="00FE5700">
            <w:pPr>
              <w:jc w:val="both"/>
              <w:rPr>
                <w:rFonts w:cs="Aria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3A7AB749" w14:textId="77777777" w:rsidR="00F707F0" w:rsidRPr="00C12F32" w:rsidRDefault="00F707F0" w:rsidP="00FE5700">
            <w:pPr>
              <w:jc w:val="both"/>
              <w:rPr>
                <w:rFonts w:cs="Arial"/>
                <w:sz w:val="20"/>
                <w:szCs w:val="20"/>
              </w:rPr>
            </w:pPr>
          </w:p>
        </w:tc>
      </w:tr>
      <w:tr w:rsidR="002B1B02" w:rsidRPr="00C12F32" w14:paraId="5D5678F8" w14:textId="77777777" w:rsidTr="00F707F0">
        <w:tc>
          <w:tcPr>
            <w:tcW w:w="1752" w:type="dxa"/>
            <w:tcBorders>
              <w:top w:val="single" w:sz="4" w:space="0" w:color="000000"/>
              <w:left w:val="single" w:sz="4" w:space="0" w:color="000000"/>
              <w:bottom w:val="single" w:sz="4" w:space="0" w:color="000000"/>
              <w:right w:val="single" w:sz="4" w:space="0" w:color="000000"/>
            </w:tcBorders>
            <w:hideMark/>
          </w:tcPr>
          <w:p w14:paraId="0435EE5E" w14:textId="77777777" w:rsidR="00F707F0" w:rsidRPr="00C12F32" w:rsidRDefault="00F707F0" w:rsidP="00FE5700">
            <w:pPr>
              <w:jc w:val="both"/>
              <w:rPr>
                <w:rFonts w:cs="Arial"/>
                <w:sz w:val="20"/>
                <w:szCs w:val="20"/>
              </w:rPr>
            </w:pPr>
            <w:r w:rsidRPr="00C12F32">
              <w:rPr>
                <w:rFonts w:cs="Arial"/>
                <w:sz w:val="20"/>
                <w:szCs w:val="20"/>
              </w:rPr>
              <w:t>2014</w:t>
            </w:r>
          </w:p>
        </w:tc>
        <w:tc>
          <w:tcPr>
            <w:tcW w:w="2044" w:type="dxa"/>
            <w:tcBorders>
              <w:top w:val="single" w:sz="4" w:space="0" w:color="000000"/>
              <w:left w:val="single" w:sz="4" w:space="0" w:color="000000"/>
              <w:bottom w:val="single" w:sz="4" w:space="0" w:color="000000"/>
              <w:right w:val="single" w:sz="4" w:space="0" w:color="000000"/>
            </w:tcBorders>
            <w:hideMark/>
          </w:tcPr>
          <w:p w14:paraId="24065116" w14:textId="77777777" w:rsidR="00F707F0" w:rsidRPr="00C12F32" w:rsidRDefault="00F707F0" w:rsidP="00FE5700">
            <w:pPr>
              <w:jc w:val="both"/>
              <w:rPr>
                <w:rFonts w:cs="Arial"/>
                <w:sz w:val="20"/>
                <w:szCs w:val="20"/>
              </w:rPr>
            </w:pPr>
            <w:r w:rsidRPr="00C12F32">
              <w:rPr>
                <w:rFonts w:cs="Arial"/>
                <w:sz w:val="20"/>
                <w:szCs w:val="20"/>
              </w:rPr>
              <w:t xml:space="preserve">Tzaneen </w:t>
            </w:r>
          </w:p>
        </w:tc>
        <w:tc>
          <w:tcPr>
            <w:tcW w:w="1557" w:type="dxa"/>
            <w:tcBorders>
              <w:top w:val="single" w:sz="4" w:space="0" w:color="000000"/>
              <w:left w:val="single" w:sz="4" w:space="0" w:color="000000"/>
              <w:bottom w:val="single" w:sz="4" w:space="0" w:color="000000"/>
              <w:right w:val="single" w:sz="4" w:space="0" w:color="000000"/>
            </w:tcBorders>
            <w:hideMark/>
          </w:tcPr>
          <w:p w14:paraId="216170AB" w14:textId="77777777" w:rsidR="00F707F0" w:rsidRPr="00C12F32" w:rsidRDefault="00F707F0" w:rsidP="00FE5700">
            <w:pPr>
              <w:jc w:val="both"/>
              <w:rPr>
                <w:rFonts w:cs="Arial"/>
                <w:sz w:val="20"/>
                <w:szCs w:val="20"/>
              </w:rPr>
            </w:pPr>
            <w:r w:rsidRPr="00C12F32">
              <w:rPr>
                <w:rFonts w:cs="Arial"/>
                <w:sz w:val="20"/>
                <w:szCs w:val="20"/>
              </w:rPr>
              <w:t>77.4%</w:t>
            </w:r>
          </w:p>
        </w:tc>
        <w:tc>
          <w:tcPr>
            <w:tcW w:w="1843" w:type="dxa"/>
            <w:tcBorders>
              <w:top w:val="single" w:sz="4" w:space="0" w:color="000000"/>
              <w:left w:val="single" w:sz="4" w:space="0" w:color="000000"/>
              <w:bottom w:val="single" w:sz="4" w:space="0" w:color="000000"/>
              <w:right w:val="single" w:sz="4" w:space="0" w:color="000000"/>
            </w:tcBorders>
            <w:hideMark/>
          </w:tcPr>
          <w:p w14:paraId="322C0206" w14:textId="77777777" w:rsidR="00F707F0" w:rsidRPr="00C12F32" w:rsidRDefault="00F707F0" w:rsidP="00FE5700">
            <w:pPr>
              <w:jc w:val="both"/>
              <w:rPr>
                <w:rFonts w:cs="Arial"/>
                <w:sz w:val="20"/>
                <w:szCs w:val="20"/>
              </w:rPr>
            </w:pPr>
            <w:r w:rsidRPr="00C12F32">
              <w:rPr>
                <w:rFonts w:cs="Arial"/>
                <w:sz w:val="20"/>
                <w:szCs w:val="20"/>
              </w:rPr>
              <w:t>Not achieved</w:t>
            </w:r>
          </w:p>
        </w:tc>
      </w:tr>
      <w:tr w:rsidR="002B1B02" w:rsidRPr="00C12F32" w14:paraId="06D4EEF2" w14:textId="77777777" w:rsidTr="00F707F0">
        <w:tc>
          <w:tcPr>
            <w:tcW w:w="1752" w:type="dxa"/>
            <w:tcBorders>
              <w:top w:val="single" w:sz="4" w:space="0" w:color="000000"/>
              <w:left w:val="single" w:sz="4" w:space="0" w:color="000000"/>
              <w:bottom w:val="single" w:sz="4" w:space="0" w:color="000000"/>
              <w:right w:val="single" w:sz="4" w:space="0" w:color="000000"/>
            </w:tcBorders>
            <w:hideMark/>
          </w:tcPr>
          <w:p w14:paraId="596BA54C" w14:textId="77777777" w:rsidR="00F707F0" w:rsidRPr="00C12F32" w:rsidRDefault="00F707F0" w:rsidP="00FE5700">
            <w:pPr>
              <w:jc w:val="both"/>
              <w:rPr>
                <w:rFonts w:cs="Arial"/>
                <w:sz w:val="20"/>
                <w:szCs w:val="20"/>
              </w:rPr>
            </w:pPr>
            <w:r w:rsidRPr="00C12F32">
              <w:rPr>
                <w:rFonts w:cs="Arial"/>
                <w:sz w:val="20"/>
                <w:szCs w:val="20"/>
              </w:rPr>
              <w:t>2014</w:t>
            </w:r>
          </w:p>
        </w:tc>
        <w:tc>
          <w:tcPr>
            <w:tcW w:w="2044" w:type="dxa"/>
            <w:tcBorders>
              <w:top w:val="single" w:sz="4" w:space="0" w:color="000000"/>
              <w:left w:val="single" w:sz="4" w:space="0" w:color="000000"/>
              <w:bottom w:val="single" w:sz="4" w:space="0" w:color="000000"/>
              <w:right w:val="single" w:sz="4" w:space="0" w:color="000000"/>
            </w:tcBorders>
            <w:hideMark/>
          </w:tcPr>
          <w:p w14:paraId="11B14155" w14:textId="77777777" w:rsidR="00F707F0" w:rsidRPr="00C12F32" w:rsidRDefault="00F707F0" w:rsidP="00FE5700">
            <w:pPr>
              <w:jc w:val="both"/>
              <w:rPr>
                <w:rFonts w:cs="Arial"/>
                <w:sz w:val="20"/>
                <w:szCs w:val="20"/>
              </w:rPr>
            </w:pPr>
            <w:r w:rsidRPr="00C12F32">
              <w:rPr>
                <w:rFonts w:cs="Arial"/>
                <w:sz w:val="20"/>
                <w:szCs w:val="20"/>
              </w:rPr>
              <w:t>Nkowankowa</w:t>
            </w:r>
          </w:p>
        </w:tc>
        <w:tc>
          <w:tcPr>
            <w:tcW w:w="1557" w:type="dxa"/>
            <w:tcBorders>
              <w:top w:val="single" w:sz="4" w:space="0" w:color="000000"/>
              <w:left w:val="single" w:sz="4" w:space="0" w:color="000000"/>
              <w:bottom w:val="single" w:sz="4" w:space="0" w:color="000000"/>
              <w:right w:val="single" w:sz="4" w:space="0" w:color="000000"/>
            </w:tcBorders>
            <w:hideMark/>
          </w:tcPr>
          <w:p w14:paraId="582422DC" w14:textId="77777777" w:rsidR="00F707F0" w:rsidRPr="00C12F32" w:rsidRDefault="00F707F0" w:rsidP="00FE5700">
            <w:pPr>
              <w:jc w:val="both"/>
              <w:rPr>
                <w:rFonts w:cs="Arial"/>
                <w:sz w:val="20"/>
                <w:szCs w:val="20"/>
              </w:rPr>
            </w:pPr>
            <w:r w:rsidRPr="00C12F32">
              <w:rPr>
                <w:rFonts w:cs="Arial"/>
                <w:sz w:val="20"/>
                <w:szCs w:val="20"/>
              </w:rPr>
              <w:t>80.88%</w:t>
            </w:r>
          </w:p>
        </w:tc>
        <w:tc>
          <w:tcPr>
            <w:tcW w:w="1843" w:type="dxa"/>
            <w:tcBorders>
              <w:top w:val="single" w:sz="4" w:space="0" w:color="000000"/>
              <w:left w:val="single" w:sz="4" w:space="0" w:color="000000"/>
              <w:bottom w:val="single" w:sz="4" w:space="0" w:color="000000"/>
              <w:right w:val="single" w:sz="4" w:space="0" w:color="000000"/>
            </w:tcBorders>
            <w:hideMark/>
          </w:tcPr>
          <w:p w14:paraId="7D5A289C" w14:textId="77777777" w:rsidR="00F707F0" w:rsidRPr="00C12F32" w:rsidRDefault="00F707F0" w:rsidP="00FE5700">
            <w:pPr>
              <w:jc w:val="both"/>
              <w:rPr>
                <w:rFonts w:cs="Arial"/>
                <w:sz w:val="20"/>
                <w:szCs w:val="20"/>
              </w:rPr>
            </w:pPr>
            <w:r w:rsidRPr="00C12F32">
              <w:rPr>
                <w:rFonts w:cs="Arial"/>
                <w:sz w:val="20"/>
                <w:szCs w:val="20"/>
              </w:rPr>
              <w:t>Not achieved</w:t>
            </w:r>
          </w:p>
        </w:tc>
      </w:tr>
      <w:tr w:rsidR="002B1B02" w:rsidRPr="00C12F32" w14:paraId="1C1737CE" w14:textId="77777777" w:rsidTr="00F707F0">
        <w:tc>
          <w:tcPr>
            <w:tcW w:w="1752" w:type="dxa"/>
            <w:tcBorders>
              <w:top w:val="single" w:sz="4" w:space="0" w:color="000000"/>
              <w:left w:val="single" w:sz="4" w:space="0" w:color="000000"/>
              <w:bottom w:val="single" w:sz="4" w:space="0" w:color="000000"/>
              <w:right w:val="single" w:sz="4" w:space="0" w:color="000000"/>
            </w:tcBorders>
            <w:hideMark/>
          </w:tcPr>
          <w:p w14:paraId="31DF8093" w14:textId="77777777" w:rsidR="00F707F0" w:rsidRPr="00C12F32" w:rsidRDefault="00F707F0" w:rsidP="00FE5700">
            <w:pPr>
              <w:jc w:val="both"/>
              <w:rPr>
                <w:rFonts w:cs="Arial"/>
                <w:sz w:val="20"/>
                <w:szCs w:val="20"/>
              </w:rPr>
            </w:pPr>
            <w:r w:rsidRPr="00C12F32">
              <w:rPr>
                <w:rFonts w:cs="Arial"/>
                <w:sz w:val="20"/>
                <w:szCs w:val="20"/>
              </w:rPr>
              <w:t>2014</w:t>
            </w:r>
          </w:p>
        </w:tc>
        <w:tc>
          <w:tcPr>
            <w:tcW w:w="2044" w:type="dxa"/>
            <w:tcBorders>
              <w:top w:val="single" w:sz="4" w:space="0" w:color="000000"/>
              <w:left w:val="single" w:sz="4" w:space="0" w:color="000000"/>
              <w:bottom w:val="single" w:sz="4" w:space="0" w:color="000000"/>
              <w:right w:val="single" w:sz="4" w:space="0" w:color="000000"/>
            </w:tcBorders>
            <w:hideMark/>
          </w:tcPr>
          <w:p w14:paraId="665445E4" w14:textId="77777777" w:rsidR="00F707F0" w:rsidRPr="00C12F32" w:rsidRDefault="00F707F0" w:rsidP="00FE5700">
            <w:pPr>
              <w:jc w:val="both"/>
              <w:rPr>
                <w:rFonts w:cs="Arial"/>
                <w:sz w:val="20"/>
                <w:szCs w:val="20"/>
              </w:rPr>
            </w:pPr>
            <w:r w:rsidRPr="00C12F32">
              <w:rPr>
                <w:rFonts w:cs="Arial"/>
                <w:sz w:val="20"/>
                <w:szCs w:val="20"/>
              </w:rPr>
              <w:t>Lenyenye</w:t>
            </w:r>
          </w:p>
        </w:tc>
        <w:tc>
          <w:tcPr>
            <w:tcW w:w="1557" w:type="dxa"/>
            <w:tcBorders>
              <w:top w:val="single" w:sz="4" w:space="0" w:color="000000"/>
              <w:left w:val="single" w:sz="4" w:space="0" w:color="000000"/>
              <w:bottom w:val="single" w:sz="4" w:space="0" w:color="000000"/>
              <w:right w:val="single" w:sz="4" w:space="0" w:color="000000"/>
            </w:tcBorders>
            <w:hideMark/>
          </w:tcPr>
          <w:p w14:paraId="4A0A2866" w14:textId="77777777" w:rsidR="00F707F0" w:rsidRPr="00C12F32" w:rsidRDefault="00F707F0" w:rsidP="00FE5700">
            <w:pPr>
              <w:jc w:val="both"/>
              <w:rPr>
                <w:rFonts w:cs="Arial"/>
                <w:sz w:val="20"/>
                <w:szCs w:val="20"/>
              </w:rPr>
            </w:pPr>
            <w:r w:rsidRPr="00C12F32">
              <w:rPr>
                <w:rFonts w:cs="Arial"/>
                <w:sz w:val="20"/>
                <w:szCs w:val="20"/>
              </w:rPr>
              <w:t>28.09%</w:t>
            </w:r>
          </w:p>
        </w:tc>
        <w:tc>
          <w:tcPr>
            <w:tcW w:w="1843" w:type="dxa"/>
            <w:tcBorders>
              <w:top w:val="single" w:sz="4" w:space="0" w:color="000000"/>
              <w:left w:val="single" w:sz="4" w:space="0" w:color="000000"/>
              <w:bottom w:val="single" w:sz="4" w:space="0" w:color="000000"/>
              <w:right w:val="single" w:sz="4" w:space="0" w:color="000000"/>
            </w:tcBorders>
            <w:hideMark/>
          </w:tcPr>
          <w:p w14:paraId="02BCB277" w14:textId="77777777" w:rsidR="00F707F0" w:rsidRPr="00C12F32" w:rsidRDefault="00F707F0" w:rsidP="00FE5700">
            <w:pPr>
              <w:jc w:val="both"/>
              <w:rPr>
                <w:rFonts w:cs="Arial"/>
                <w:sz w:val="20"/>
                <w:szCs w:val="20"/>
              </w:rPr>
            </w:pPr>
            <w:r w:rsidRPr="00C12F32">
              <w:rPr>
                <w:rFonts w:cs="Arial"/>
                <w:sz w:val="20"/>
                <w:szCs w:val="20"/>
              </w:rPr>
              <w:t>Not achieved</w:t>
            </w:r>
          </w:p>
        </w:tc>
      </w:tr>
      <w:tr w:rsidR="002B1B02" w:rsidRPr="00C12F32" w14:paraId="03C6C676" w14:textId="77777777" w:rsidTr="00F707F0">
        <w:tc>
          <w:tcPr>
            <w:tcW w:w="1752" w:type="dxa"/>
            <w:tcBorders>
              <w:top w:val="single" w:sz="4" w:space="0" w:color="000000"/>
              <w:left w:val="single" w:sz="4" w:space="0" w:color="000000"/>
              <w:bottom w:val="single" w:sz="4" w:space="0" w:color="auto"/>
              <w:right w:val="single" w:sz="4" w:space="0" w:color="000000"/>
            </w:tcBorders>
            <w:hideMark/>
          </w:tcPr>
          <w:p w14:paraId="41C492A2" w14:textId="77777777" w:rsidR="00F707F0" w:rsidRPr="00C12F32" w:rsidRDefault="00F707F0" w:rsidP="00FE5700">
            <w:pPr>
              <w:jc w:val="both"/>
              <w:rPr>
                <w:rFonts w:cs="Arial"/>
                <w:sz w:val="20"/>
                <w:szCs w:val="20"/>
              </w:rPr>
            </w:pPr>
            <w:r w:rsidRPr="00C12F32">
              <w:rPr>
                <w:rFonts w:cs="Arial"/>
                <w:sz w:val="20"/>
                <w:szCs w:val="20"/>
              </w:rPr>
              <w:t>2014</w:t>
            </w:r>
          </w:p>
        </w:tc>
        <w:tc>
          <w:tcPr>
            <w:tcW w:w="2044" w:type="dxa"/>
            <w:tcBorders>
              <w:top w:val="single" w:sz="4" w:space="0" w:color="000000"/>
              <w:left w:val="single" w:sz="4" w:space="0" w:color="000000"/>
              <w:bottom w:val="single" w:sz="4" w:space="0" w:color="auto"/>
              <w:right w:val="single" w:sz="4" w:space="0" w:color="000000"/>
            </w:tcBorders>
            <w:hideMark/>
          </w:tcPr>
          <w:p w14:paraId="2D3A358F" w14:textId="77777777" w:rsidR="00F707F0" w:rsidRPr="00C12F32" w:rsidRDefault="00F707F0" w:rsidP="00FE5700">
            <w:pPr>
              <w:jc w:val="both"/>
              <w:rPr>
                <w:rFonts w:cs="Arial"/>
                <w:sz w:val="20"/>
                <w:szCs w:val="20"/>
              </w:rPr>
            </w:pPr>
            <w:r w:rsidRPr="00C12F32">
              <w:rPr>
                <w:rFonts w:cs="Arial"/>
                <w:sz w:val="20"/>
                <w:szCs w:val="20"/>
              </w:rPr>
              <w:t>Letsitele</w:t>
            </w:r>
          </w:p>
        </w:tc>
        <w:tc>
          <w:tcPr>
            <w:tcW w:w="1557" w:type="dxa"/>
            <w:tcBorders>
              <w:top w:val="single" w:sz="4" w:space="0" w:color="000000"/>
              <w:left w:val="single" w:sz="4" w:space="0" w:color="000000"/>
              <w:bottom w:val="single" w:sz="4" w:space="0" w:color="auto"/>
              <w:right w:val="single" w:sz="4" w:space="0" w:color="000000"/>
            </w:tcBorders>
            <w:hideMark/>
          </w:tcPr>
          <w:p w14:paraId="2D256739" w14:textId="77777777" w:rsidR="00F707F0" w:rsidRPr="00C12F32" w:rsidRDefault="00F707F0" w:rsidP="00FE5700">
            <w:pPr>
              <w:jc w:val="both"/>
              <w:rPr>
                <w:rFonts w:cs="Arial"/>
                <w:sz w:val="20"/>
                <w:szCs w:val="20"/>
              </w:rPr>
            </w:pPr>
            <w:r w:rsidRPr="00C12F32">
              <w:rPr>
                <w:rFonts w:cs="Arial"/>
                <w:sz w:val="20"/>
                <w:szCs w:val="20"/>
              </w:rPr>
              <w:t>73.4%</w:t>
            </w:r>
          </w:p>
        </w:tc>
        <w:tc>
          <w:tcPr>
            <w:tcW w:w="1843" w:type="dxa"/>
            <w:tcBorders>
              <w:top w:val="single" w:sz="4" w:space="0" w:color="000000"/>
              <w:left w:val="single" w:sz="4" w:space="0" w:color="000000"/>
              <w:bottom w:val="single" w:sz="4" w:space="0" w:color="auto"/>
              <w:right w:val="single" w:sz="4" w:space="0" w:color="000000"/>
            </w:tcBorders>
            <w:hideMark/>
          </w:tcPr>
          <w:p w14:paraId="0EF5B8FF" w14:textId="77777777" w:rsidR="00F707F0" w:rsidRPr="00C12F32" w:rsidRDefault="00F707F0" w:rsidP="00FE5700">
            <w:pPr>
              <w:jc w:val="both"/>
              <w:rPr>
                <w:rFonts w:cs="Arial"/>
                <w:sz w:val="20"/>
                <w:szCs w:val="20"/>
              </w:rPr>
            </w:pPr>
            <w:r w:rsidRPr="00C12F32">
              <w:rPr>
                <w:rFonts w:cs="Arial"/>
                <w:sz w:val="20"/>
                <w:szCs w:val="20"/>
              </w:rPr>
              <w:t>Not achieved</w:t>
            </w:r>
          </w:p>
        </w:tc>
      </w:tr>
    </w:tbl>
    <w:p w14:paraId="7BB85CB4" w14:textId="77777777" w:rsidR="00F707F0" w:rsidRPr="00C12F32" w:rsidRDefault="00F707F0" w:rsidP="00FE5700">
      <w:pPr>
        <w:ind w:left="1134"/>
        <w:rPr>
          <w:rFonts w:cs="Arial"/>
        </w:rPr>
      </w:pPr>
    </w:p>
    <w:p w14:paraId="6AC95C4D" w14:textId="77777777" w:rsidR="00F707F0" w:rsidRPr="00C12F32" w:rsidRDefault="00F707F0" w:rsidP="00FE5700">
      <w:pPr>
        <w:ind w:left="1134"/>
        <w:rPr>
          <w:rFonts w:cs="Arial"/>
        </w:rPr>
      </w:pPr>
    </w:p>
    <w:p w14:paraId="49E6DA00" w14:textId="77777777" w:rsidR="00F707F0" w:rsidRPr="00C12F32" w:rsidRDefault="00F707F0" w:rsidP="00FE5700">
      <w:pPr>
        <w:ind w:left="1134"/>
        <w:rPr>
          <w:rFonts w:cs="Arial"/>
        </w:rPr>
      </w:pPr>
    </w:p>
    <w:p w14:paraId="38461EB9" w14:textId="77777777" w:rsidR="00F707F0" w:rsidRPr="00C12F32" w:rsidRDefault="00F707F0" w:rsidP="00FE5700">
      <w:pPr>
        <w:ind w:left="1134"/>
        <w:rPr>
          <w:rFonts w:cs="Arial"/>
        </w:rPr>
      </w:pPr>
    </w:p>
    <w:p w14:paraId="7515682F" w14:textId="77777777" w:rsidR="00F707F0" w:rsidRPr="00C12F32" w:rsidRDefault="00F707F0" w:rsidP="00FE5700">
      <w:pPr>
        <w:ind w:left="1134"/>
        <w:rPr>
          <w:rFonts w:cs="Arial"/>
        </w:rPr>
      </w:pPr>
    </w:p>
    <w:p w14:paraId="514AD021" w14:textId="77777777" w:rsidR="00F707F0" w:rsidRPr="00C12F32" w:rsidRDefault="00F707F0" w:rsidP="00FE5700">
      <w:pPr>
        <w:ind w:left="1134"/>
        <w:rPr>
          <w:rFonts w:cs="Arial"/>
        </w:rPr>
      </w:pPr>
    </w:p>
    <w:p w14:paraId="3E1F61F9" w14:textId="77777777" w:rsidR="00F707F0" w:rsidRPr="00C12F32" w:rsidRDefault="00F707F0" w:rsidP="00FE5700">
      <w:pPr>
        <w:ind w:left="1134"/>
        <w:rPr>
          <w:rFonts w:cs="Arial"/>
        </w:rPr>
      </w:pPr>
    </w:p>
    <w:p w14:paraId="54FE5B15" w14:textId="77777777" w:rsidR="00F707F0" w:rsidRPr="00C12F32" w:rsidRDefault="00F707F0" w:rsidP="00FE5700">
      <w:pPr>
        <w:ind w:left="1134"/>
        <w:rPr>
          <w:rFonts w:cs="Arial"/>
        </w:rPr>
      </w:pPr>
    </w:p>
    <w:p w14:paraId="3CF9155D" w14:textId="77777777" w:rsidR="00F707F0" w:rsidRPr="00C12F32" w:rsidRDefault="00F707F0" w:rsidP="00FE5700">
      <w:pPr>
        <w:ind w:left="1134"/>
        <w:rPr>
          <w:rFonts w:cs="Arial"/>
        </w:rPr>
      </w:pPr>
    </w:p>
    <w:p w14:paraId="3AB5575E" w14:textId="77777777" w:rsidR="00F707F0" w:rsidRPr="00C12F32" w:rsidRDefault="00F707F0" w:rsidP="00FE5700">
      <w:pPr>
        <w:ind w:left="1134"/>
        <w:rPr>
          <w:rFonts w:cs="Arial"/>
        </w:rPr>
      </w:pPr>
    </w:p>
    <w:p w14:paraId="59E58F08" w14:textId="77777777" w:rsidR="00F707F0" w:rsidRPr="00C12F32" w:rsidRDefault="00F707F0" w:rsidP="00FE5700">
      <w:pPr>
        <w:ind w:left="1134"/>
        <w:rPr>
          <w:rFonts w:cs="Arial"/>
        </w:rPr>
      </w:pPr>
    </w:p>
    <w:p w14:paraId="56AD1699" w14:textId="77777777" w:rsidR="00F707F0" w:rsidRPr="00C12F32" w:rsidRDefault="00F707F0" w:rsidP="00FE5700">
      <w:pPr>
        <w:ind w:left="1134"/>
        <w:rPr>
          <w:rFonts w:cs="Arial"/>
        </w:rPr>
      </w:pPr>
    </w:p>
    <w:p w14:paraId="4948CC9D" w14:textId="77777777" w:rsidR="00F707F0" w:rsidRPr="00C12F32" w:rsidRDefault="00F707F0" w:rsidP="00FE5700">
      <w:pPr>
        <w:ind w:left="1134"/>
        <w:rPr>
          <w:rFonts w:cs="Arial"/>
        </w:rPr>
      </w:pPr>
    </w:p>
    <w:p w14:paraId="08DE857F" w14:textId="77777777" w:rsidR="00F707F0" w:rsidRPr="00C12F32" w:rsidRDefault="00F707F0" w:rsidP="00FE5700">
      <w:pPr>
        <w:ind w:left="1134"/>
        <w:rPr>
          <w:rFonts w:cs="Arial"/>
        </w:rPr>
      </w:pPr>
    </w:p>
    <w:p w14:paraId="5BB4002C" w14:textId="77777777" w:rsidR="00F707F0" w:rsidRPr="00C12F32" w:rsidRDefault="00F707F0" w:rsidP="00FE5700">
      <w:pPr>
        <w:ind w:left="1134"/>
        <w:rPr>
          <w:rFonts w:cs="Arial"/>
        </w:rPr>
      </w:pPr>
    </w:p>
    <w:p w14:paraId="23778A2D" w14:textId="77777777" w:rsidR="00F707F0" w:rsidRPr="00C12F32" w:rsidRDefault="00F707F0" w:rsidP="00FE5700">
      <w:pPr>
        <w:ind w:left="1134"/>
        <w:rPr>
          <w:rFonts w:cs="Arial"/>
        </w:rPr>
      </w:pPr>
    </w:p>
    <w:p w14:paraId="3BFCB34B" w14:textId="77777777" w:rsidR="00F707F0" w:rsidRPr="00C12F32" w:rsidRDefault="00F707F0" w:rsidP="00FE5700">
      <w:pPr>
        <w:ind w:left="1134"/>
        <w:rPr>
          <w:rFonts w:cs="Arial"/>
        </w:rPr>
      </w:pPr>
    </w:p>
    <w:p w14:paraId="68772101" w14:textId="77777777" w:rsidR="00F707F0" w:rsidRPr="00C12F32" w:rsidRDefault="00F707F0" w:rsidP="00FE5700">
      <w:pPr>
        <w:jc w:val="both"/>
        <w:rPr>
          <w:rFonts w:cs="Arial"/>
        </w:rPr>
      </w:pPr>
    </w:p>
    <w:p w14:paraId="3D3A1E9F" w14:textId="77777777" w:rsidR="00F707F0" w:rsidRPr="00C12F32" w:rsidRDefault="00F707F0" w:rsidP="002B1B02">
      <w:pPr>
        <w:numPr>
          <w:ilvl w:val="0"/>
          <w:numId w:val="80"/>
        </w:numPr>
        <w:ind w:left="1701" w:hanging="567"/>
        <w:jc w:val="both"/>
        <w:rPr>
          <w:rFonts w:cs="Arial"/>
        </w:rPr>
      </w:pPr>
      <w:r w:rsidRPr="00C12F32">
        <w:rPr>
          <w:rFonts w:cs="Arial"/>
        </w:rPr>
        <w:t xml:space="preserve">     As part of the Blue Drop Certificate and Green Drop Certificate requirements, Water Safety Plans (WSP’s) for both Wastewater and Water have been established.   This Water Safety Plan is only applicable to the systems operated and Managed by Greater Tzaneen Municipality.  Challenges were identified during the audit process for Wastewater Works in Tzaneen and the findings are treated accordingly to Wastewater Risk Abatement Plan (W²RAP).</w:t>
      </w:r>
    </w:p>
    <w:p w14:paraId="79B58BE1" w14:textId="77777777" w:rsidR="00F707F0" w:rsidRPr="00C12F32" w:rsidRDefault="00F707F0" w:rsidP="00FE5700">
      <w:pPr>
        <w:jc w:val="both"/>
        <w:rPr>
          <w:rFonts w:cs="Arial"/>
        </w:rPr>
      </w:pPr>
    </w:p>
    <w:p w14:paraId="44C439F0" w14:textId="77777777" w:rsidR="00F707F0" w:rsidRPr="00C12F32" w:rsidRDefault="00F707F0" w:rsidP="002B1B02">
      <w:pPr>
        <w:numPr>
          <w:ilvl w:val="0"/>
          <w:numId w:val="80"/>
        </w:numPr>
        <w:ind w:left="1701" w:hanging="567"/>
        <w:jc w:val="both"/>
        <w:rPr>
          <w:rFonts w:cs="Arial"/>
        </w:rPr>
      </w:pPr>
      <w:r w:rsidRPr="00C12F32">
        <w:rPr>
          <w:rFonts w:cs="Arial"/>
        </w:rPr>
        <w:t xml:space="preserve">    The following are the identified challenges in Water and Sewerage management</w:t>
      </w:r>
    </w:p>
    <w:p w14:paraId="36EF8820" w14:textId="77777777" w:rsidR="00F707F0" w:rsidRPr="00C12F32" w:rsidRDefault="00F707F0" w:rsidP="00FE5700">
      <w:pPr>
        <w:pStyle w:val="ListParagraph"/>
        <w:ind w:left="2268" w:hanging="567"/>
        <w:rPr>
          <w:rFonts w:cs="Arial"/>
        </w:rPr>
      </w:pPr>
    </w:p>
    <w:p w14:paraId="1E460899" w14:textId="77777777" w:rsidR="00F707F0" w:rsidRPr="00C12F32" w:rsidRDefault="00F707F0" w:rsidP="002B1B02">
      <w:pPr>
        <w:pStyle w:val="ListParagraph"/>
        <w:numPr>
          <w:ilvl w:val="0"/>
          <w:numId w:val="81"/>
        </w:numPr>
        <w:ind w:left="2268" w:hanging="567"/>
        <w:jc w:val="both"/>
        <w:rPr>
          <w:rFonts w:cs="Arial"/>
        </w:rPr>
      </w:pPr>
      <w:r w:rsidRPr="00C12F32">
        <w:rPr>
          <w:rFonts w:cs="Arial"/>
        </w:rPr>
        <w:t xml:space="preserve"> There is not enough water for Tzaneen as demand is higher than supply.   Application for an increase in water allocation by DWS has been made but with no success as both dams are over allocated (Tzaneen &amp; Ebenezer)</w:t>
      </w:r>
    </w:p>
    <w:p w14:paraId="7FC4884E" w14:textId="77777777" w:rsidR="00F707F0" w:rsidRPr="00C12F32" w:rsidRDefault="00F707F0" w:rsidP="00FE5700">
      <w:pPr>
        <w:pStyle w:val="ListParagraph"/>
        <w:ind w:left="2268"/>
        <w:jc w:val="both"/>
        <w:rPr>
          <w:rFonts w:cs="Arial"/>
        </w:rPr>
      </w:pPr>
    </w:p>
    <w:p w14:paraId="31AE176A" w14:textId="77777777" w:rsidR="00F707F0" w:rsidRPr="00C12F32" w:rsidRDefault="00F707F0" w:rsidP="002B1B02">
      <w:pPr>
        <w:pStyle w:val="ListParagraph"/>
        <w:numPr>
          <w:ilvl w:val="0"/>
          <w:numId w:val="81"/>
        </w:numPr>
        <w:ind w:left="2268" w:hanging="567"/>
        <w:jc w:val="both"/>
        <w:rPr>
          <w:rFonts w:cs="Arial"/>
        </w:rPr>
      </w:pPr>
      <w:r w:rsidRPr="00C12F32">
        <w:rPr>
          <w:rFonts w:cs="Arial"/>
        </w:rPr>
        <w:t xml:space="preserve"> Aged infrastructure which requires replacement of all dilapidated AC pipes within Greater Tzaneen Municipality.</w:t>
      </w:r>
    </w:p>
    <w:p w14:paraId="7EC519BE" w14:textId="77777777" w:rsidR="00F707F0" w:rsidRPr="00C12F32" w:rsidRDefault="00F707F0" w:rsidP="00FE5700">
      <w:pPr>
        <w:pStyle w:val="ListParagraph"/>
        <w:ind w:left="2835" w:hanging="567"/>
        <w:jc w:val="both"/>
        <w:rPr>
          <w:rFonts w:cs="Arial"/>
        </w:rPr>
      </w:pPr>
    </w:p>
    <w:p w14:paraId="6A797EDD" w14:textId="77777777" w:rsidR="00F707F0" w:rsidRPr="00C12F32" w:rsidRDefault="00F707F0" w:rsidP="002B1B02">
      <w:pPr>
        <w:pStyle w:val="ListParagraph"/>
        <w:numPr>
          <w:ilvl w:val="0"/>
          <w:numId w:val="81"/>
        </w:numPr>
        <w:ind w:left="2268" w:hanging="567"/>
        <w:jc w:val="both"/>
        <w:rPr>
          <w:rFonts w:cs="Arial"/>
        </w:rPr>
      </w:pPr>
      <w:r w:rsidRPr="00C12F32">
        <w:rPr>
          <w:rFonts w:cs="Arial"/>
        </w:rPr>
        <w:t xml:space="preserve"> There are illegal or unauthorized connections of both water and sewer by community members which result in high water loss and high blockages of sewers due to soil and debris entering the sewer lines.</w:t>
      </w:r>
    </w:p>
    <w:p w14:paraId="5204D367" w14:textId="77777777" w:rsidR="00F707F0" w:rsidRPr="00C12F32" w:rsidRDefault="00F707F0" w:rsidP="00FE5700">
      <w:pPr>
        <w:pStyle w:val="ListParagraph"/>
        <w:ind w:left="2268"/>
        <w:jc w:val="both"/>
        <w:rPr>
          <w:rFonts w:cs="Arial"/>
        </w:rPr>
      </w:pPr>
    </w:p>
    <w:p w14:paraId="1E2EFE92" w14:textId="77777777" w:rsidR="00F707F0" w:rsidRPr="00C12F32" w:rsidRDefault="00F707F0" w:rsidP="002B1B02">
      <w:pPr>
        <w:pStyle w:val="ListParagraph"/>
        <w:numPr>
          <w:ilvl w:val="0"/>
          <w:numId w:val="81"/>
        </w:numPr>
        <w:ind w:left="2268" w:hanging="567"/>
        <w:jc w:val="both"/>
        <w:rPr>
          <w:rFonts w:cs="Arial"/>
        </w:rPr>
      </w:pPr>
      <w:r w:rsidRPr="00C12F32">
        <w:rPr>
          <w:rFonts w:cs="Arial"/>
        </w:rPr>
        <w:t xml:space="preserve">Vandalism and theft of municipal infrastructure which result to water loss and regular sewer overflows. </w:t>
      </w:r>
    </w:p>
    <w:p w14:paraId="0BE8ECF3" w14:textId="77777777" w:rsidR="00F707F0" w:rsidRPr="00C12F32" w:rsidRDefault="00F707F0" w:rsidP="00FE5700">
      <w:pPr>
        <w:pStyle w:val="ListParagraph"/>
        <w:ind w:left="2268"/>
        <w:jc w:val="both"/>
        <w:rPr>
          <w:rFonts w:cs="Arial"/>
        </w:rPr>
      </w:pPr>
    </w:p>
    <w:p w14:paraId="01D6EBD1" w14:textId="77777777" w:rsidR="00F707F0" w:rsidRPr="00C12F32" w:rsidRDefault="00F707F0" w:rsidP="002B1B02">
      <w:pPr>
        <w:pStyle w:val="ListParagraph"/>
        <w:numPr>
          <w:ilvl w:val="0"/>
          <w:numId w:val="81"/>
        </w:numPr>
        <w:ind w:left="2268" w:hanging="567"/>
        <w:jc w:val="both"/>
        <w:rPr>
          <w:rFonts w:cs="Arial"/>
        </w:rPr>
      </w:pPr>
      <w:r w:rsidRPr="00C12F32">
        <w:rPr>
          <w:rFonts w:cs="Arial"/>
        </w:rPr>
        <w:t xml:space="preserve"> Insufficient budget for repairing and maintenance of water services infrastructure.</w:t>
      </w:r>
    </w:p>
    <w:p w14:paraId="2D21539E" w14:textId="77777777" w:rsidR="00F707F0" w:rsidRPr="00C12F32" w:rsidRDefault="00F707F0" w:rsidP="00FE5700">
      <w:pPr>
        <w:pStyle w:val="ListParagraph"/>
        <w:ind w:left="0"/>
        <w:jc w:val="both"/>
        <w:rPr>
          <w:rFonts w:cs="Arial"/>
        </w:rPr>
      </w:pPr>
    </w:p>
    <w:p w14:paraId="7291B20F" w14:textId="77777777" w:rsidR="00F707F0" w:rsidRPr="00C12F32" w:rsidRDefault="00F707F0" w:rsidP="002B1B02">
      <w:pPr>
        <w:numPr>
          <w:ilvl w:val="0"/>
          <w:numId w:val="80"/>
        </w:numPr>
        <w:ind w:left="1701" w:hanging="567"/>
        <w:jc w:val="both"/>
        <w:rPr>
          <w:rFonts w:cs="Arial"/>
        </w:rPr>
      </w:pPr>
      <w:r w:rsidRPr="00C12F32">
        <w:rPr>
          <w:rFonts w:cs="Arial"/>
        </w:rPr>
        <w:t xml:space="preserve">  Steps taken are:</w:t>
      </w:r>
    </w:p>
    <w:p w14:paraId="5A68DC3D" w14:textId="77777777" w:rsidR="00F707F0" w:rsidRPr="00C12F32" w:rsidRDefault="00F707F0" w:rsidP="00FE5700">
      <w:pPr>
        <w:ind w:left="2268" w:hanging="567"/>
        <w:jc w:val="both"/>
        <w:rPr>
          <w:rFonts w:cs="Arial"/>
        </w:rPr>
      </w:pPr>
    </w:p>
    <w:p w14:paraId="03D5F47E" w14:textId="77777777" w:rsidR="00F707F0" w:rsidRPr="00C12F32" w:rsidRDefault="00F707F0" w:rsidP="002B1B02">
      <w:pPr>
        <w:numPr>
          <w:ilvl w:val="0"/>
          <w:numId w:val="82"/>
        </w:numPr>
        <w:ind w:left="2268" w:hanging="567"/>
        <w:jc w:val="both"/>
        <w:rPr>
          <w:rFonts w:cs="Arial"/>
        </w:rPr>
      </w:pPr>
      <w:r w:rsidRPr="00C12F32">
        <w:rPr>
          <w:rFonts w:cs="Arial"/>
        </w:rPr>
        <w:t xml:space="preserve"> Implementation of Water Bylaws, Developed by the WSA </w:t>
      </w:r>
    </w:p>
    <w:p w14:paraId="42114191" w14:textId="77777777" w:rsidR="00F707F0" w:rsidRPr="00C12F32" w:rsidRDefault="00F707F0" w:rsidP="00FE5700">
      <w:pPr>
        <w:ind w:left="2835" w:hanging="425"/>
        <w:jc w:val="both"/>
        <w:rPr>
          <w:rFonts w:cs="Arial"/>
        </w:rPr>
      </w:pPr>
    </w:p>
    <w:p w14:paraId="2B0D2F91" w14:textId="77777777" w:rsidR="00F707F0" w:rsidRPr="00C12F32" w:rsidRDefault="00F707F0" w:rsidP="002B1B02">
      <w:pPr>
        <w:numPr>
          <w:ilvl w:val="0"/>
          <w:numId w:val="82"/>
        </w:numPr>
        <w:ind w:left="2268" w:hanging="567"/>
        <w:jc w:val="both"/>
        <w:rPr>
          <w:rFonts w:cs="Arial"/>
        </w:rPr>
      </w:pPr>
      <w:r w:rsidRPr="00C12F32">
        <w:rPr>
          <w:rFonts w:cs="Arial"/>
        </w:rPr>
        <w:t xml:space="preserve"> Mopani District Municipality to intervene in speeding up the application of an increase in Water quota.</w:t>
      </w:r>
    </w:p>
    <w:p w14:paraId="33E6A9FD" w14:textId="77777777" w:rsidR="00F707F0" w:rsidRPr="00C12F32" w:rsidRDefault="00F707F0" w:rsidP="00FE5700">
      <w:pPr>
        <w:ind w:left="2835" w:hanging="425"/>
        <w:jc w:val="both"/>
        <w:rPr>
          <w:rFonts w:cs="Arial"/>
        </w:rPr>
      </w:pPr>
    </w:p>
    <w:p w14:paraId="3314205C" w14:textId="77777777" w:rsidR="00F707F0" w:rsidRPr="00C12F32" w:rsidRDefault="00F707F0" w:rsidP="002B1B02">
      <w:pPr>
        <w:numPr>
          <w:ilvl w:val="0"/>
          <w:numId w:val="82"/>
        </w:numPr>
        <w:ind w:left="2268" w:hanging="567"/>
        <w:jc w:val="both"/>
        <w:rPr>
          <w:rFonts w:cs="Arial"/>
        </w:rPr>
      </w:pPr>
      <w:r w:rsidRPr="00C12F32">
        <w:rPr>
          <w:rFonts w:cs="Arial"/>
        </w:rPr>
        <w:t xml:space="preserve"> Engage Mopani District Municipality as WSA to fund activities that will improve water supply and Water Demand Management systems.</w:t>
      </w:r>
    </w:p>
    <w:p w14:paraId="262A2DE9" w14:textId="77777777" w:rsidR="00F707F0" w:rsidRPr="00C12F32" w:rsidRDefault="00F707F0" w:rsidP="00FE5700">
      <w:pPr>
        <w:pStyle w:val="ListParagraph"/>
        <w:rPr>
          <w:rFonts w:cs="Arial"/>
        </w:rPr>
      </w:pPr>
    </w:p>
    <w:p w14:paraId="3B2FF7DF" w14:textId="77777777" w:rsidR="00F707F0" w:rsidRPr="00C12F32" w:rsidRDefault="00F707F0" w:rsidP="002B1B02">
      <w:pPr>
        <w:numPr>
          <w:ilvl w:val="0"/>
          <w:numId w:val="82"/>
        </w:numPr>
        <w:ind w:left="2268" w:hanging="567"/>
        <w:jc w:val="both"/>
        <w:rPr>
          <w:rFonts w:cs="Arial"/>
        </w:rPr>
      </w:pPr>
      <w:r w:rsidRPr="00C12F32">
        <w:rPr>
          <w:rFonts w:cs="Arial"/>
        </w:rPr>
        <w:t xml:space="preserve"> Mopani to fund the upgrading of Tzaneen Water Works and Georges Valley Water Works to meet the increasing water demand.</w:t>
      </w:r>
    </w:p>
    <w:p w14:paraId="3A44F0A4" w14:textId="77777777" w:rsidR="00F707F0" w:rsidRPr="00C12F32" w:rsidRDefault="00F707F0" w:rsidP="00FE5700">
      <w:pPr>
        <w:pStyle w:val="ListParagraph"/>
        <w:rPr>
          <w:rFonts w:cs="Arial"/>
        </w:rPr>
      </w:pPr>
    </w:p>
    <w:p w14:paraId="01D09A20" w14:textId="77777777" w:rsidR="00F707F0" w:rsidRPr="00C12F32" w:rsidRDefault="00F707F0" w:rsidP="002B1B02">
      <w:pPr>
        <w:numPr>
          <w:ilvl w:val="0"/>
          <w:numId w:val="82"/>
        </w:numPr>
        <w:ind w:left="2268" w:hanging="567"/>
        <w:jc w:val="both"/>
        <w:rPr>
          <w:rFonts w:cs="Arial"/>
        </w:rPr>
      </w:pPr>
      <w:r w:rsidRPr="00C12F32">
        <w:rPr>
          <w:rFonts w:cs="Arial"/>
        </w:rPr>
        <w:t>Mopani District Municipality to fund the replacement of AC pipes for Tzaneen town, Haenesburg, Letsitele, Lenyenye and Nkowankowa.</w:t>
      </w:r>
    </w:p>
    <w:p w14:paraId="3AB5693C" w14:textId="77777777" w:rsidR="00F707F0" w:rsidRPr="00C12F32" w:rsidRDefault="00F707F0" w:rsidP="00FE5700">
      <w:pPr>
        <w:ind w:left="2835" w:hanging="425"/>
        <w:jc w:val="both"/>
        <w:rPr>
          <w:rFonts w:cs="Arial"/>
        </w:rPr>
      </w:pPr>
    </w:p>
    <w:p w14:paraId="5C92F1B3" w14:textId="77777777" w:rsidR="00F707F0" w:rsidRPr="00C12F32" w:rsidRDefault="00F707F0" w:rsidP="002B1B02">
      <w:pPr>
        <w:numPr>
          <w:ilvl w:val="0"/>
          <w:numId w:val="82"/>
        </w:numPr>
        <w:ind w:left="2268" w:hanging="567"/>
        <w:jc w:val="both"/>
        <w:rPr>
          <w:rFonts w:cs="Arial"/>
        </w:rPr>
      </w:pPr>
      <w:r w:rsidRPr="00C12F32">
        <w:rPr>
          <w:rFonts w:cs="Arial"/>
        </w:rPr>
        <w:t xml:space="preserve"> Engage communities (public participation) and educate them about the importance of protecting the Water and Sewerage system.</w:t>
      </w:r>
    </w:p>
    <w:p w14:paraId="0C4F34C6" w14:textId="77777777" w:rsidR="00F707F0" w:rsidRPr="00C12F32" w:rsidRDefault="00F707F0" w:rsidP="00FE5700">
      <w:pPr>
        <w:ind w:left="2268" w:hanging="567"/>
        <w:jc w:val="both"/>
        <w:rPr>
          <w:rFonts w:cs="Arial"/>
        </w:rPr>
      </w:pPr>
    </w:p>
    <w:p w14:paraId="55A8541D" w14:textId="353148DD" w:rsidR="00F707F0" w:rsidRPr="00C12F32" w:rsidRDefault="00F707F0" w:rsidP="002B1B02">
      <w:pPr>
        <w:numPr>
          <w:ilvl w:val="0"/>
          <w:numId w:val="80"/>
        </w:numPr>
        <w:ind w:left="1701" w:hanging="567"/>
        <w:jc w:val="both"/>
        <w:rPr>
          <w:rFonts w:cs="Arial"/>
        </w:rPr>
      </w:pPr>
      <w:r w:rsidRPr="00C12F32">
        <w:rPr>
          <w:rFonts w:cs="Arial"/>
        </w:rPr>
        <w:t xml:space="preserve">  Budget allocations for </w:t>
      </w:r>
      <w:r w:rsidR="0023651C" w:rsidRPr="00C12F32">
        <w:rPr>
          <w:rFonts w:cs="Arial"/>
        </w:rPr>
        <w:t>202</w:t>
      </w:r>
      <w:r w:rsidR="00CF6B83" w:rsidRPr="00C12F32">
        <w:rPr>
          <w:rFonts w:cs="Arial"/>
        </w:rPr>
        <w:t>4</w:t>
      </w:r>
      <w:r w:rsidR="0023651C" w:rsidRPr="00C12F32">
        <w:rPr>
          <w:rFonts w:cs="Arial"/>
        </w:rPr>
        <w:t>/202</w:t>
      </w:r>
      <w:r w:rsidR="00CF6B83" w:rsidRPr="00C12F32">
        <w:rPr>
          <w:rFonts w:cs="Arial"/>
        </w:rPr>
        <w:t>5</w:t>
      </w:r>
      <w:r w:rsidRPr="00C12F32">
        <w:rPr>
          <w:rFonts w:cs="Arial"/>
        </w:rPr>
        <w:t xml:space="preserve"> as outlined in the budget.</w:t>
      </w:r>
    </w:p>
    <w:p w14:paraId="35AFC19D" w14:textId="77777777" w:rsidR="002A04EC" w:rsidRPr="00C12F32" w:rsidRDefault="002A04EC" w:rsidP="00FE5700">
      <w:pPr>
        <w:pStyle w:val="ListParagraph"/>
        <w:ind w:left="0"/>
        <w:rPr>
          <w:rFonts w:cs="Arial"/>
        </w:rPr>
      </w:pPr>
    </w:p>
    <w:p w14:paraId="32A37F26" w14:textId="2A9123B5" w:rsidR="002A04EC" w:rsidRPr="00C12F32" w:rsidRDefault="002A04EC" w:rsidP="00FE5700">
      <w:pPr>
        <w:ind w:left="1620"/>
        <w:jc w:val="both"/>
        <w:rPr>
          <w:rFonts w:cs="Arial"/>
          <w:b/>
        </w:rPr>
      </w:pPr>
      <w:r w:rsidRPr="00C12F32">
        <w:rPr>
          <w:rFonts w:cs="Arial"/>
        </w:rPr>
        <w:t xml:space="preserve">The certificate of analysis for water and waste water are attached as </w:t>
      </w:r>
      <w:r w:rsidRPr="00C12F32">
        <w:rPr>
          <w:rFonts w:cs="Arial"/>
          <w:b/>
        </w:rPr>
        <w:t>Annexure “</w:t>
      </w:r>
      <w:r w:rsidR="00C035AB" w:rsidRPr="00C12F32">
        <w:rPr>
          <w:rFonts w:cs="Arial"/>
          <w:b/>
        </w:rPr>
        <w:t>I</w:t>
      </w:r>
      <w:r w:rsidRPr="00C12F32">
        <w:rPr>
          <w:rFonts w:cs="Arial"/>
          <w:b/>
        </w:rPr>
        <w:t>“.</w:t>
      </w:r>
    </w:p>
    <w:p w14:paraId="4551A9D9" w14:textId="77777777" w:rsidR="002A04EC" w:rsidRPr="00C12F32" w:rsidRDefault="002A04EC" w:rsidP="00FE5700">
      <w:pPr>
        <w:rPr>
          <w:rFonts w:cs="Arial"/>
        </w:rPr>
      </w:pPr>
    </w:p>
    <w:p w14:paraId="68EDC9E3" w14:textId="77777777" w:rsidR="002A04EC" w:rsidRPr="00C12F32" w:rsidRDefault="002A04EC" w:rsidP="00FE5700">
      <w:pPr>
        <w:rPr>
          <w:rFonts w:cs="Arial"/>
        </w:rPr>
      </w:pPr>
    </w:p>
    <w:p w14:paraId="0567046D" w14:textId="77777777" w:rsidR="002A04EC" w:rsidRPr="00C12F32" w:rsidRDefault="002A04EC" w:rsidP="002B1B02">
      <w:pPr>
        <w:numPr>
          <w:ilvl w:val="0"/>
          <w:numId w:val="59"/>
        </w:numPr>
        <w:ind w:left="567" w:hanging="567"/>
        <w:jc w:val="both"/>
        <w:rPr>
          <w:rFonts w:cs="Arial"/>
          <w:b/>
          <w:sz w:val="36"/>
          <w:szCs w:val="36"/>
          <w:u w:val="single"/>
        </w:rPr>
      </w:pPr>
      <w:r w:rsidRPr="00C12F32">
        <w:rPr>
          <w:rFonts w:cs="Arial"/>
          <w:b/>
          <w:sz w:val="36"/>
          <w:szCs w:val="36"/>
          <w:u w:val="single"/>
        </w:rPr>
        <w:t>BUDGET RELATED POLICIES OVERVIEW AND AMENDMENTS</w:t>
      </w:r>
    </w:p>
    <w:p w14:paraId="5C217FD8" w14:textId="77777777" w:rsidR="002A04EC" w:rsidRPr="00C12F32" w:rsidRDefault="002A04EC" w:rsidP="00FE5700">
      <w:pPr>
        <w:ind w:left="567"/>
        <w:jc w:val="both"/>
        <w:rPr>
          <w:rFonts w:cs="Arial"/>
          <w:b/>
          <w:sz w:val="36"/>
          <w:szCs w:val="36"/>
          <w:u w:val="single"/>
        </w:rPr>
      </w:pPr>
    </w:p>
    <w:p w14:paraId="0C326ECB" w14:textId="77777777" w:rsidR="002A04EC" w:rsidRPr="00C12F32" w:rsidRDefault="002A04EC" w:rsidP="00FE5700">
      <w:pPr>
        <w:ind w:left="567"/>
        <w:jc w:val="both"/>
        <w:rPr>
          <w:rFonts w:cs="Arial"/>
        </w:rPr>
      </w:pPr>
      <w:r w:rsidRPr="00C12F32">
        <w:rPr>
          <w:rFonts w:cs="Arial"/>
        </w:rPr>
        <w:t>The budget process of Greater Tzaneen Municipality is guided and Governed by relevant Legislation, Frameworks, Strategies and Policies.   The budget related Policies and Amendments are discussed as follows:</w:t>
      </w:r>
    </w:p>
    <w:p w14:paraId="05D115C0" w14:textId="77777777" w:rsidR="002A04EC" w:rsidRPr="00C12F32" w:rsidRDefault="002A04EC" w:rsidP="00FE5700">
      <w:pPr>
        <w:jc w:val="both"/>
        <w:rPr>
          <w:rFonts w:cs="Arial"/>
          <w:u w:val="single"/>
        </w:rPr>
      </w:pPr>
    </w:p>
    <w:p w14:paraId="413C1C79" w14:textId="77777777" w:rsidR="002A04EC" w:rsidRPr="00C12F32" w:rsidRDefault="002A04EC" w:rsidP="00FE5700">
      <w:pPr>
        <w:ind w:left="1134" w:hanging="567"/>
        <w:jc w:val="both"/>
        <w:rPr>
          <w:rFonts w:cs="Arial"/>
          <w:b/>
        </w:rPr>
      </w:pPr>
      <w:r w:rsidRPr="00C12F32">
        <w:rPr>
          <w:rFonts w:cs="Arial"/>
          <w:b/>
        </w:rPr>
        <w:t>9.1</w:t>
      </w:r>
      <w:r w:rsidRPr="00C12F32">
        <w:rPr>
          <w:rFonts w:cs="Arial"/>
          <w:b/>
        </w:rPr>
        <w:tab/>
        <w:t>LIST OF BUDGET RELATED POLICIES</w:t>
      </w:r>
    </w:p>
    <w:p w14:paraId="3A1D30DD" w14:textId="77777777" w:rsidR="002A04EC" w:rsidRPr="00C12F32" w:rsidRDefault="002A04EC" w:rsidP="00FE5700">
      <w:pPr>
        <w:ind w:left="1701" w:hanging="567"/>
        <w:jc w:val="both"/>
        <w:rPr>
          <w:rFonts w:cs="Arial"/>
          <w:b/>
        </w:rPr>
      </w:pPr>
    </w:p>
    <w:p w14:paraId="479E168B" w14:textId="6D0EFF7A" w:rsidR="00CB682D" w:rsidRPr="00C12F32" w:rsidRDefault="002A04EC" w:rsidP="00CB682D">
      <w:pPr>
        <w:ind w:left="1134"/>
        <w:jc w:val="both"/>
        <w:rPr>
          <w:rFonts w:cs="Arial"/>
          <w:b/>
        </w:rPr>
      </w:pPr>
      <w:r w:rsidRPr="00C12F32">
        <w:rPr>
          <w:rFonts w:cs="Arial"/>
          <w:b/>
        </w:rPr>
        <w:t>Revenue Framework</w:t>
      </w:r>
    </w:p>
    <w:p w14:paraId="16D39BC7" w14:textId="77777777" w:rsidR="00CB682D" w:rsidRPr="00C12F32" w:rsidRDefault="00CB682D" w:rsidP="00CB682D">
      <w:pPr>
        <w:ind w:left="1134"/>
        <w:jc w:val="both"/>
        <w:rPr>
          <w:rFonts w:cs="Arial"/>
          <w:b/>
        </w:rPr>
      </w:pPr>
    </w:p>
    <w:p w14:paraId="4F0BED7F" w14:textId="77777777" w:rsidR="00CB682D" w:rsidRPr="00C12F32" w:rsidRDefault="00CB682D" w:rsidP="00CB682D">
      <w:pPr>
        <w:ind w:left="1134"/>
        <w:jc w:val="both"/>
        <w:rPr>
          <w:rFonts w:cs="Arial"/>
        </w:rPr>
      </w:pPr>
      <w:r w:rsidRPr="00C12F32">
        <w:rPr>
          <w:rFonts w:cs="Arial"/>
        </w:rPr>
        <w:t>Section 18 of the Municipal Finance Management Act (MFMA) states that the Budget can only be funded by realistically anticipated revenue to be collected, and cash-backed accumulated funds from previous years, which was not committed for other purposes.</w:t>
      </w:r>
    </w:p>
    <w:p w14:paraId="17A2F090" w14:textId="77777777" w:rsidR="00CB682D" w:rsidRPr="00C12F32" w:rsidRDefault="00CB682D" w:rsidP="00CB682D">
      <w:pPr>
        <w:jc w:val="both"/>
        <w:rPr>
          <w:rFonts w:cs="Arial"/>
        </w:rPr>
      </w:pPr>
    </w:p>
    <w:p w14:paraId="60F38C77" w14:textId="77777777" w:rsidR="00CB682D" w:rsidRPr="00C12F32" w:rsidRDefault="00CB682D" w:rsidP="00CB682D">
      <w:pPr>
        <w:ind w:left="1134"/>
        <w:jc w:val="both"/>
        <w:rPr>
          <w:rFonts w:cs="Arial"/>
        </w:rPr>
      </w:pPr>
      <w:r w:rsidRPr="00C12F32">
        <w:rPr>
          <w:rFonts w:cs="Arial"/>
        </w:rPr>
        <w:t xml:space="preserve">Council has approved policies for main services provided by the Municipality, which are attached as </w:t>
      </w:r>
      <w:r w:rsidRPr="00C12F32">
        <w:rPr>
          <w:rFonts w:cs="Arial"/>
          <w:b/>
        </w:rPr>
        <w:t>Annexure “ C ”</w:t>
      </w:r>
      <w:r w:rsidRPr="00C12F32">
        <w:rPr>
          <w:rFonts w:cs="Arial"/>
        </w:rPr>
        <w:t xml:space="preserve"> to this document.</w:t>
      </w:r>
    </w:p>
    <w:p w14:paraId="7A60AE5C" w14:textId="77777777" w:rsidR="00CB682D" w:rsidRPr="00C12F32" w:rsidRDefault="00CB682D" w:rsidP="00CB682D">
      <w:pPr>
        <w:ind w:left="1701" w:hanging="567"/>
        <w:jc w:val="both"/>
        <w:rPr>
          <w:rFonts w:cs="Arial"/>
        </w:rPr>
      </w:pPr>
      <w:r w:rsidRPr="00C12F32">
        <w:rPr>
          <w:rFonts w:cs="Arial"/>
        </w:rPr>
        <w:t>9.1.1</w:t>
      </w:r>
      <w:r w:rsidRPr="00C12F32">
        <w:rPr>
          <w:rFonts w:cs="Arial"/>
        </w:rPr>
        <w:tab/>
        <w:t>Revenue-related policies</w:t>
      </w:r>
    </w:p>
    <w:p w14:paraId="6A0DE64C" w14:textId="77777777" w:rsidR="00CB682D" w:rsidRPr="00C12F32" w:rsidRDefault="00CB682D" w:rsidP="00CB682D">
      <w:pPr>
        <w:ind w:left="1701" w:hanging="567"/>
        <w:jc w:val="both"/>
        <w:rPr>
          <w:rFonts w:cs="Arial"/>
        </w:rPr>
      </w:pPr>
    </w:p>
    <w:p w14:paraId="3248DA96" w14:textId="77777777" w:rsidR="00CB682D" w:rsidRPr="00C12F32" w:rsidRDefault="00CB682D" w:rsidP="00CB682D">
      <w:pPr>
        <w:numPr>
          <w:ilvl w:val="1"/>
          <w:numId w:val="9"/>
        </w:numPr>
        <w:tabs>
          <w:tab w:val="clear" w:pos="8640"/>
          <w:tab w:val="num" w:pos="2268"/>
        </w:tabs>
        <w:ind w:left="2268" w:hanging="567"/>
        <w:jc w:val="both"/>
        <w:rPr>
          <w:rFonts w:cs="Arial"/>
        </w:rPr>
      </w:pPr>
      <w:r w:rsidRPr="00C12F32">
        <w:rPr>
          <w:rFonts w:cs="Arial"/>
        </w:rPr>
        <w:t>Tariff Policy</w:t>
      </w:r>
    </w:p>
    <w:p w14:paraId="2FF67254" w14:textId="77777777" w:rsidR="00CB682D" w:rsidRPr="00C12F32" w:rsidRDefault="00CB682D" w:rsidP="00CB682D">
      <w:pPr>
        <w:ind w:left="1701" w:hanging="567"/>
        <w:jc w:val="both"/>
        <w:rPr>
          <w:rFonts w:cs="Arial"/>
        </w:rPr>
      </w:pPr>
    </w:p>
    <w:p w14:paraId="1C8CBF15" w14:textId="77777777" w:rsidR="00CB682D" w:rsidRPr="00C12F32" w:rsidRDefault="00CB682D" w:rsidP="00CB682D">
      <w:pPr>
        <w:ind w:left="2268"/>
        <w:jc w:val="both"/>
        <w:rPr>
          <w:rFonts w:cs="Arial"/>
        </w:rPr>
      </w:pPr>
      <w:r w:rsidRPr="00C12F32">
        <w:rPr>
          <w:rFonts w:cs="Arial"/>
        </w:rPr>
        <w:t>The General Financial Management functions covered in Section 62 of the MFMA includes the implementation of a Tariff Policy.   Specific legislation applicable to each service has been taken into consideration when the Policy was drafted.</w:t>
      </w:r>
    </w:p>
    <w:p w14:paraId="5E8B55CE" w14:textId="77777777" w:rsidR="00CB682D" w:rsidRPr="00C12F32" w:rsidRDefault="00CB682D" w:rsidP="00CB682D">
      <w:pPr>
        <w:ind w:left="2268"/>
        <w:jc w:val="both"/>
        <w:rPr>
          <w:rFonts w:cs="Arial"/>
        </w:rPr>
      </w:pPr>
    </w:p>
    <w:p w14:paraId="22679D20" w14:textId="77777777" w:rsidR="00CB682D" w:rsidRPr="00C12F32" w:rsidRDefault="00CB682D" w:rsidP="00CB682D">
      <w:pPr>
        <w:numPr>
          <w:ilvl w:val="1"/>
          <w:numId w:val="9"/>
        </w:numPr>
        <w:tabs>
          <w:tab w:val="clear" w:pos="8640"/>
          <w:tab w:val="num" w:pos="2268"/>
        </w:tabs>
        <w:ind w:left="2268" w:hanging="567"/>
        <w:jc w:val="both"/>
        <w:rPr>
          <w:rFonts w:cs="Arial"/>
        </w:rPr>
      </w:pPr>
      <w:r w:rsidRPr="00C12F32">
        <w:rPr>
          <w:rFonts w:cs="Arial"/>
        </w:rPr>
        <w:t>Credit Control and Debt Collection Policy</w:t>
      </w:r>
    </w:p>
    <w:p w14:paraId="7C038D91" w14:textId="77777777" w:rsidR="00CB682D" w:rsidRPr="00C12F32" w:rsidRDefault="00CB682D" w:rsidP="00CB682D">
      <w:pPr>
        <w:ind w:left="1701" w:hanging="567"/>
        <w:jc w:val="both"/>
        <w:rPr>
          <w:rFonts w:cs="Arial"/>
        </w:rPr>
      </w:pPr>
    </w:p>
    <w:p w14:paraId="2F5AF5AD" w14:textId="77777777" w:rsidR="00CB682D" w:rsidRPr="00C12F32" w:rsidRDefault="00CB682D" w:rsidP="00CB682D">
      <w:pPr>
        <w:ind w:left="2268"/>
        <w:jc w:val="both"/>
        <w:rPr>
          <w:rFonts w:cs="Arial"/>
        </w:rPr>
      </w:pPr>
      <w:r w:rsidRPr="00C12F32">
        <w:rPr>
          <w:rFonts w:cs="Arial"/>
        </w:rPr>
        <w:t>This has been formulated in terms of Section 96 (b) and 98 of the Local Government:   Municipal Systems Act, 2000 and the Credit Control and Debt Collection By-Law.</w:t>
      </w:r>
    </w:p>
    <w:p w14:paraId="4F8FCD61" w14:textId="77777777" w:rsidR="00CB682D" w:rsidRPr="00C12F32" w:rsidRDefault="00CB682D" w:rsidP="00CB682D">
      <w:pPr>
        <w:ind w:left="2268"/>
        <w:jc w:val="both"/>
        <w:rPr>
          <w:rFonts w:cs="Arial"/>
        </w:rPr>
      </w:pPr>
    </w:p>
    <w:p w14:paraId="5AC6F2C7" w14:textId="77777777" w:rsidR="00CB682D" w:rsidRPr="00C12F32" w:rsidRDefault="00CB682D" w:rsidP="00CB682D">
      <w:pPr>
        <w:ind w:left="2268"/>
        <w:jc w:val="both"/>
        <w:rPr>
          <w:rFonts w:cs="Arial"/>
        </w:rPr>
      </w:pPr>
    </w:p>
    <w:p w14:paraId="1D5CB5C1" w14:textId="77777777" w:rsidR="00CB682D" w:rsidRPr="00C12F32" w:rsidRDefault="00CB682D" w:rsidP="00CB682D">
      <w:pPr>
        <w:ind w:left="2268"/>
        <w:jc w:val="both"/>
        <w:rPr>
          <w:rFonts w:cs="Arial"/>
        </w:rPr>
      </w:pPr>
    </w:p>
    <w:p w14:paraId="08B57174" w14:textId="77777777" w:rsidR="00CB682D" w:rsidRPr="00C12F32" w:rsidRDefault="00CB682D" w:rsidP="00CB682D">
      <w:pPr>
        <w:ind w:left="2268"/>
        <w:jc w:val="both"/>
        <w:rPr>
          <w:rFonts w:cs="Arial"/>
        </w:rPr>
      </w:pPr>
    </w:p>
    <w:p w14:paraId="33CE156E" w14:textId="77777777" w:rsidR="00CB682D" w:rsidRPr="00C12F32" w:rsidRDefault="00CB682D" w:rsidP="00CB682D">
      <w:pPr>
        <w:ind w:left="2268"/>
        <w:jc w:val="both"/>
        <w:rPr>
          <w:rFonts w:cs="Arial"/>
        </w:rPr>
      </w:pPr>
    </w:p>
    <w:p w14:paraId="0418EFD6" w14:textId="77777777" w:rsidR="00CB682D" w:rsidRPr="00C12F32" w:rsidRDefault="00CB682D" w:rsidP="00CB682D">
      <w:pPr>
        <w:ind w:left="2268"/>
        <w:jc w:val="both"/>
        <w:rPr>
          <w:rFonts w:cs="Arial"/>
        </w:rPr>
      </w:pPr>
    </w:p>
    <w:p w14:paraId="4BB5942C" w14:textId="77777777" w:rsidR="00CB682D" w:rsidRPr="00C12F32" w:rsidRDefault="00CB682D" w:rsidP="00CB682D">
      <w:pPr>
        <w:ind w:left="1701" w:hanging="567"/>
        <w:jc w:val="both"/>
        <w:rPr>
          <w:rFonts w:cs="Arial"/>
        </w:rPr>
      </w:pPr>
      <w:r w:rsidRPr="00C12F32">
        <w:rPr>
          <w:rFonts w:cs="Arial"/>
        </w:rPr>
        <w:t>9.1.2</w:t>
      </w:r>
      <w:r w:rsidRPr="00C12F32">
        <w:rPr>
          <w:rFonts w:cs="Arial"/>
        </w:rPr>
        <w:tab/>
        <w:t>Budget-related policies</w:t>
      </w:r>
    </w:p>
    <w:p w14:paraId="10023501" w14:textId="77777777" w:rsidR="00CB682D" w:rsidRPr="00C12F32" w:rsidRDefault="00CB682D" w:rsidP="00CB682D">
      <w:pPr>
        <w:ind w:left="1701" w:hanging="567"/>
        <w:jc w:val="both"/>
        <w:rPr>
          <w:rFonts w:cs="Arial"/>
        </w:rPr>
      </w:pPr>
    </w:p>
    <w:p w14:paraId="3FB812BF" w14:textId="77777777" w:rsidR="00CB682D" w:rsidRPr="00C12F32" w:rsidRDefault="00CB682D" w:rsidP="00CB682D">
      <w:pPr>
        <w:ind w:left="1701"/>
        <w:jc w:val="both"/>
        <w:rPr>
          <w:rFonts w:cs="Arial"/>
        </w:rPr>
      </w:pPr>
      <w:r w:rsidRPr="00C12F32">
        <w:rPr>
          <w:rFonts w:cs="Arial"/>
        </w:rPr>
        <w:t>The following budget-related policies have been approved by Council in line with National Guidelines and Legislation.</w:t>
      </w:r>
    </w:p>
    <w:p w14:paraId="13B409BF" w14:textId="77777777" w:rsidR="00CB682D" w:rsidRPr="00C12F32" w:rsidRDefault="00CB682D" w:rsidP="00CB682D">
      <w:pPr>
        <w:ind w:left="1701" w:hanging="567"/>
        <w:jc w:val="both"/>
        <w:rPr>
          <w:rFonts w:cs="Arial"/>
        </w:rPr>
      </w:pPr>
    </w:p>
    <w:p w14:paraId="7CE6AE7D" w14:textId="77777777" w:rsidR="00CB682D" w:rsidRPr="00C12F32" w:rsidRDefault="00CB682D" w:rsidP="00CB682D">
      <w:pPr>
        <w:numPr>
          <w:ilvl w:val="0"/>
          <w:numId w:val="16"/>
        </w:numPr>
        <w:ind w:left="2268" w:hanging="567"/>
        <w:jc w:val="both"/>
        <w:rPr>
          <w:rFonts w:cs="Arial"/>
        </w:rPr>
      </w:pPr>
      <w:r w:rsidRPr="00C12F32">
        <w:rPr>
          <w:rFonts w:cs="Arial"/>
        </w:rPr>
        <w:t xml:space="preserve"> Budget Policy</w:t>
      </w:r>
    </w:p>
    <w:p w14:paraId="38C0E3E7" w14:textId="77777777" w:rsidR="00CB682D" w:rsidRPr="00C12F32" w:rsidRDefault="00CB682D" w:rsidP="00CB682D">
      <w:pPr>
        <w:jc w:val="both"/>
        <w:rPr>
          <w:rFonts w:cs="Arial"/>
        </w:rPr>
      </w:pPr>
    </w:p>
    <w:p w14:paraId="5AF3DD5F" w14:textId="77777777" w:rsidR="00CB682D" w:rsidRPr="00C12F32" w:rsidRDefault="00CB682D" w:rsidP="00CB682D">
      <w:pPr>
        <w:ind w:left="2268"/>
        <w:jc w:val="both"/>
        <w:rPr>
          <w:rFonts w:cs="Arial"/>
        </w:rPr>
      </w:pPr>
      <w:r w:rsidRPr="00C12F32">
        <w:rPr>
          <w:rFonts w:cs="Arial"/>
        </w:rPr>
        <w:t>The Budget Policy, which was approved by Council deals with the objectives, budgeting principles, Responsibilities of the Chief Financial Officer’s Legal requirements, Funding of Expenditure and Adjustment budget which are attached to this report.</w:t>
      </w:r>
    </w:p>
    <w:p w14:paraId="58807827" w14:textId="77777777" w:rsidR="00CB682D" w:rsidRPr="00C12F32" w:rsidRDefault="00CB682D" w:rsidP="00CB682D">
      <w:pPr>
        <w:jc w:val="both"/>
        <w:rPr>
          <w:rFonts w:cs="Arial"/>
        </w:rPr>
      </w:pPr>
    </w:p>
    <w:p w14:paraId="538E468F" w14:textId="77777777" w:rsidR="00CB682D" w:rsidRPr="00C12F32" w:rsidRDefault="00CB682D" w:rsidP="00CB682D">
      <w:pPr>
        <w:numPr>
          <w:ilvl w:val="0"/>
          <w:numId w:val="16"/>
        </w:numPr>
        <w:ind w:left="2268" w:hanging="567"/>
        <w:jc w:val="both"/>
        <w:rPr>
          <w:rFonts w:cs="Arial"/>
        </w:rPr>
      </w:pPr>
      <w:r w:rsidRPr="00C12F32">
        <w:rPr>
          <w:rFonts w:cs="Arial"/>
        </w:rPr>
        <w:t xml:space="preserve"> Equitable Share and Indigent Policy</w:t>
      </w:r>
    </w:p>
    <w:p w14:paraId="1435C65A" w14:textId="77777777" w:rsidR="00CB682D" w:rsidRPr="00C12F32" w:rsidRDefault="00CB682D" w:rsidP="00CB682D">
      <w:pPr>
        <w:ind w:left="2268" w:hanging="567"/>
        <w:jc w:val="both"/>
        <w:rPr>
          <w:rFonts w:cs="Arial"/>
        </w:rPr>
      </w:pPr>
    </w:p>
    <w:p w14:paraId="6E071B79" w14:textId="77777777" w:rsidR="00CB682D" w:rsidRPr="00C12F32" w:rsidRDefault="00CB682D" w:rsidP="00CB682D">
      <w:pPr>
        <w:ind w:left="2268"/>
        <w:jc w:val="both"/>
        <w:rPr>
          <w:rFonts w:cs="Arial"/>
        </w:rPr>
      </w:pPr>
      <w:r w:rsidRPr="00C12F32">
        <w:rPr>
          <w:rFonts w:cs="Arial"/>
        </w:rPr>
        <w:t>This policy deals with the Equitable Share allocation and Indigent Subsidy.</w:t>
      </w:r>
    </w:p>
    <w:p w14:paraId="21B5D450" w14:textId="77777777" w:rsidR="00CB682D" w:rsidRPr="00C12F32" w:rsidRDefault="00CB682D" w:rsidP="00CB682D">
      <w:pPr>
        <w:ind w:left="2268" w:hanging="567"/>
        <w:jc w:val="both"/>
        <w:rPr>
          <w:rFonts w:cs="Arial"/>
        </w:rPr>
      </w:pPr>
    </w:p>
    <w:p w14:paraId="579ED581" w14:textId="77777777" w:rsidR="00CB682D" w:rsidRPr="00C12F32" w:rsidRDefault="00CB682D" w:rsidP="00CB682D">
      <w:pPr>
        <w:numPr>
          <w:ilvl w:val="0"/>
          <w:numId w:val="16"/>
        </w:numPr>
        <w:ind w:left="2268" w:hanging="567"/>
        <w:jc w:val="both"/>
        <w:rPr>
          <w:rFonts w:cs="Arial"/>
        </w:rPr>
      </w:pPr>
      <w:r w:rsidRPr="00C12F32">
        <w:rPr>
          <w:rFonts w:cs="Arial"/>
        </w:rPr>
        <w:t xml:space="preserve"> Supply Chain Management Policy</w:t>
      </w:r>
    </w:p>
    <w:p w14:paraId="0371AAE8" w14:textId="77777777" w:rsidR="00CB682D" w:rsidRPr="00C12F32" w:rsidRDefault="00CB682D" w:rsidP="00CB682D">
      <w:pPr>
        <w:ind w:left="2268" w:hanging="567"/>
        <w:jc w:val="both"/>
        <w:rPr>
          <w:rFonts w:cs="Arial"/>
        </w:rPr>
      </w:pPr>
    </w:p>
    <w:p w14:paraId="3AB62F1E" w14:textId="77777777" w:rsidR="00CB682D" w:rsidRPr="00C12F32" w:rsidRDefault="00CB682D" w:rsidP="00CB682D">
      <w:pPr>
        <w:ind w:left="2268"/>
        <w:jc w:val="both"/>
        <w:rPr>
          <w:rFonts w:cs="Arial"/>
        </w:rPr>
      </w:pPr>
      <w:r w:rsidRPr="00C12F32">
        <w:rPr>
          <w:rFonts w:cs="Arial"/>
        </w:rPr>
        <w:t>Section 111 of the MFMA requires each municipality and municipal entity to adopt and implement a Supply Chain Management Policy, which gives effect to the requirements of the Act.   The Municipal Supply Chain Management Policy was adopted by Council and the three committees required by the Act have been established and are functional.</w:t>
      </w:r>
    </w:p>
    <w:p w14:paraId="7A3A6B82" w14:textId="77777777" w:rsidR="00CB682D" w:rsidRPr="00C12F32" w:rsidRDefault="00CB682D" w:rsidP="00CB682D">
      <w:pPr>
        <w:ind w:left="2268" w:hanging="567"/>
        <w:jc w:val="both"/>
        <w:rPr>
          <w:rFonts w:cs="Arial"/>
        </w:rPr>
      </w:pPr>
    </w:p>
    <w:p w14:paraId="2E3B63B9" w14:textId="77777777" w:rsidR="00CB682D" w:rsidRPr="00C12F32" w:rsidRDefault="00CB682D" w:rsidP="00CB682D">
      <w:pPr>
        <w:ind w:left="2268"/>
        <w:jc w:val="both"/>
        <w:rPr>
          <w:rFonts w:cs="Arial"/>
        </w:rPr>
      </w:pPr>
      <w:r w:rsidRPr="00C12F32">
        <w:rPr>
          <w:rFonts w:cs="Arial"/>
        </w:rPr>
        <w:t>The Supply Chain Management Policy provides systems for the following functions:</w:t>
      </w:r>
    </w:p>
    <w:p w14:paraId="376D6FAC" w14:textId="77777777" w:rsidR="00CB682D" w:rsidRPr="00C12F32" w:rsidRDefault="00CB682D" w:rsidP="00CB682D">
      <w:pPr>
        <w:ind w:left="2268" w:hanging="567"/>
        <w:jc w:val="both"/>
        <w:rPr>
          <w:rFonts w:cs="Arial"/>
        </w:rPr>
      </w:pPr>
    </w:p>
    <w:p w14:paraId="7C61ED8D" w14:textId="77777777" w:rsidR="00CB682D" w:rsidRPr="00C12F32" w:rsidRDefault="00CB682D" w:rsidP="00CB682D">
      <w:pPr>
        <w:numPr>
          <w:ilvl w:val="0"/>
          <w:numId w:val="8"/>
        </w:numPr>
        <w:tabs>
          <w:tab w:val="clear" w:pos="2160"/>
          <w:tab w:val="num" w:pos="3402"/>
        </w:tabs>
        <w:ind w:left="3402" w:hanging="567"/>
        <w:jc w:val="both"/>
        <w:rPr>
          <w:rFonts w:cs="Arial"/>
        </w:rPr>
      </w:pPr>
      <w:r w:rsidRPr="00C12F32">
        <w:rPr>
          <w:rFonts w:cs="Arial"/>
        </w:rPr>
        <w:t>Demand Management</w:t>
      </w:r>
    </w:p>
    <w:p w14:paraId="53E332C8" w14:textId="77777777" w:rsidR="00CB682D" w:rsidRPr="00C12F32" w:rsidRDefault="00CB682D" w:rsidP="00CB682D">
      <w:pPr>
        <w:numPr>
          <w:ilvl w:val="0"/>
          <w:numId w:val="8"/>
        </w:numPr>
        <w:tabs>
          <w:tab w:val="clear" w:pos="2160"/>
        </w:tabs>
        <w:ind w:left="3402" w:hanging="567"/>
        <w:jc w:val="both"/>
        <w:rPr>
          <w:rFonts w:cs="Arial"/>
        </w:rPr>
      </w:pPr>
      <w:r w:rsidRPr="00C12F32">
        <w:rPr>
          <w:rFonts w:cs="Arial"/>
        </w:rPr>
        <w:t>Acquisition Management</w:t>
      </w:r>
    </w:p>
    <w:p w14:paraId="4E200689" w14:textId="77777777" w:rsidR="00CB682D" w:rsidRPr="00C12F32" w:rsidRDefault="00CB682D" w:rsidP="00CB682D">
      <w:pPr>
        <w:numPr>
          <w:ilvl w:val="0"/>
          <w:numId w:val="8"/>
        </w:numPr>
        <w:tabs>
          <w:tab w:val="clear" w:pos="2160"/>
        </w:tabs>
        <w:ind w:left="3402" w:hanging="567"/>
        <w:jc w:val="both"/>
        <w:rPr>
          <w:rFonts w:cs="Arial"/>
        </w:rPr>
      </w:pPr>
      <w:r w:rsidRPr="00C12F32">
        <w:rPr>
          <w:rFonts w:cs="Arial"/>
        </w:rPr>
        <w:t>Logistics Management</w:t>
      </w:r>
    </w:p>
    <w:p w14:paraId="3DA7947B" w14:textId="77777777" w:rsidR="00CB682D" w:rsidRPr="00C12F32" w:rsidRDefault="00CB682D" w:rsidP="00CB682D">
      <w:pPr>
        <w:numPr>
          <w:ilvl w:val="0"/>
          <w:numId w:val="8"/>
        </w:numPr>
        <w:tabs>
          <w:tab w:val="clear" w:pos="2160"/>
        </w:tabs>
        <w:ind w:left="3402" w:hanging="567"/>
        <w:jc w:val="both"/>
        <w:rPr>
          <w:rFonts w:cs="Arial"/>
        </w:rPr>
      </w:pPr>
      <w:r w:rsidRPr="00C12F32">
        <w:rPr>
          <w:rFonts w:cs="Arial"/>
        </w:rPr>
        <w:t>Disposal Management</w:t>
      </w:r>
    </w:p>
    <w:p w14:paraId="60F7FCF0" w14:textId="77777777" w:rsidR="00CB682D" w:rsidRPr="00C12F32" w:rsidRDefault="00CB682D" w:rsidP="00CB682D">
      <w:pPr>
        <w:numPr>
          <w:ilvl w:val="0"/>
          <w:numId w:val="8"/>
        </w:numPr>
        <w:tabs>
          <w:tab w:val="clear" w:pos="2160"/>
          <w:tab w:val="num" w:pos="3402"/>
        </w:tabs>
        <w:ind w:left="3402" w:hanging="567"/>
        <w:jc w:val="both"/>
        <w:rPr>
          <w:rFonts w:cs="Arial"/>
        </w:rPr>
      </w:pPr>
      <w:r w:rsidRPr="00C12F32">
        <w:rPr>
          <w:rFonts w:cs="Arial"/>
        </w:rPr>
        <w:t>Risk Management</w:t>
      </w:r>
    </w:p>
    <w:p w14:paraId="24AF5D41" w14:textId="77777777" w:rsidR="00CB682D" w:rsidRPr="00C12F32" w:rsidRDefault="00CB682D" w:rsidP="00CB682D">
      <w:pPr>
        <w:numPr>
          <w:ilvl w:val="0"/>
          <w:numId w:val="8"/>
        </w:numPr>
        <w:tabs>
          <w:tab w:val="clear" w:pos="2160"/>
        </w:tabs>
        <w:ind w:left="3402" w:hanging="567"/>
        <w:jc w:val="both"/>
        <w:rPr>
          <w:rFonts w:cs="Arial"/>
        </w:rPr>
      </w:pPr>
      <w:r w:rsidRPr="00C12F32">
        <w:rPr>
          <w:rFonts w:cs="Arial"/>
        </w:rPr>
        <w:t>Performance Management</w:t>
      </w:r>
    </w:p>
    <w:p w14:paraId="769946D3" w14:textId="77777777" w:rsidR="00CB682D" w:rsidRPr="00C12F32" w:rsidRDefault="00CB682D" w:rsidP="00CB682D">
      <w:pPr>
        <w:tabs>
          <w:tab w:val="num" w:pos="3402"/>
        </w:tabs>
        <w:ind w:left="1701" w:hanging="567"/>
        <w:jc w:val="both"/>
        <w:rPr>
          <w:rFonts w:cs="Arial"/>
        </w:rPr>
      </w:pPr>
    </w:p>
    <w:p w14:paraId="713F000A" w14:textId="77777777" w:rsidR="00CB682D" w:rsidRPr="00C12F32" w:rsidRDefault="00CB682D" w:rsidP="00CB682D">
      <w:pPr>
        <w:ind w:left="2268"/>
        <w:jc w:val="both"/>
        <w:rPr>
          <w:rFonts w:cs="Arial"/>
        </w:rPr>
      </w:pPr>
      <w:r w:rsidRPr="00C12F32">
        <w:rPr>
          <w:rFonts w:cs="Arial"/>
        </w:rPr>
        <w:t xml:space="preserve">It also describes in detail the process and procedures of the acquisition of goods, services and works as well as the disposal of inscrutable, redundant and obsolete goods. </w:t>
      </w:r>
    </w:p>
    <w:p w14:paraId="18F17559" w14:textId="77777777" w:rsidR="00CB682D" w:rsidRPr="00C12F32" w:rsidRDefault="00CB682D" w:rsidP="00CB682D">
      <w:pPr>
        <w:ind w:left="2268"/>
        <w:jc w:val="both"/>
        <w:rPr>
          <w:rFonts w:cs="Arial"/>
        </w:rPr>
      </w:pPr>
    </w:p>
    <w:p w14:paraId="022F9899" w14:textId="77777777" w:rsidR="00CB682D" w:rsidRPr="00C12F32" w:rsidRDefault="00CB682D" w:rsidP="00CB682D">
      <w:pPr>
        <w:numPr>
          <w:ilvl w:val="0"/>
          <w:numId w:val="16"/>
        </w:numPr>
        <w:ind w:left="2268" w:hanging="567"/>
        <w:jc w:val="both"/>
        <w:rPr>
          <w:rFonts w:cs="Arial"/>
        </w:rPr>
      </w:pPr>
      <w:r w:rsidRPr="00C12F32">
        <w:rPr>
          <w:rFonts w:cs="Arial"/>
        </w:rPr>
        <w:t>Rates Policy</w:t>
      </w:r>
    </w:p>
    <w:p w14:paraId="76FDE112" w14:textId="77777777" w:rsidR="00CB682D" w:rsidRPr="00C12F32" w:rsidRDefault="00CB682D" w:rsidP="00CB682D">
      <w:pPr>
        <w:ind w:left="1701" w:hanging="567"/>
        <w:jc w:val="both"/>
        <w:rPr>
          <w:rFonts w:cs="Arial"/>
        </w:rPr>
      </w:pPr>
    </w:p>
    <w:p w14:paraId="04B0784A" w14:textId="77777777" w:rsidR="00CB682D" w:rsidRPr="00C12F32" w:rsidRDefault="00CB682D" w:rsidP="00CB682D">
      <w:pPr>
        <w:ind w:left="2268"/>
        <w:jc w:val="both"/>
        <w:rPr>
          <w:rFonts w:cs="Arial"/>
        </w:rPr>
      </w:pPr>
      <w:r w:rsidRPr="00C12F32">
        <w:rPr>
          <w:rFonts w:cs="Arial"/>
        </w:rPr>
        <w:t>Greater T</w:t>
      </w:r>
      <w:smartTag w:uri="urn:schemas-microsoft-com:office:smarttags" w:element="PersonName">
        <w:r w:rsidRPr="00C12F32">
          <w:rPr>
            <w:rFonts w:cs="Arial"/>
          </w:rPr>
          <w:t>za</w:t>
        </w:r>
      </w:smartTag>
      <w:r w:rsidRPr="00C12F32">
        <w:rPr>
          <w:rFonts w:cs="Arial"/>
        </w:rPr>
        <w:t>neen Municipality prepared a General Valuation Roll of all property in terms of the Local Government:   Municipal Property Rates Act of 2004 (MPRA).   The policy is attached to the report.   The new valuation roll will be implemented with effect from 1 July 2024.</w:t>
      </w:r>
    </w:p>
    <w:p w14:paraId="010365F6" w14:textId="77777777" w:rsidR="00CB682D" w:rsidRPr="00C12F32" w:rsidRDefault="00CB682D" w:rsidP="00CB682D">
      <w:pPr>
        <w:ind w:left="2835"/>
        <w:jc w:val="both"/>
        <w:rPr>
          <w:rFonts w:cs="Arial"/>
        </w:rPr>
      </w:pPr>
    </w:p>
    <w:p w14:paraId="7A6B2EE2" w14:textId="77777777" w:rsidR="00CB682D" w:rsidRPr="00C12F32" w:rsidRDefault="00CB682D" w:rsidP="00CB682D">
      <w:pPr>
        <w:numPr>
          <w:ilvl w:val="0"/>
          <w:numId w:val="16"/>
        </w:numPr>
        <w:ind w:left="2268" w:hanging="567"/>
        <w:jc w:val="both"/>
        <w:rPr>
          <w:rFonts w:cs="Arial"/>
        </w:rPr>
      </w:pPr>
      <w:r w:rsidRPr="00C12F32">
        <w:rPr>
          <w:rFonts w:cs="Arial"/>
        </w:rPr>
        <w:t>Investment and Cash Management Policy</w:t>
      </w:r>
    </w:p>
    <w:p w14:paraId="7CF28DDC" w14:textId="77777777" w:rsidR="00CB682D" w:rsidRPr="00C12F32" w:rsidRDefault="00CB682D" w:rsidP="00CB682D">
      <w:pPr>
        <w:ind w:left="1701" w:hanging="567"/>
        <w:jc w:val="both"/>
        <w:rPr>
          <w:rFonts w:cs="Arial"/>
        </w:rPr>
      </w:pPr>
    </w:p>
    <w:p w14:paraId="00391CBF" w14:textId="77777777" w:rsidR="00CB682D" w:rsidRPr="00C12F32" w:rsidRDefault="00CB682D" w:rsidP="00CB682D">
      <w:pPr>
        <w:ind w:left="2268"/>
        <w:jc w:val="both"/>
        <w:rPr>
          <w:rFonts w:cs="Arial"/>
        </w:rPr>
      </w:pPr>
      <w:r w:rsidRPr="00C12F32">
        <w:rPr>
          <w:rFonts w:cs="Arial"/>
        </w:rPr>
        <w:t xml:space="preserve">The Council approved the Investment Policy that deals with the management of the surplus cash resources and the investment thereof.  </w:t>
      </w:r>
    </w:p>
    <w:p w14:paraId="2A108D8D" w14:textId="77777777" w:rsidR="00CB682D" w:rsidRPr="00C12F32" w:rsidRDefault="00CB682D" w:rsidP="00CB682D">
      <w:pPr>
        <w:numPr>
          <w:ilvl w:val="0"/>
          <w:numId w:val="16"/>
        </w:numPr>
        <w:ind w:left="2268" w:hanging="567"/>
        <w:jc w:val="both"/>
        <w:rPr>
          <w:rFonts w:cs="Arial"/>
        </w:rPr>
      </w:pPr>
      <w:r w:rsidRPr="00C12F32">
        <w:rPr>
          <w:rFonts w:cs="Arial"/>
        </w:rPr>
        <w:t xml:space="preserve">  Virement Policy</w:t>
      </w:r>
    </w:p>
    <w:p w14:paraId="58131C9C" w14:textId="77777777" w:rsidR="00CB682D" w:rsidRPr="00C12F32" w:rsidRDefault="00CB682D" w:rsidP="00CB682D">
      <w:pPr>
        <w:ind w:left="1701" w:hanging="567"/>
        <w:jc w:val="both"/>
        <w:rPr>
          <w:rFonts w:cs="Arial"/>
        </w:rPr>
      </w:pPr>
    </w:p>
    <w:p w14:paraId="703D7259" w14:textId="77777777" w:rsidR="00CB682D" w:rsidRPr="00C12F32" w:rsidRDefault="00CB682D" w:rsidP="00CB682D">
      <w:pPr>
        <w:ind w:left="2268"/>
        <w:jc w:val="both"/>
        <w:rPr>
          <w:rFonts w:cs="Arial"/>
        </w:rPr>
      </w:pPr>
      <w:r w:rsidRPr="00C12F32">
        <w:rPr>
          <w:rFonts w:cs="Arial"/>
        </w:rPr>
        <w:t>The Virement Policy aims to empower Senior Management with an efficient financial and budgetary amendment and control system to ensure optimum service delivery within the legislative framework of the MFMA. While no limits were placed on the amount of the virement, certain limitations were placed in terms of allocations and it further provides for flexibility within votes.</w:t>
      </w:r>
    </w:p>
    <w:p w14:paraId="0058ACD5" w14:textId="77777777" w:rsidR="00CB682D" w:rsidRPr="00C12F32" w:rsidRDefault="00CB682D" w:rsidP="00CB682D">
      <w:pPr>
        <w:ind w:left="2268"/>
        <w:jc w:val="both"/>
        <w:rPr>
          <w:rFonts w:cs="Arial"/>
        </w:rPr>
      </w:pPr>
    </w:p>
    <w:p w14:paraId="64EB1B74" w14:textId="77777777" w:rsidR="00CB682D" w:rsidRPr="00C12F32" w:rsidRDefault="00CB682D" w:rsidP="00CB682D">
      <w:pPr>
        <w:numPr>
          <w:ilvl w:val="0"/>
          <w:numId w:val="16"/>
        </w:numPr>
        <w:ind w:left="2268" w:hanging="567"/>
        <w:jc w:val="both"/>
        <w:rPr>
          <w:rFonts w:cs="Arial"/>
        </w:rPr>
      </w:pPr>
      <w:r w:rsidRPr="00C12F32">
        <w:rPr>
          <w:rFonts w:cs="Arial"/>
        </w:rPr>
        <w:t xml:space="preserve">  Adjustment Budget Policy </w:t>
      </w:r>
    </w:p>
    <w:p w14:paraId="2A891433" w14:textId="77777777" w:rsidR="00CB682D" w:rsidRPr="00C12F32" w:rsidRDefault="00CB682D" w:rsidP="00CB682D">
      <w:pPr>
        <w:jc w:val="both"/>
        <w:rPr>
          <w:rFonts w:cs="Arial"/>
        </w:rPr>
      </w:pPr>
    </w:p>
    <w:p w14:paraId="5709E691" w14:textId="67D8AF55" w:rsidR="00CB682D" w:rsidRPr="00C12F32" w:rsidRDefault="00CB682D" w:rsidP="00CB682D">
      <w:pPr>
        <w:ind w:left="1134"/>
        <w:jc w:val="both"/>
        <w:rPr>
          <w:rFonts w:cs="Arial"/>
        </w:rPr>
      </w:pPr>
      <w:r w:rsidRPr="00C12F32">
        <w:rPr>
          <w:rFonts w:cs="Arial"/>
        </w:rPr>
        <w:t>The Adjustment Budget Policy is governed by various provisions in the MFMA and the Municipal Budget and Reporting Regulations, which are aimed at establishing an increased level of discipline responsibility and accountability in the financial management practices of the Municipality</w:t>
      </w:r>
    </w:p>
    <w:p w14:paraId="5C4113B6" w14:textId="77777777" w:rsidR="00CB682D" w:rsidRPr="00C12F32" w:rsidRDefault="00CB682D" w:rsidP="00FE5700">
      <w:pPr>
        <w:ind w:left="1134"/>
        <w:jc w:val="both"/>
        <w:rPr>
          <w:rFonts w:cs="Arial"/>
        </w:rPr>
      </w:pPr>
    </w:p>
    <w:p w14:paraId="32564D70" w14:textId="77777777" w:rsidR="0039447A" w:rsidRPr="00C12F32" w:rsidRDefault="0039447A" w:rsidP="00FE5700">
      <w:pPr>
        <w:ind w:left="1134" w:hanging="567"/>
        <w:jc w:val="both"/>
        <w:rPr>
          <w:rFonts w:cs="Arial"/>
          <w:b/>
        </w:rPr>
      </w:pPr>
      <w:r w:rsidRPr="00C12F32">
        <w:rPr>
          <w:rFonts w:cs="Arial"/>
          <w:b/>
        </w:rPr>
        <w:t>9.2</w:t>
      </w:r>
      <w:r w:rsidRPr="00C12F32">
        <w:rPr>
          <w:rFonts w:cs="Arial"/>
          <w:b/>
        </w:rPr>
        <w:tab/>
        <w:t>PROPOSED AMENDMENTS TO THE BUDGET RELATED POLICIES</w:t>
      </w:r>
    </w:p>
    <w:p w14:paraId="33E5808E" w14:textId="77777777" w:rsidR="00925D12" w:rsidRPr="00C12F32" w:rsidRDefault="00925D12" w:rsidP="00FE5700">
      <w:pPr>
        <w:jc w:val="both"/>
        <w:rPr>
          <w:rFonts w:cs="Arial"/>
        </w:rPr>
      </w:pPr>
    </w:p>
    <w:p w14:paraId="1B09018E" w14:textId="77777777" w:rsidR="001150C5" w:rsidRPr="00C12F32" w:rsidRDefault="001150C5" w:rsidP="001150C5">
      <w:pPr>
        <w:jc w:val="both"/>
        <w:rPr>
          <w:rFonts w:cs="Arial"/>
        </w:rPr>
      </w:pPr>
    </w:p>
    <w:p w14:paraId="438D5D62" w14:textId="77777777" w:rsidR="001150C5" w:rsidRPr="00C12F32" w:rsidRDefault="001150C5" w:rsidP="001150C5">
      <w:pPr>
        <w:ind w:left="1134"/>
        <w:jc w:val="both"/>
        <w:rPr>
          <w:rFonts w:cs="Arial"/>
        </w:rPr>
      </w:pPr>
      <w:r w:rsidRPr="00C12F32">
        <w:rPr>
          <w:rFonts w:cs="Arial"/>
        </w:rPr>
        <w:t>The following change had to be made on Council’s Policies during the 2024/2025 financial year</w:t>
      </w:r>
    </w:p>
    <w:p w14:paraId="2144464E" w14:textId="77777777" w:rsidR="001150C5" w:rsidRPr="00C12F32" w:rsidRDefault="001150C5" w:rsidP="001150C5">
      <w:pPr>
        <w:ind w:left="1134"/>
        <w:jc w:val="both"/>
        <w:rPr>
          <w:rFonts w:cs="Arial"/>
        </w:rPr>
      </w:pPr>
    </w:p>
    <w:p w14:paraId="5349DFAC" w14:textId="77777777" w:rsidR="001150C5" w:rsidRPr="00C12F32" w:rsidRDefault="001150C5" w:rsidP="001150C5">
      <w:pPr>
        <w:ind w:left="1134"/>
        <w:jc w:val="both"/>
        <w:rPr>
          <w:rFonts w:cs="Arial"/>
          <w:b/>
          <w:bCs/>
        </w:rPr>
      </w:pPr>
      <w:r w:rsidRPr="00C12F32">
        <w:rPr>
          <w:rFonts w:cs="Arial"/>
          <w:b/>
          <w:bCs/>
        </w:rPr>
        <w:t>Indigent policy</w:t>
      </w:r>
    </w:p>
    <w:p w14:paraId="5416B24F" w14:textId="77777777" w:rsidR="001150C5" w:rsidRPr="00C12F32" w:rsidRDefault="001150C5" w:rsidP="001150C5">
      <w:pPr>
        <w:ind w:left="1134"/>
        <w:jc w:val="both"/>
        <w:rPr>
          <w:rFonts w:cs="Arial"/>
        </w:rPr>
      </w:pPr>
    </w:p>
    <w:p w14:paraId="05C35EF6" w14:textId="77777777" w:rsidR="001150C5" w:rsidRPr="00C12F32" w:rsidRDefault="001150C5" w:rsidP="001150C5">
      <w:pPr>
        <w:ind w:left="414" w:firstLine="720"/>
        <w:rPr>
          <w:b/>
          <w:bCs/>
        </w:rPr>
      </w:pPr>
      <w:r w:rsidRPr="00C12F32">
        <w:t>10.6</w:t>
      </w:r>
      <w:r w:rsidRPr="00C12F32">
        <w:tab/>
        <w:t>Grave cost</w:t>
      </w:r>
    </w:p>
    <w:p w14:paraId="331ECA2D" w14:textId="77777777" w:rsidR="001150C5" w:rsidRPr="00C12F32" w:rsidRDefault="001150C5" w:rsidP="001150C5">
      <w:pPr>
        <w:ind w:firstLine="720"/>
        <w:rPr>
          <w:b/>
          <w:bCs/>
        </w:rPr>
      </w:pPr>
    </w:p>
    <w:p w14:paraId="3F3EECC6" w14:textId="77777777" w:rsidR="001150C5" w:rsidRPr="00C12F32" w:rsidRDefault="001150C5" w:rsidP="001150C5">
      <w:r w:rsidRPr="00C12F32">
        <w:rPr>
          <w:b/>
          <w:bCs/>
        </w:rPr>
        <w:tab/>
      </w:r>
      <w:r w:rsidRPr="00C12F32">
        <w:rPr>
          <w:b/>
          <w:bCs/>
        </w:rPr>
        <w:tab/>
      </w:r>
      <w:r w:rsidRPr="00C12F32">
        <w:t>Approved indigents may qualify for a grave at no cost</w:t>
      </w:r>
    </w:p>
    <w:p w14:paraId="6C0E4C42" w14:textId="77777777" w:rsidR="001150C5" w:rsidRPr="00C12F32" w:rsidRDefault="001150C5" w:rsidP="001150C5">
      <w:r w:rsidRPr="00C12F32">
        <w:tab/>
      </w:r>
      <w:r w:rsidRPr="00C12F32">
        <w:tab/>
        <w:t>Applicants not yet approved may qualify for a grave at 50% of the cost.</w:t>
      </w:r>
    </w:p>
    <w:p w14:paraId="428A3E41" w14:textId="77777777" w:rsidR="001150C5" w:rsidRPr="00C12F32" w:rsidRDefault="001150C5" w:rsidP="001150C5"/>
    <w:p w14:paraId="5D8C091D" w14:textId="148F569E" w:rsidR="001150C5" w:rsidRPr="00C12F32" w:rsidRDefault="001150C5" w:rsidP="001150C5">
      <w:pPr>
        <w:rPr>
          <w:b/>
          <w:bCs/>
        </w:rPr>
      </w:pPr>
      <w:r w:rsidRPr="00C12F32">
        <w:tab/>
      </w:r>
      <w:r w:rsidRPr="00C12F32">
        <w:tab/>
      </w:r>
      <w:r w:rsidRPr="00C12F32">
        <w:rPr>
          <w:b/>
          <w:bCs/>
        </w:rPr>
        <w:t>Subsistence and travelling policy</w:t>
      </w:r>
    </w:p>
    <w:p w14:paraId="342B090A" w14:textId="77777777" w:rsidR="006F2470" w:rsidRPr="00C12F32" w:rsidRDefault="006F2470" w:rsidP="001150C5">
      <w:pPr>
        <w:rPr>
          <w:b/>
          <w:bCs/>
        </w:rPr>
      </w:pPr>
    </w:p>
    <w:p w14:paraId="002C17DA" w14:textId="369BAE35" w:rsidR="001150C5" w:rsidRPr="00C12F32" w:rsidRDefault="001150C5" w:rsidP="001150C5">
      <w:pPr>
        <w:ind w:left="2160" w:hanging="873"/>
      </w:pPr>
      <w:r w:rsidRPr="00C12F32">
        <w:t xml:space="preserve">6.3 </w:t>
      </w:r>
      <w:r w:rsidRPr="00C12F32">
        <w:tab/>
        <w:t>Where the cost of accommodation includes the provision of breakfast and dinner a subsistence allowance of R160 remains for all officials and councillors, if supper is not included in the accommodation tariff a maximum of R200.00 is claimable on submission of proof</w:t>
      </w:r>
    </w:p>
    <w:p w14:paraId="1D7F480F" w14:textId="739EC34E" w:rsidR="001150C5" w:rsidRPr="00C12F32" w:rsidRDefault="001150C5" w:rsidP="006F2470">
      <w:pPr>
        <w:shd w:val="clear" w:color="auto" w:fill="FFFFFF" w:themeFill="background1"/>
        <w:spacing w:after="481" w:line="277" w:lineRule="auto"/>
        <w:ind w:left="2160" w:hanging="1182"/>
      </w:pPr>
      <w:r w:rsidRPr="00C12F32">
        <w:t>6.7</w:t>
      </w:r>
      <w:r w:rsidRPr="00C12F32">
        <w:tab/>
        <w:t>Officials must submit Original Tax Invoices for accommodation billed to the municipality, within 10 days of returning from official trips. Failure to do so will result in, the S &amp; T claim withheld until submission of the tax invoice is made to Expenditure Division or deduction of amounts paid for such accommodation from the employee’s salary in the next pay run.</w:t>
      </w:r>
    </w:p>
    <w:p w14:paraId="5C6E4912" w14:textId="69CB67B5" w:rsidR="001150C5" w:rsidRPr="00C12F32" w:rsidRDefault="001150C5" w:rsidP="006F2470">
      <w:pPr>
        <w:shd w:val="clear" w:color="auto" w:fill="FFFFFF" w:themeFill="background1"/>
        <w:ind w:left="2160" w:hanging="1440"/>
      </w:pPr>
      <w:r w:rsidRPr="00C12F32">
        <w:t xml:space="preserve">9.2.1 </w:t>
      </w:r>
      <w:r w:rsidR="006F2470" w:rsidRPr="00C12F32">
        <w:tab/>
      </w:r>
      <w:r w:rsidRPr="00C12F32">
        <w:t>An employee may claim a maximum of three meals per day in terms of actual expense provision, provided the total cost for all three meals does not exceed R584 as prescribed by SARS.</w:t>
      </w:r>
    </w:p>
    <w:p w14:paraId="4E8BC576" w14:textId="77777777" w:rsidR="001150C5" w:rsidRPr="00C12F32" w:rsidRDefault="001150C5" w:rsidP="001150C5">
      <w:pPr>
        <w:shd w:val="clear" w:color="auto" w:fill="FFFFFF" w:themeFill="background1"/>
        <w:ind w:left="978" w:hanging="851"/>
      </w:pPr>
    </w:p>
    <w:p w14:paraId="7FC3CB77" w14:textId="219D6C8D" w:rsidR="001150C5" w:rsidRPr="00C12F32" w:rsidRDefault="001150C5" w:rsidP="006F2470">
      <w:pPr>
        <w:shd w:val="clear" w:color="auto" w:fill="FFFFFF" w:themeFill="background1"/>
        <w:ind w:left="2160" w:hanging="1440"/>
      </w:pPr>
      <w:r w:rsidRPr="00C12F32">
        <w:t xml:space="preserve">11.3 </w:t>
      </w:r>
      <w:r w:rsidR="006F2470" w:rsidRPr="00C12F32">
        <w:tab/>
      </w:r>
      <w:r w:rsidRPr="00C12F32">
        <w:t>The maximum cost of the hotel bookings (Dinner, bed &amp; breakfast) shall not exceed R1800.00 for all officials and Councillors</w:t>
      </w:r>
    </w:p>
    <w:p w14:paraId="17AB9DA2" w14:textId="77777777" w:rsidR="001150C5" w:rsidRPr="00C12F32" w:rsidRDefault="001150C5" w:rsidP="001150C5">
      <w:pPr>
        <w:shd w:val="clear" w:color="auto" w:fill="FFFFFF" w:themeFill="background1"/>
        <w:ind w:left="978" w:hanging="851"/>
      </w:pPr>
    </w:p>
    <w:p w14:paraId="59300CB1" w14:textId="58C13996" w:rsidR="001150C5" w:rsidRPr="00C12F32" w:rsidRDefault="001150C5" w:rsidP="006F2470">
      <w:pPr>
        <w:shd w:val="clear" w:color="auto" w:fill="FFFFFF" w:themeFill="background1"/>
        <w:ind w:left="2160" w:hanging="1593"/>
      </w:pPr>
      <w:r w:rsidRPr="00C12F32">
        <w:t xml:space="preserve">15.2 </w:t>
      </w:r>
      <w:r w:rsidR="006F2470" w:rsidRPr="00C12F32">
        <w:tab/>
      </w:r>
      <w:r w:rsidRPr="00C12F32">
        <w:t>Officials &amp; Councillors that structured a car allowance may not use municipal-owned vehicles to commute between official events</w:t>
      </w:r>
    </w:p>
    <w:p w14:paraId="15F76915" w14:textId="77777777" w:rsidR="001150C5" w:rsidRPr="00C12F32" w:rsidRDefault="001150C5" w:rsidP="001150C5">
      <w:pPr>
        <w:shd w:val="clear" w:color="auto" w:fill="FFFFFF" w:themeFill="background1"/>
        <w:ind w:left="978" w:hanging="851"/>
        <w:rPr>
          <w:color w:val="FF0000"/>
        </w:rPr>
      </w:pPr>
    </w:p>
    <w:p w14:paraId="34FE5E95" w14:textId="77777777" w:rsidR="001150C5" w:rsidRPr="00C12F32" w:rsidRDefault="001150C5" w:rsidP="001150C5">
      <w:pPr>
        <w:ind w:left="2160" w:hanging="873"/>
      </w:pPr>
    </w:p>
    <w:p w14:paraId="4D0D8736" w14:textId="77777777" w:rsidR="001150C5" w:rsidRPr="00C12F32" w:rsidRDefault="001150C5" w:rsidP="00FE5700">
      <w:pPr>
        <w:ind w:left="1134"/>
        <w:jc w:val="both"/>
        <w:rPr>
          <w:rFonts w:cs="Arial"/>
        </w:rPr>
      </w:pPr>
    </w:p>
    <w:p w14:paraId="7DB24DA5" w14:textId="77777777" w:rsidR="0039447A" w:rsidRPr="00C12F32" w:rsidRDefault="0039447A" w:rsidP="002B1B02">
      <w:pPr>
        <w:numPr>
          <w:ilvl w:val="0"/>
          <w:numId w:val="59"/>
        </w:numPr>
        <w:ind w:left="567" w:hanging="567"/>
        <w:jc w:val="both"/>
        <w:rPr>
          <w:rFonts w:cs="Arial"/>
          <w:b/>
          <w:sz w:val="36"/>
          <w:szCs w:val="36"/>
          <w:u w:val="single"/>
        </w:rPr>
      </w:pPr>
      <w:r w:rsidRPr="00C12F32">
        <w:rPr>
          <w:rFonts w:cs="Arial"/>
          <w:b/>
          <w:sz w:val="36"/>
          <w:szCs w:val="36"/>
          <w:u w:val="single"/>
        </w:rPr>
        <w:t>BUDGET ASSUMPTIONS</w:t>
      </w:r>
    </w:p>
    <w:p w14:paraId="3C59ADAD" w14:textId="77777777" w:rsidR="00750043" w:rsidRPr="00C12F32" w:rsidRDefault="00750043" w:rsidP="00FE5700">
      <w:pPr>
        <w:jc w:val="both"/>
        <w:rPr>
          <w:rFonts w:cs="Arial"/>
          <w:b/>
          <w:sz w:val="32"/>
          <w:szCs w:val="32"/>
          <w:u w:val="single"/>
        </w:rPr>
      </w:pPr>
    </w:p>
    <w:p w14:paraId="105FEB6D" w14:textId="77777777" w:rsidR="00EC57A3" w:rsidRPr="00C12F32" w:rsidRDefault="00EC57A3" w:rsidP="00EC57A3">
      <w:pPr>
        <w:ind w:left="567"/>
        <w:jc w:val="both"/>
        <w:rPr>
          <w:rFonts w:cs="Arial"/>
        </w:rPr>
      </w:pPr>
      <w:r w:rsidRPr="00C12F32">
        <w:rPr>
          <w:rFonts w:cs="Arial"/>
        </w:rPr>
        <w:t>Budget assumptions and parameters are determined in advance of the budget process to allow budgets to be constructed to support the achievement of the longer-term financial and strategic targets.   The assumptions and principles applied in the drafting of this budget are mainly based upon guidelines from National Treasury and the National Electricity Regulator of South Africa (NERSA).</w:t>
      </w:r>
    </w:p>
    <w:p w14:paraId="4AD77D21" w14:textId="77777777" w:rsidR="00EC57A3" w:rsidRPr="00C12F32" w:rsidRDefault="00EC57A3" w:rsidP="00EC57A3">
      <w:pPr>
        <w:ind w:left="567"/>
        <w:jc w:val="both"/>
        <w:rPr>
          <w:rFonts w:cs="Arial"/>
        </w:rPr>
      </w:pPr>
    </w:p>
    <w:p w14:paraId="47E82E3C" w14:textId="77777777" w:rsidR="00EC57A3" w:rsidRPr="00C12F32" w:rsidRDefault="00EC57A3" w:rsidP="00EC57A3">
      <w:pPr>
        <w:ind w:left="567"/>
        <w:jc w:val="both"/>
        <w:rPr>
          <w:rFonts w:cs="Arial"/>
        </w:rPr>
      </w:pPr>
      <w:r w:rsidRPr="00C12F32">
        <w:rPr>
          <w:rFonts w:cs="Arial"/>
        </w:rPr>
        <w:t>Municipality’s long-term financial viability depends largely on the extent to which improved and sustainable revenue capacity on the one hand - and sound financial management of its resources on the other hand – can be achieved. These imperatives necessitate proper multi-year financial planning.   Future impacts of revenue and expenditure streams and the financial implications for the community at large (i.e. the potential influence on property tax, tariffs and service charges) must be identified and assessed to determine the sustainability of planned interventions programmes, projects and sundry service delivery actions.</w:t>
      </w:r>
    </w:p>
    <w:p w14:paraId="31428612" w14:textId="77777777" w:rsidR="00EC57A3" w:rsidRPr="00C12F32" w:rsidRDefault="00EC57A3" w:rsidP="00EC57A3">
      <w:pPr>
        <w:ind w:left="567"/>
        <w:jc w:val="both"/>
        <w:rPr>
          <w:rFonts w:cs="Arial"/>
        </w:rPr>
      </w:pPr>
    </w:p>
    <w:p w14:paraId="601E24F2" w14:textId="77777777" w:rsidR="00EC57A3" w:rsidRPr="00C12F32" w:rsidRDefault="00EC57A3" w:rsidP="00EC57A3">
      <w:pPr>
        <w:ind w:left="567"/>
        <w:jc w:val="both"/>
        <w:rPr>
          <w:rFonts w:cs="Arial"/>
        </w:rPr>
      </w:pPr>
      <w:r w:rsidRPr="00C12F32">
        <w:rPr>
          <w:rFonts w:cs="Arial"/>
        </w:rPr>
        <w:t>The following paragraphs outline the assumptions made by the Chief Financial Officer and the Budget Steering Committee:</w:t>
      </w:r>
    </w:p>
    <w:p w14:paraId="7F7C51E5" w14:textId="77777777" w:rsidR="00EC57A3" w:rsidRPr="00C12F32" w:rsidRDefault="00EC57A3" w:rsidP="00EC57A3">
      <w:pPr>
        <w:ind w:left="1620"/>
        <w:jc w:val="both"/>
        <w:rPr>
          <w:rFonts w:cs="Arial"/>
        </w:rPr>
      </w:pPr>
    </w:p>
    <w:p w14:paraId="5F5EB34E" w14:textId="77777777" w:rsidR="00EC57A3" w:rsidRPr="00C12F32" w:rsidRDefault="00EC57A3" w:rsidP="00EC57A3">
      <w:pPr>
        <w:numPr>
          <w:ilvl w:val="0"/>
          <w:numId w:val="17"/>
        </w:numPr>
        <w:ind w:left="1134" w:hanging="567"/>
        <w:jc w:val="both"/>
        <w:rPr>
          <w:rFonts w:cs="Arial"/>
        </w:rPr>
      </w:pPr>
      <w:r w:rsidRPr="00C12F32">
        <w:rPr>
          <w:rFonts w:cs="Arial"/>
        </w:rPr>
        <w:t>INFLATION TARGET</w:t>
      </w:r>
    </w:p>
    <w:p w14:paraId="4F118D94" w14:textId="77777777" w:rsidR="00EC57A3" w:rsidRPr="00C12F32" w:rsidRDefault="00EC57A3" w:rsidP="00EC57A3">
      <w:pPr>
        <w:ind w:left="2160"/>
        <w:jc w:val="both"/>
        <w:rPr>
          <w:rFonts w:cs="Arial"/>
        </w:rPr>
      </w:pPr>
    </w:p>
    <w:p w14:paraId="6F714339" w14:textId="77777777" w:rsidR="00EC57A3" w:rsidRPr="00C12F32" w:rsidRDefault="00EC57A3" w:rsidP="00EC57A3">
      <w:pPr>
        <w:ind w:left="1134"/>
        <w:jc w:val="both"/>
        <w:rPr>
          <w:rFonts w:cs="Arial"/>
        </w:rPr>
      </w:pPr>
      <w:r w:rsidRPr="00EC57A3">
        <w:rPr>
          <w:rFonts w:cs="Arial"/>
          <w:highlight w:val="green"/>
        </w:rPr>
        <w:t xml:space="preserve">At the </w:t>
      </w:r>
      <w:r w:rsidRPr="00C12F32">
        <w:rPr>
          <w:rFonts w:cs="Arial"/>
        </w:rPr>
        <w:t>beginning of each calendar year National Treasury issues a budget circular that is intended to guide Municipalities in the preparation of their budgets.   Amongst other things the circular indicates anticipated inflation figures that are to guide the Municipalities when setting increases to their tariffs.   Circular’s no 126 and 128 indicate an inflation rate of 4.9% for the 2024/2025 financial year.</w:t>
      </w:r>
    </w:p>
    <w:p w14:paraId="672CE774" w14:textId="77777777" w:rsidR="00EC57A3" w:rsidRPr="00C12F32" w:rsidRDefault="00EC57A3" w:rsidP="00EC57A3">
      <w:pPr>
        <w:ind w:left="1134"/>
        <w:jc w:val="both"/>
        <w:rPr>
          <w:rFonts w:cs="Arial"/>
        </w:rPr>
      </w:pPr>
    </w:p>
    <w:p w14:paraId="40B82FD2" w14:textId="77777777" w:rsidR="00EC57A3" w:rsidRPr="00C12F32" w:rsidRDefault="00EC57A3" w:rsidP="00EC57A3">
      <w:pPr>
        <w:ind w:left="1134"/>
        <w:jc w:val="both"/>
        <w:rPr>
          <w:rFonts w:cs="Arial"/>
        </w:rPr>
      </w:pPr>
      <w:r w:rsidRPr="00C12F32">
        <w:rPr>
          <w:rFonts w:cs="Arial"/>
        </w:rPr>
        <w:t>PERSONNEL ISSUES</w:t>
      </w:r>
    </w:p>
    <w:p w14:paraId="750F6D98" w14:textId="77777777" w:rsidR="00EC57A3" w:rsidRPr="00C12F32" w:rsidRDefault="00EC57A3" w:rsidP="00EC57A3">
      <w:pPr>
        <w:ind w:left="1134"/>
        <w:jc w:val="both"/>
        <w:rPr>
          <w:rFonts w:cs="Arial"/>
          <w:sz w:val="22"/>
          <w:szCs w:val="22"/>
        </w:rPr>
      </w:pPr>
    </w:p>
    <w:p w14:paraId="6BEC460B" w14:textId="77777777" w:rsidR="00EC57A3" w:rsidRPr="00C12F32" w:rsidRDefault="00EC57A3" w:rsidP="00EC57A3">
      <w:pPr>
        <w:ind w:left="1134"/>
        <w:jc w:val="both"/>
        <w:rPr>
          <w:rFonts w:cs="Arial"/>
        </w:rPr>
      </w:pPr>
      <w:r w:rsidRPr="00C12F32">
        <w:rPr>
          <w:rFonts w:cs="Arial"/>
        </w:rPr>
        <w:t>The Salary and Wage Collective Agreement for the period 1 July 2021 to 30 June 2024 dated 15 September 2021 has come an end and a new agreement is under consultation, which is anticipated to consider the current fiscal constraints faced by government. Circular advised that due to the absence of information in this regard from South African Local Government Bargaining Council, Municipalities are advised to consider their financial sustainability when considering salary increases.</w:t>
      </w:r>
    </w:p>
    <w:p w14:paraId="62480E81" w14:textId="77777777" w:rsidR="00EC57A3" w:rsidRPr="00C12F32" w:rsidRDefault="00EC57A3" w:rsidP="00EC57A3">
      <w:pPr>
        <w:ind w:left="1134"/>
        <w:jc w:val="both"/>
        <w:rPr>
          <w:rFonts w:cs="Arial"/>
        </w:rPr>
      </w:pPr>
    </w:p>
    <w:p w14:paraId="0161441B" w14:textId="77777777" w:rsidR="00EC57A3" w:rsidRPr="00C12F32" w:rsidRDefault="00EC57A3" w:rsidP="00EC57A3">
      <w:pPr>
        <w:ind w:left="1134"/>
        <w:jc w:val="both"/>
        <w:rPr>
          <w:rFonts w:cs="Arial"/>
        </w:rPr>
      </w:pPr>
      <w:r w:rsidRPr="00C12F32">
        <w:rPr>
          <w:rFonts w:cs="Arial"/>
        </w:rPr>
        <w:t>Based on the advice provided by National Treasury, budget steering committee recommended a Provision for an increase of 6% on the 2024/2025 financial year.</w:t>
      </w:r>
    </w:p>
    <w:p w14:paraId="0B7E801A" w14:textId="77777777" w:rsidR="00EC57A3" w:rsidRPr="00C12F32" w:rsidRDefault="00EC57A3" w:rsidP="00EC57A3">
      <w:pPr>
        <w:ind w:left="1134"/>
        <w:jc w:val="both"/>
        <w:rPr>
          <w:rFonts w:cs="Arial"/>
          <w:lang w:val="en-ZA"/>
        </w:rPr>
      </w:pPr>
    </w:p>
    <w:p w14:paraId="0F051315" w14:textId="77777777" w:rsidR="00EC57A3" w:rsidRPr="00C12F32" w:rsidRDefault="00EC57A3" w:rsidP="00EC57A3">
      <w:pPr>
        <w:numPr>
          <w:ilvl w:val="0"/>
          <w:numId w:val="4"/>
        </w:numPr>
        <w:tabs>
          <w:tab w:val="clear" w:pos="2160"/>
          <w:tab w:val="num" w:pos="1701"/>
        </w:tabs>
        <w:ind w:left="1701" w:hanging="567"/>
        <w:jc w:val="both"/>
        <w:rPr>
          <w:rFonts w:cs="Arial"/>
        </w:rPr>
      </w:pPr>
      <w:r w:rsidRPr="00C12F32">
        <w:rPr>
          <w:rFonts w:cs="Arial"/>
          <w:b/>
        </w:rPr>
        <w:t>Number of employees:</w:t>
      </w:r>
      <w:r w:rsidRPr="00C12F32">
        <w:rPr>
          <w:rFonts w:cs="Arial"/>
        </w:rPr>
        <w:t xml:space="preserve">   Provision has been made for positions that become vacant during the past twelve months as well as vacant positions that were classified as critical to ensure continuous service delivery.</w:t>
      </w:r>
    </w:p>
    <w:p w14:paraId="50B9BCFF" w14:textId="77777777" w:rsidR="00EC57A3" w:rsidRPr="00C12F32" w:rsidRDefault="00EC57A3" w:rsidP="00EC57A3">
      <w:pPr>
        <w:ind w:left="1701"/>
        <w:jc w:val="both"/>
        <w:rPr>
          <w:rFonts w:cs="Arial"/>
        </w:rPr>
      </w:pPr>
    </w:p>
    <w:p w14:paraId="009452DA" w14:textId="77777777" w:rsidR="00EC57A3" w:rsidRPr="00C12F32" w:rsidRDefault="00EC57A3" w:rsidP="00EC57A3">
      <w:pPr>
        <w:ind w:left="1701"/>
        <w:jc w:val="both"/>
        <w:rPr>
          <w:rFonts w:cs="Arial"/>
        </w:rPr>
      </w:pPr>
    </w:p>
    <w:p w14:paraId="553B26A6" w14:textId="77777777" w:rsidR="00EC57A3" w:rsidRPr="00C12F32" w:rsidRDefault="00EC57A3" w:rsidP="00EC57A3">
      <w:pPr>
        <w:ind w:left="1701"/>
        <w:jc w:val="both"/>
        <w:rPr>
          <w:rFonts w:cs="Arial"/>
        </w:rPr>
      </w:pPr>
    </w:p>
    <w:p w14:paraId="594683A6" w14:textId="77777777" w:rsidR="00EC57A3" w:rsidRPr="00C12F32" w:rsidRDefault="00EC57A3" w:rsidP="00EC57A3">
      <w:pPr>
        <w:ind w:left="1701"/>
        <w:jc w:val="both"/>
        <w:rPr>
          <w:rFonts w:cs="Arial"/>
        </w:rPr>
      </w:pPr>
    </w:p>
    <w:p w14:paraId="01355857" w14:textId="77777777" w:rsidR="00EC57A3" w:rsidRPr="00C12F32" w:rsidRDefault="00EC57A3" w:rsidP="00EC57A3">
      <w:pPr>
        <w:numPr>
          <w:ilvl w:val="0"/>
          <w:numId w:val="17"/>
        </w:numPr>
        <w:ind w:left="1134" w:hanging="567"/>
        <w:jc w:val="both"/>
        <w:rPr>
          <w:rFonts w:cs="Arial"/>
        </w:rPr>
      </w:pPr>
      <w:r w:rsidRPr="00C12F32">
        <w:rPr>
          <w:rFonts w:cs="Arial"/>
        </w:rPr>
        <w:t>COUNCILLOR’S ALLOWANCES</w:t>
      </w:r>
    </w:p>
    <w:p w14:paraId="768ABDB2" w14:textId="77777777" w:rsidR="00EC57A3" w:rsidRPr="00C12F32" w:rsidRDefault="00EC57A3" w:rsidP="00EC57A3">
      <w:pPr>
        <w:ind w:left="2127"/>
        <w:jc w:val="both"/>
        <w:rPr>
          <w:rFonts w:cs="Arial"/>
          <w:sz w:val="22"/>
          <w:szCs w:val="22"/>
        </w:rPr>
      </w:pPr>
    </w:p>
    <w:p w14:paraId="439C496E" w14:textId="77777777" w:rsidR="00EC57A3" w:rsidRPr="00C12F32" w:rsidRDefault="00EC57A3" w:rsidP="00EC57A3">
      <w:pPr>
        <w:ind w:left="1134"/>
        <w:jc w:val="both"/>
        <w:rPr>
          <w:rFonts w:cs="Arial"/>
        </w:rPr>
      </w:pPr>
      <w:r w:rsidRPr="00C12F32">
        <w:rPr>
          <w:rFonts w:cs="Arial"/>
        </w:rPr>
        <w:t xml:space="preserve">Composition of and increases to Councillor’s allowances are determined annually by the Minister of the Department of Co-operation and Traditional Affairs (COGSTA) through a Gazette setting out the upper limits of the allowances to Councillor’s.   This Gazette is normally issued towards the end of December to apply retrospectively from 1 July of that year.   The Gazette had not been issued yet.   </w:t>
      </w:r>
    </w:p>
    <w:p w14:paraId="5DB9D867" w14:textId="77777777" w:rsidR="00EC57A3" w:rsidRPr="00C12F32" w:rsidRDefault="00EC57A3" w:rsidP="00EC57A3">
      <w:pPr>
        <w:ind w:left="1701" w:hanging="567"/>
        <w:jc w:val="both"/>
        <w:rPr>
          <w:rFonts w:cs="Arial"/>
        </w:rPr>
      </w:pPr>
    </w:p>
    <w:p w14:paraId="3DAFC049" w14:textId="77777777" w:rsidR="00EC57A3" w:rsidRPr="00C12F32" w:rsidRDefault="00EC57A3" w:rsidP="00EC57A3">
      <w:pPr>
        <w:numPr>
          <w:ilvl w:val="0"/>
          <w:numId w:val="17"/>
        </w:numPr>
        <w:ind w:left="1134" w:hanging="567"/>
        <w:jc w:val="both"/>
        <w:rPr>
          <w:rFonts w:cs="Arial"/>
        </w:rPr>
      </w:pPr>
      <w:r w:rsidRPr="00C12F32">
        <w:rPr>
          <w:rFonts w:cs="Arial"/>
        </w:rPr>
        <w:t>BORROWINGS</w:t>
      </w:r>
    </w:p>
    <w:p w14:paraId="1A707455" w14:textId="77777777" w:rsidR="00EC57A3" w:rsidRPr="00C12F32" w:rsidRDefault="00EC57A3" w:rsidP="00EC57A3">
      <w:pPr>
        <w:jc w:val="both"/>
        <w:rPr>
          <w:rFonts w:cs="Arial"/>
        </w:rPr>
      </w:pPr>
    </w:p>
    <w:p w14:paraId="672BA31D" w14:textId="77777777" w:rsidR="00EC57A3" w:rsidRPr="00C12F32" w:rsidRDefault="00EC57A3" w:rsidP="00EC57A3">
      <w:pPr>
        <w:ind w:left="1134"/>
        <w:jc w:val="both"/>
        <w:rPr>
          <w:rFonts w:cs="Arial"/>
        </w:rPr>
      </w:pPr>
      <w:r w:rsidRPr="00C12F32">
        <w:rPr>
          <w:rFonts w:cs="Arial"/>
        </w:rPr>
        <w:t>The Municipal Finance Management Act no 56 of 2003 permits long term borrowing by Municipalities only to finance Capital Expenditure.</w:t>
      </w:r>
    </w:p>
    <w:p w14:paraId="101D7F42" w14:textId="77777777" w:rsidR="00EC57A3" w:rsidRPr="00C12F32" w:rsidRDefault="00EC57A3" w:rsidP="00EC57A3">
      <w:pPr>
        <w:ind w:left="1134"/>
        <w:jc w:val="both"/>
        <w:rPr>
          <w:rFonts w:cs="Arial"/>
        </w:rPr>
      </w:pPr>
      <w:r w:rsidRPr="00C12F32">
        <w:rPr>
          <w:rFonts w:cs="Arial"/>
        </w:rPr>
        <w:t>The strategy of Greater Tzaneen Municipality is to borrow long-term funds only at the lowest possible interest rate at minimum risk.   No loan will be taken up during the 2024/2025 financial year.</w:t>
      </w:r>
    </w:p>
    <w:p w14:paraId="56A7B3C8" w14:textId="77777777" w:rsidR="00EC57A3" w:rsidRPr="00C12F32" w:rsidRDefault="00EC57A3" w:rsidP="00EC57A3">
      <w:pPr>
        <w:tabs>
          <w:tab w:val="left" w:pos="1725"/>
        </w:tabs>
        <w:ind w:left="1134"/>
        <w:jc w:val="both"/>
        <w:rPr>
          <w:rFonts w:cs="Arial"/>
        </w:rPr>
      </w:pPr>
    </w:p>
    <w:p w14:paraId="7AA8F152" w14:textId="77777777" w:rsidR="00EC57A3" w:rsidRPr="00C12F32" w:rsidRDefault="00EC57A3" w:rsidP="00EC57A3">
      <w:pPr>
        <w:numPr>
          <w:ilvl w:val="0"/>
          <w:numId w:val="17"/>
        </w:numPr>
        <w:ind w:left="1134" w:hanging="567"/>
        <w:jc w:val="both"/>
        <w:rPr>
          <w:rFonts w:cs="Arial"/>
        </w:rPr>
      </w:pPr>
      <w:r w:rsidRPr="00C12F32">
        <w:rPr>
          <w:rFonts w:cs="Arial"/>
        </w:rPr>
        <w:t>COLLECTION RATES</w:t>
      </w:r>
    </w:p>
    <w:p w14:paraId="3E3EC5AF" w14:textId="77777777" w:rsidR="00EC57A3" w:rsidRPr="00C12F32" w:rsidRDefault="00EC57A3" w:rsidP="00EC57A3">
      <w:pPr>
        <w:ind w:left="1620"/>
        <w:jc w:val="both"/>
        <w:rPr>
          <w:rFonts w:cs="Arial"/>
        </w:rPr>
      </w:pPr>
    </w:p>
    <w:p w14:paraId="09329DD3" w14:textId="77777777" w:rsidR="00EC57A3" w:rsidRPr="00C12F32" w:rsidRDefault="00EC57A3" w:rsidP="00EC57A3">
      <w:pPr>
        <w:ind w:left="1134"/>
        <w:jc w:val="both"/>
        <w:rPr>
          <w:rFonts w:cs="Arial"/>
        </w:rPr>
      </w:pPr>
      <w:r w:rsidRPr="00C12F32">
        <w:rPr>
          <w:rFonts w:cs="Arial"/>
        </w:rPr>
        <w:t xml:space="preserve">In accordance with relevant legislation and national directives, revenue recovery rates are based on realistic and sustainable trends.   The municipal collection rate is set at an average of 90% and is based on a combination of actual rates achieved to date and estimated outcomes of the current financial period.   Adequate provision is made for non-recovery.   </w:t>
      </w:r>
    </w:p>
    <w:p w14:paraId="75DD538F" w14:textId="77777777" w:rsidR="00EC57A3" w:rsidRPr="00C12F32" w:rsidRDefault="00EC57A3" w:rsidP="00EC57A3">
      <w:pPr>
        <w:ind w:left="1134"/>
        <w:jc w:val="both"/>
        <w:rPr>
          <w:rFonts w:cs="Arial"/>
        </w:rPr>
      </w:pPr>
    </w:p>
    <w:p w14:paraId="46DB7FB9" w14:textId="77777777" w:rsidR="00EC57A3" w:rsidRPr="00C12F32" w:rsidRDefault="00EC57A3" w:rsidP="00EC57A3">
      <w:pPr>
        <w:numPr>
          <w:ilvl w:val="0"/>
          <w:numId w:val="17"/>
        </w:numPr>
        <w:ind w:left="1134" w:hanging="567"/>
        <w:jc w:val="both"/>
        <w:rPr>
          <w:rFonts w:cs="Arial"/>
        </w:rPr>
      </w:pPr>
      <w:r w:rsidRPr="00C12F32">
        <w:rPr>
          <w:rFonts w:cs="Arial"/>
        </w:rPr>
        <w:t>BAD DEBTS PROVISION</w:t>
      </w:r>
    </w:p>
    <w:p w14:paraId="6DBFAFE6" w14:textId="77777777" w:rsidR="00EC57A3" w:rsidRPr="00C12F32" w:rsidRDefault="00EC57A3" w:rsidP="00EC57A3">
      <w:pPr>
        <w:ind w:left="2127"/>
        <w:jc w:val="both"/>
        <w:rPr>
          <w:rFonts w:cs="Arial"/>
        </w:rPr>
      </w:pPr>
    </w:p>
    <w:p w14:paraId="6DCC06A2" w14:textId="77777777" w:rsidR="00EC57A3" w:rsidRPr="00C12F32" w:rsidRDefault="00EC57A3" w:rsidP="00EC57A3">
      <w:pPr>
        <w:ind w:left="1134"/>
        <w:jc w:val="both"/>
        <w:rPr>
          <w:rFonts w:cs="Arial"/>
        </w:rPr>
      </w:pPr>
      <w:r w:rsidRPr="00C12F32">
        <w:rPr>
          <w:rFonts w:cs="Arial"/>
        </w:rPr>
        <w:t>The bad debt provision is determined on 10% of the non-collection of debt older than 90 days.</w:t>
      </w:r>
    </w:p>
    <w:p w14:paraId="47276D43" w14:textId="77777777" w:rsidR="00EC57A3" w:rsidRPr="00C12F32" w:rsidRDefault="00EC57A3" w:rsidP="00EC57A3">
      <w:pPr>
        <w:jc w:val="both"/>
        <w:rPr>
          <w:rFonts w:cs="Arial"/>
        </w:rPr>
      </w:pPr>
    </w:p>
    <w:p w14:paraId="4E977948" w14:textId="77777777" w:rsidR="00EC57A3" w:rsidRPr="00C12F32" w:rsidRDefault="00EC57A3" w:rsidP="00EC57A3">
      <w:pPr>
        <w:numPr>
          <w:ilvl w:val="0"/>
          <w:numId w:val="17"/>
        </w:numPr>
        <w:ind w:left="1134" w:hanging="567"/>
        <w:jc w:val="both"/>
        <w:rPr>
          <w:rFonts w:cs="Arial"/>
        </w:rPr>
      </w:pPr>
      <w:r w:rsidRPr="00C12F32">
        <w:rPr>
          <w:rFonts w:cs="Arial"/>
        </w:rPr>
        <w:t>TARIFF ADJUSTMENTS</w:t>
      </w:r>
    </w:p>
    <w:p w14:paraId="2414A61C" w14:textId="77777777" w:rsidR="00EC57A3" w:rsidRPr="00C12F32" w:rsidRDefault="00EC57A3" w:rsidP="00EC57A3">
      <w:pPr>
        <w:ind w:left="2160"/>
        <w:jc w:val="both"/>
        <w:rPr>
          <w:rFonts w:cs="Arial"/>
        </w:rPr>
      </w:pPr>
    </w:p>
    <w:p w14:paraId="473549AD" w14:textId="77777777" w:rsidR="00EC57A3" w:rsidRPr="00C12F32" w:rsidRDefault="00EC57A3" w:rsidP="00EC57A3">
      <w:pPr>
        <w:ind w:left="1134"/>
        <w:jc w:val="both"/>
        <w:rPr>
          <w:rFonts w:cs="Arial"/>
        </w:rPr>
      </w:pPr>
      <w:r w:rsidRPr="00C12F32">
        <w:rPr>
          <w:rFonts w:cs="Arial"/>
        </w:rPr>
        <w:t xml:space="preserve">Due to the fact that there was an average increase of 12.1% of property valuation on the previous valuation roll, budget steering committee recommended that </w:t>
      </w:r>
      <w:r w:rsidRPr="00C12F32">
        <w:rPr>
          <w:rFonts w:cs="Arial"/>
          <w:color w:val="000000" w:themeColor="text1"/>
        </w:rPr>
        <w:t>the cent in the Rand rates will be kept constant on Property Rates (0% tariff increase) due to the implementation of the new General Valuation Roll from 1 July 2024, which will constitute an increase in Property Values.</w:t>
      </w:r>
    </w:p>
    <w:p w14:paraId="625852F4" w14:textId="77777777" w:rsidR="00EC57A3" w:rsidRPr="00C12F32" w:rsidRDefault="00EC57A3" w:rsidP="00EC57A3">
      <w:pPr>
        <w:ind w:left="1134"/>
        <w:jc w:val="both"/>
        <w:rPr>
          <w:rFonts w:cs="Arial"/>
        </w:rPr>
      </w:pPr>
    </w:p>
    <w:p w14:paraId="71734410" w14:textId="77777777" w:rsidR="00EC57A3" w:rsidRPr="00C12F32" w:rsidRDefault="00EC57A3" w:rsidP="00EC57A3">
      <w:pPr>
        <w:ind w:left="1134"/>
        <w:jc w:val="both"/>
        <w:rPr>
          <w:rFonts w:cs="Arial"/>
        </w:rPr>
      </w:pPr>
      <w:r w:rsidRPr="00C12F32">
        <w:rPr>
          <w:rFonts w:cs="Arial"/>
        </w:rPr>
        <w:t xml:space="preserve">The electricity tariff adjustment is 12.7%, largely due to the increase for Eskom bulk purchases.  </w:t>
      </w:r>
    </w:p>
    <w:p w14:paraId="6E070974" w14:textId="77777777" w:rsidR="00EC57A3" w:rsidRPr="00C12F32" w:rsidRDefault="00EC57A3" w:rsidP="00EC57A3">
      <w:pPr>
        <w:jc w:val="both"/>
        <w:rPr>
          <w:rFonts w:cs="Arial"/>
        </w:rPr>
      </w:pPr>
    </w:p>
    <w:p w14:paraId="1F0299DC" w14:textId="77777777" w:rsidR="00EC57A3" w:rsidRPr="00C12F32" w:rsidRDefault="00EC57A3" w:rsidP="00EC57A3">
      <w:pPr>
        <w:ind w:left="1134"/>
        <w:jc w:val="both"/>
        <w:rPr>
          <w:rFonts w:cs="Arial"/>
        </w:rPr>
      </w:pPr>
      <w:r w:rsidRPr="00C12F32">
        <w:rPr>
          <w:rFonts w:cs="Arial"/>
        </w:rPr>
        <w:t>Water and Sewerage tariff adjustments are 4.9% on the previous year tariff, while refuse and disposal charges are modeled to increase by 4.9%.   All the increases are within the upper limit set by National Treasury.</w:t>
      </w:r>
    </w:p>
    <w:p w14:paraId="2E1D45B7" w14:textId="77777777" w:rsidR="00EC57A3" w:rsidRPr="00C12F32" w:rsidRDefault="00EC57A3" w:rsidP="00EC57A3">
      <w:pPr>
        <w:jc w:val="both"/>
        <w:rPr>
          <w:rFonts w:cs="Arial"/>
        </w:rPr>
      </w:pPr>
    </w:p>
    <w:p w14:paraId="34083753" w14:textId="77777777" w:rsidR="00EC57A3" w:rsidRPr="00C12F32" w:rsidRDefault="00EC57A3" w:rsidP="00EC57A3">
      <w:pPr>
        <w:numPr>
          <w:ilvl w:val="0"/>
          <w:numId w:val="17"/>
        </w:numPr>
        <w:ind w:left="1134" w:hanging="567"/>
        <w:jc w:val="both"/>
        <w:rPr>
          <w:rFonts w:cs="Arial"/>
        </w:rPr>
      </w:pPr>
      <w:r w:rsidRPr="00C12F32">
        <w:rPr>
          <w:rFonts w:cs="Arial"/>
        </w:rPr>
        <w:t>INVENTORY CONSUMED</w:t>
      </w:r>
    </w:p>
    <w:p w14:paraId="3A3F4DAF" w14:textId="77777777" w:rsidR="00EC57A3" w:rsidRPr="00C12F32" w:rsidRDefault="00EC57A3" w:rsidP="00EC57A3">
      <w:pPr>
        <w:pStyle w:val="ListParagraph"/>
        <w:ind w:left="1701" w:hanging="567"/>
        <w:rPr>
          <w:rFonts w:cs="Arial"/>
        </w:rPr>
      </w:pPr>
    </w:p>
    <w:p w14:paraId="299406F2" w14:textId="77777777" w:rsidR="00EC57A3" w:rsidRPr="00C12F32" w:rsidRDefault="00EC57A3" w:rsidP="00EC57A3">
      <w:pPr>
        <w:pStyle w:val="ListParagraph"/>
        <w:ind w:left="1134"/>
        <w:jc w:val="both"/>
        <w:rPr>
          <w:rFonts w:cs="Arial"/>
        </w:rPr>
      </w:pPr>
      <w:r w:rsidRPr="00C12F32">
        <w:rPr>
          <w:rFonts w:cs="Arial"/>
        </w:rPr>
        <w:t xml:space="preserve">Greater Tzaneen Municipality’s target with regard to inventory consumed is set at 7% of total expenditure to address backlogs.   </w:t>
      </w:r>
    </w:p>
    <w:p w14:paraId="2EDB399F" w14:textId="77777777" w:rsidR="00EC57A3" w:rsidRPr="00C12F32" w:rsidRDefault="00EC57A3" w:rsidP="00EC57A3">
      <w:pPr>
        <w:ind w:left="1701" w:hanging="567"/>
        <w:jc w:val="both"/>
        <w:rPr>
          <w:rFonts w:cs="Arial"/>
        </w:rPr>
      </w:pPr>
    </w:p>
    <w:p w14:paraId="2B3E5C15" w14:textId="77777777" w:rsidR="00EC57A3" w:rsidRPr="00C12F32" w:rsidRDefault="00EC57A3" w:rsidP="00EC57A3">
      <w:pPr>
        <w:numPr>
          <w:ilvl w:val="0"/>
          <w:numId w:val="17"/>
        </w:numPr>
        <w:ind w:left="1134" w:hanging="567"/>
        <w:jc w:val="both"/>
        <w:rPr>
          <w:rFonts w:cs="Arial"/>
        </w:rPr>
      </w:pPr>
      <w:r w:rsidRPr="00C12F32">
        <w:rPr>
          <w:rFonts w:cs="Arial"/>
        </w:rPr>
        <w:t>DEPRECIATION</w:t>
      </w:r>
    </w:p>
    <w:p w14:paraId="125F6ADF" w14:textId="77777777" w:rsidR="00EC57A3" w:rsidRPr="00C12F32" w:rsidRDefault="00EC57A3" w:rsidP="00EC57A3">
      <w:pPr>
        <w:ind w:left="1701" w:hanging="567"/>
        <w:jc w:val="both"/>
        <w:rPr>
          <w:rFonts w:cs="Arial"/>
        </w:rPr>
      </w:pPr>
    </w:p>
    <w:p w14:paraId="7193AD4C" w14:textId="77777777" w:rsidR="00EC57A3" w:rsidRPr="00C12F32" w:rsidRDefault="00EC57A3" w:rsidP="00EC57A3">
      <w:pPr>
        <w:ind w:left="1134"/>
        <w:jc w:val="both"/>
        <w:rPr>
          <w:rFonts w:cs="Arial"/>
        </w:rPr>
      </w:pPr>
      <w:r w:rsidRPr="00C12F32">
        <w:rPr>
          <w:rFonts w:cs="Arial"/>
        </w:rPr>
        <w:t>Depreciation which is prescribed by the Budget Regulations on new capital expenditure is calculated at a varying rate ranging between 3 and 20 years, depending on the nature of the asset.   Actual depreciation was modeled on existing assets.</w:t>
      </w:r>
    </w:p>
    <w:p w14:paraId="496C36F8" w14:textId="77777777" w:rsidR="00EC57A3" w:rsidRPr="00C12F32" w:rsidRDefault="00EC57A3" w:rsidP="00EC57A3">
      <w:pPr>
        <w:jc w:val="both"/>
        <w:rPr>
          <w:rFonts w:cs="Arial"/>
        </w:rPr>
      </w:pPr>
    </w:p>
    <w:p w14:paraId="57859365" w14:textId="77777777" w:rsidR="00EC57A3" w:rsidRPr="00C12F32" w:rsidRDefault="00EC57A3" w:rsidP="00EC57A3">
      <w:pPr>
        <w:numPr>
          <w:ilvl w:val="0"/>
          <w:numId w:val="17"/>
        </w:numPr>
        <w:ind w:left="1134" w:hanging="567"/>
        <w:jc w:val="both"/>
        <w:rPr>
          <w:rFonts w:cs="Arial"/>
        </w:rPr>
      </w:pPr>
      <w:r w:rsidRPr="00C12F32">
        <w:rPr>
          <w:rFonts w:cs="Arial"/>
        </w:rPr>
        <w:t xml:space="preserve">      WATER AND SEWER SERVICES</w:t>
      </w:r>
    </w:p>
    <w:p w14:paraId="3A747896" w14:textId="77777777" w:rsidR="00EC57A3" w:rsidRPr="00C12F32" w:rsidRDefault="00EC57A3" w:rsidP="00EC57A3">
      <w:pPr>
        <w:ind w:left="1701" w:hanging="567"/>
        <w:jc w:val="both"/>
        <w:rPr>
          <w:rFonts w:cs="Arial"/>
        </w:rPr>
      </w:pPr>
    </w:p>
    <w:p w14:paraId="2142E5BD" w14:textId="77777777" w:rsidR="00EC57A3" w:rsidRPr="00C12F32" w:rsidRDefault="00EC57A3" w:rsidP="00EC57A3">
      <w:pPr>
        <w:ind w:left="1134"/>
        <w:jc w:val="both"/>
        <w:rPr>
          <w:rFonts w:cs="Arial"/>
        </w:rPr>
      </w:pPr>
      <w:r w:rsidRPr="00C12F32">
        <w:rPr>
          <w:rFonts w:cs="Arial"/>
        </w:rPr>
        <w:t>Mopani District Municipality is the Water and Sewer Services Authority and Greater Tzaneen Municipality is the Water and Sewer Service Provider.   An agreement to this extends has been signed.   The budget for these services has been drafted according to legislative requirements and will be submitted to Mopani District Municipality for approval.</w:t>
      </w:r>
    </w:p>
    <w:p w14:paraId="1E7455EF" w14:textId="77777777" w:rsidR="00EC57A3" w:rsidRPr="00C12F32" w:rsidRDefault="00EC57A3" w:rsidP="00EC57A3">
      <w:pPr>
        <w:ind w:left="1134"/>
        <w:jc w:val="both"/>
        <w:rPr>
          <w:rFonts w:cs="Arial"/>
        </w:rPr>
      </w:pPr>
    </w:p>
    <w:p w14:paraId="7011763B" w14:textId="77777777" w:rsidR="00EC57A3" w:rsidRPr="00C12F32" w:rsidRDefault="00EC57A3" w:rsidP="00EC57A3">
      <w:pPr>
        <w:numPr>
          <w:ilvl w:val="0"/>
          <w:numId w:val="17"/>
        </w:numPr>
        <w:ind w:left="1134" w:hanging="567"/>
        <w:jc w:val="both"/>
        <w:rPr>
          <w:rFonts w:cs="Arial"/>
        </w:rPr>
      </w:pPr>
      <w:r w:rsidRPr="00C12F32">
        <w:rPr>
          <w:rFonts w:cs="Arial"/>
        </w:rPr>
        <w:t>ESKOM</w:t>
      </w:r>
    </w:p>
    <w:p w14:paraId="68F1AF6A" w14:textId="77777777" w:rsidR="00EC57A3" w:rsidRPr="00C12F32" w:rsidRDefault="00EC57A3" w:rsidP="00EC57A3">
      <w:pPr>
        <w:ind w:left="1701" w:hanging="567"/>
        <w:jc w:val="both"/>
        <w:rPr>
          <w:rFonts w:cs="Arial"/>
        </w:rPr>
      </w:pPr>
    </w:p>
    <w:p w14:paraId="1AE36AA0" w14:textId="77777777" w:rsidR="00EC57A3" w:rsidRPr="00C12F32" w:rsidRDefault="00EC57A3" w:rsidP="00EC57A3">
      <w:pPr>
        <w:ind w:left="1134"/>
        <w:jc w:val="both"/>
        <w:rPr>
          <w:rFonts w:cs="Arial"/>
        </w:rPr>
      </w:pPr>
      <w:r w:rsidRPr="00C12F32">
        <w:rPr>
          <w:rFonts w:cs="Arial"/>
        </w:rPr>
        <w:t>An increase of 12.7% was approved pending approval by NERSA.</w:t>
      </w:r>
    </w:p>
    <w:p w14:paraId="217E2BEE" w14:textId="77777777" w:rsidR="00EC57A3" w:rsidRPr="00C12F32" w:rsidRDefault="00EC57A3" w:rsidP="00EC57A3">
      <w:pPr>
        <w:ind w:left="1134"/>
        <w:jc w:val="both"/>
        <w:rPr>
          <w:rFonts w:cs="Arial"/>
        </w:rPr>
      </w:pPr>
    </w:p>
    <w:p w14:paraId="00681EF5" w14:textId="77777777" w:rsidR="00EC57A3" w:rsidRPr="00C12F32" w:rsidRDefault="00EC57A3" w:rsidP="00EC57A3">
      <w:pPr>
        <w:numPr>
          <w:ilvl w:val="0"/>
          <w:numId w:val="17"/>
        </w:numPr>
        <w:ind w:left="1134" w:hanging="567"/>
        <w:jc w:val="both"/>
        <w:rPr>
          <w:rFonts w:cs="Arial"/>
        </w:rPr>
      </w:pPr>
      <w:r w:rsidRPr="00C12F32">
        <w:rPr>
          <w:rFonts w:cs="Arial"/>
        </w:rPr>
        <w:t>TARGETED GROWTH</w:t>
      </w:r>
    </w:p>
    <w:p w14:paraId="35785A25" w14:textId="77777777" w:rsidR="00EC57A3" w:rsidRPr="00C12F32" w:rsidRDefault="00EC57A3" w:rsidP="00EC57A3">
      <w:pPr>
        <w:pStyle w:val="ListParagraph"/>
        <w:ind w:left="1701" w:hanging="567"/>
        <w:rPr>
          <w:rFonts w:cs="Arial"/>
        </w:rPr>
      </w:pPr>
    </w:p>
    <w:p w14:paraId="65271FAC" w14:textId="77777777" w:rsidR="00EC57A3" w:rsidRPr="00C12F32" w:rsidRDefault="00EC57A3" w:rsidP="00EC57A3">
      <w:pPr>
        <w:ind w:left="1134"/>
        <w:jc w:val="both"/>
        <w:rPr>
          <w:rFonts w:cs="Arial"/>
        </w:rPr>
      </w:pPr>
      <w:r w:rsidRPr="00C12F32">
        <w:rPr>
          <w:rFonts w:cs="Arial"/>
        </w:rPr>
        <w:t xml:space="preserve">As part of the normal budgeting process, consideration is normally given to the anticipated growth in the population of the Municipality due to normal increment and mobility of people into the urban areas where cost recovery is taking place.   However due to stagnation of development in areas where cost recovery is taking place, no increases in the population has been taken into account.   </w:t>
      </w:r>
    </w:p>
    <w:p w14:paraId="28F6F6BB" w14:textId="77777777" w:rsidR="00EC57A3" w:rsidRPr="00C12F32" w:rsidRDefault="00EC57A3" w:rsidP="00EC57A3">
      <w:pPr>
        <w:jc w:val="both"/>
        <w:rPr>
          <w:rFonts w:cs="Arial"/>
        </w:rPr>
      </w:pPr>
    </w:p>
    <w:p w14:paraId="25643755" w14:textId="77777777" w:rsidR="00EC57A3" w:rsidRPr="00C12F32" w:rsidRDefault="00EC57A3" w:rsidP="00EC57A3">
      <w:pPr>
        <w:numPr>
          <w:ilvl w:val="0"/>
          <w:numId w:val="17"/>
        </w:numPr>
        <w:ind w:left="1134" w:hanging="567"/>
        <w:jc w:val="both"/>
        <w:rPr>
          <w:rFonts w:cs="Arial"/>
        </w:rPr>
      </w:pPr>
      <w:r w:rsidRPr="00C12F32">
        <w:rPr>
          <w:rFonts w:cs="Arial"/>
        </w:rPr>
        <w:t>CAPITAL EXPENDITURE</w:t>
      </w:r>
    </w:p>
    <w:p w14:paraId="10AB71BA" w14:textId="77777777" w:rsidR="00EC57A3" w:rsidRPr="00C12F32" w:rsidRDefault="00EC57A3" w:rsidP="00EC57A3">
      <w:pPr>
        <w:ind w:left="1701" w:hanging="567"/>
        <w:jc w:val="both"/>
        <w:rPr>
          <w:rFonts w:cs="Arial"/>
        </w:rPr>
      </w:pPr>
    </w:p>
    <w:p w14:paraId="1C36A8BE" w14:textId="77777777" w:rsidR="00EC57A3" w:rsidRPr="00C12F32" w:rsidRDefault="00EC57A3" w:rsidP="00EC57A3">
      <w:pPr>
        <w:ind w:left="1134"/>
        <w:jc w:val="both"/>
        <w:rPr>
          <w:rFonts w:cs="Arial"/>
        </w:rPr>
      </w:pPr>
      <w:r w:rsidRPr="00C12F32">
        <w:rPr>
          <w:rFonts w:cs="Arial"/>
        </w:rPr>
        <w:t xml:space="preserve">It is recommended that no loan be taken up to finance Capital projects.   </w:t>
      </w:r>
    </w:p>
    <w:p w14:paraId="77F42F07" w14:textId="77777777" w:rsidR="00EC57A3" w:rsidRPr="00C12F32" w:rsidRDefault="00EC57A3" w:rsidP="00EC57A3">
      <w:pPr>
        <w:ind w:left="1134"/>
        <w:jc w:val="both"/>
        <w:rPr>
          <w:rFonts w:cs="Arial"/>
        </w:rPr>
      </w:pPr>
    </w:p>
    <w:p w14:paraId="6DBD0D9C" w14:textId="77777777" w:rsidR="00EC57A3" w:rsidRPr="00C12F32" w:rsidRDefault="00EC57A3" w:rsidP="00EC57A3">
      <w:pPr>
        <w:jc w:val="both"/>
        <w:rPr>
          <w:rFonts w:cs="Arial"/>
        </w:rPr>
      </w:pPr>
    </w:p>
    <w:p w14:paraId="08C0136F" w14:textId="77777777" w:rsidR="00EC57A3" w:rsidRPr="00C12F32" w:rsidRDefault="00EC57A3" w:rsidP="00EC57A3">
      <w:pPr>
        <w:numPr>
          <w:ilvl w:val="0"/>
          <w:numId w:val="17"/>
        </w:numPr>
        <w:ind w:left="1134" w:hanging="567"/>
        <w:jc w:val="both"/>
        <w:rPr>
          <w:rFonts w:cs="Arial"/>
        </w:rPr>
      </w:pPr>
      <w:r w:rsidRPr="00C12F32">
        <w:rPr>
          <w:rFonts w:cs="Arial"/>
        </w:rPr>
        <w:t>OTHER ASSUMPTIONS</w:t>
      </w:r>
    </w:p>
    <w:p w14:paraId="4BB6433E" w14:textId="77777777" w:rsidR="00EC57A3" w:rsidRPr="00C12F32" w:rsidRDefault="00EC57A3" w:rsidP="00EC57A3">
      <w:pPr>
        <w:ind w:left="1701" w:hanging="567"/>
        <w:jc w:val="both"/>
        <w:rPr>
          <w:rFonts w:cs="Arial"/>
        </w:rPr>
      </w:pPr>
    </w:p>
    <w:p w14:paraId="2A3E8B06" w14:textId="77777777" w:rsidR="00EC57A3" w:rsidRPr="00C12F32" w:rsidRDefault="00EC57A3" w:rsidP="00EC57A3">
      <w:pPr>
        <w:ind w:left="1134"/>
        <w:jc w:val="both"/>
        <w:rPr>
          <w:rFonts w:cs="Arial"/>
        </w:rPr>
      </w:pPr>
      <w:r w:rsidRPr="00C12F32">
        <w:rPr>
          <w:rFonts w:cs="Arial"/>
        </w:rPr>
        <w:t>That unconditional grants and subsidies are not allocated to certain services but that it be allocated within the context of the overall financial position of Council.</w:t>
      </w:r>
    </w:p>
    <w:p w14:paraId="3C68356E" w14:textId="77777777" w:rsidR="00EC57A3" w:rsidRPr="00C12F32" w:rsidRDefault="00EC57A3" w:rsidP="00EC57A3">
      <w:pPr>
        <w:ind w:left="1134"/>
        <w:jc w:val="both"/>
        <w:rPr>
          <w:rFonts w:cs="Arial"/>
        </w:rPr>
      </w:pPr>
    </w:p>
    <w:p w14:paraId="3F6A84AF" w14:textId="77777777" w:rsidR="00EC57A3" w:rsidRPr="00C12F32" w:rsidRDefault="00EC57A3" w:rsidP="00EC57A3">
      <w:pPr>
        <w:numPr>
          <w:ilvl w:val="0"/>
          <w:numId w:val="59"/>
        </w:numPr>
        <w:ind w:left="567" w:hanging="567"/>
        <w:jc w:val="both"/>
        <w:rPr>
          <w:rFonts w:cs="Arial"/>
          <w:b/>
          <w:sz w:val="32"/>
          <w:szCs w:val="32"/>
          <w:u w:val="single"/>
        </w:rPr>
      </w:pPr>
      <w:r w:rsidRPr="00C12F32">
        <w:rPr>
          <w:rFonts w:cs="Arial"/>
          <w:b/>
          <w:sz w:val="32"/>
          <w:szCs w:val="32"/>
          <w:u w:val="single"/>
        </w:rPr>
        <w:t>OVERVIEW OF BUDGET FUNDING</w:t>
      </w:r>
    </w:p>
    <w:p w14:paraId="74710BE8" w14:textId="77777777" w:rsidR="00EC57A3" w:rsidRPr="00C12F32" w:rsidRDefault="00EC57A3" w:rsidP="00EC57A3">
      <w:pPr>
        <w:jc w:val="both"/>
        <w:rPr>
          <w:rFonts w:cs="Arial"/>
          <w:u w:val="single"/>
        </w:rPr>
      </w:pPr>
    </w:p>
    <w:p w14:paraId="2FE2B76C" w14:textId="77777777" w:rsidR="00EC57A3" w:rsidRPr="00C12F32" w:rsidRDefault="00EC57A3" w:rsidP="00EC57A3">
      <w:pPr>
        <w:ind w:left="567"/>
        <w:jc w:val="both"/>
        <w:rPr>
          <w:rFonts w:cs="Arial"/>
          <w:b/>
          <w:sz w:val="28"/>
          <w:szCs w:val="28"/>
        </w:rPr>
      </w:pPr>
      <w:r w:rsidRPr="00C12F32">
        <w:rPr>
          <w:rFonts w:cs="Arial"/>
          <w:b/>
          <w:sz w:val="28"/>
          <w:szCs w:val="28"/>
        </w:rPr>
        <w:t>Fiscal Overview</w:t>
      </w:r>
    </w:p>
    <w:p w14:paraId="27A372B1" w14:textId="77777777" w:rsidR="00EC57A3" w:rsidRPr="00C12F32" w:rsidRDefault="00EC57A3" w:rsidP="00EC57A3">
      <w:pPr>
        <w:ind w:left="567"/>
        <w:jc w:val="both"/>
        <w:rPr>
          <w:rFonts w:cs="Arial"/>
        </w:rPr>
      </w:pPr>
    </w:p>
    <w:p w14:paraId="4473BC94" w14:textId="77777777" w:rsidR="00EC57A3" w:rsidRPr="00C12F32" w:rsidRDefault="00EC57A3" w:rsidP="00EC57A3">
      <w:pPr>
        <w:ind w:left="567"/>
        <w:jc w:val="both"/>
        <w:rPr>
          <w:rFonts w:cs="Arial"/>
        </w:rPr>
      </w:pPr>
      <w:r w:rsidRPr="00C12F32">
        <w:rPr>
          <w:rFonts w:cs="Arial"/>
        </w:rPr>
        <w:t>The Greater Tzaneen Municipality is unfortunately not excepted to the economic risks facing the nation and the world and its necessary to table a budget that is balanced and realistic.</w:t>
      </w:r>
    </w:p>
    <w:p w14:paraId="27165029" w14:textId="77777777" w:rsidR="00EC57A3" w:rsidRPr="00C12F32" w:rsidRDefault="00EC57A3" w:rsidP="00EC57A3">
      <w:pPr>
        <w:jc w:val="both"/>
        <w:rPr>
          <w:rFonts w:cs="Arial"/>
        </w:rPr>
      </w:pPr>
    </w:p>
    <w:p w14:paraId="1E0DF8EF" w14:textId="77777777" w:rsidR="00EC57A3" w:rsidRPr="00C12F32" w:rsidRDefault="00EC57A3" w:rsidP="00EC57A3">
      <w:pPr>
        <w:ind w:left="567"/>
        <w:jc w:val="both"/>
        <w:rPr>
          <w:rFonts w:cs="Arial"/>
        </w:rPr>
      </w:pPr>
      <w:r w:rsidRPr="00C12F32">
        <w:rPr>
          <w:rFonts w:cs="Arial"/>
        </w:rPr>
        <w:t>The budget tabled to Council today is based on the 2023/2024 budget and was drafted in a way that the Municipality will be able to pay for bulk services, focus on collecting the revenues owed to Council and eliminate wasteful and non-core spending.</w:t>
      </w:r>
    </w:p>
    <w:p w14:paraId="1913999B" w14:textId="77777777" w:rsidR="00EC57A3" w:rsidRPr="00C12F32" w:rsidRDefault="00EC57A3" w:rsidP="00EC57A3">
      <w:pPr>
        <w:ind w:left="567"/>
        <w:jc w:val="both"/>
        <w:rPr>
          <w:rFonts w:cs="Arial"/>
        </w:rPr>
      </w:pPr>
    </w:p>
    <w:p w14:paraId="1FF88C4D" w14:textId="77777777" w:rsidR="00EC57A3" w:rsidRPr="00C12F32" w:rsidRDefault="00EC57A3" w:rsidP="00EC57A3">
      <w:pPr>
        <w:ind w:left="567"/>
        <w:jc w:val="both"/>
        <w:rPr>
          <w:rFonts w:cs="Arial"/>
        </w:rPr>
      </w:pPr>
      <w:r w:rsidRPr="00C12F32">
        <w:rPr>
          <w:rFonts w:cs="Arial"/>
        </w:rPr>
        <w:t xml:space="preserve">According to Stats S.A., people in South Africa have lost their jobs resulted in revenue collection been under pressure.   This has a direct impact on the ability of the Municipality to pay for Bulk Services and to spent on service delivery.   </w:t>
      </w:r>
    </w:p>
    <w:p w14:paraId="1D2B3A45" w14:textId="77777777" w:rsidR="00EC57A3" w:rsidRPr="00C12F32" w:rsidRDefault="00EC57A3" w:rsidP="00EC57A3">
      <w:pPr>
        <w:ind w:left="567"/>
        <w:jc w:val="both"/>
        <w:rPr>
          <w:rFonts w:cs="Arial"/>
          <w:b/>
          <w:bCs/>
          <w:i/>
          <w:iCs/>
        </w:rPr>
      </w:pPr>
    </w:p>
    <w:p w14:paraId="1E6729CF" w14:textId="77777777" w:rsidR="00EC57A3" w:rsidRPr="00C12F32" w:rsidRDefault="00EC57A3" w:rsidP="00EC57A3">
      <w:pPr>
        <w:ind w:left="567"/>
        <w:jc w:val="both"/>
        <w:rPr>
          <w:rFonts w:cs="Arial"/>
        </w:rPr>
      </w:pPr>
      <w:r w:rsidRPr="00C12F32">
        <w:rPr>
          <w:rFonts w:cs="Arial"/>
        </w:rPr>
        <w:t>New and creative ways will have to be found to ensure financial sustainability.</w:t>
      </w:r>
    </w:p>
    <w:p w14:paraId="76BB9B46" w14:textId="77777777" w:rsidR="00EC57A3" w:rsidRPr="00C12F32" w:rsidRDefault="00EC57A3" w:rsidP="00EC57A3">
      <w:pPr>
        <w:ind w:left="567"/>
        <w:jc w:val="both"/>
        <w:rPr>
          <w:rFonts w:cs="Arial"/>
        </w:rPr>
      </w:pPr>
    </w:p>
    <w:p w14:paraId="1640CBA9" w14:textId="77777777" w:rsidR="00EC57A3" w:rsidRPr="00C12F32" w:rsidRDefault="00EC57A3" w:rsidP="00EC57A3">
      <w:pPr>
        <w:ind w:left="567"/>
        <w:jc w:val="both"/>
        <w:rPr>
          <w:rFonts w:cs="Arial"/>
        </w:rPr>
      </w:pPr>
      <w:r w:rsidRPr="00C12F32">
        <w:rPr>
          <w:rFonts w:cs="Arial"/>
        </w:rPr>
        <w:t>As part of our financial sustainability strategy an Aggressive Revenue Management Framework has been implemented to increase our Cash flow, not only from current billings but also from debtors that are in arrears.   The intention of the strategy is to streamline the revenue value chain by ensuring accurate billing, customer service, credit control and debt collection.</w:t>
      </w:r>
    </w:p>
    <w:p w14:paraId="4ED1D65B" w14:textId="77777777" w:rsidR="00EC57A3" w:rsidRPr="00C12F32" w:rsidRDefault="00EC57A3" w:rsidP="00EC57A3">
      <w:pPr>
        <w:ind w:left="567"/>
        <w:jc w:val="both"/>
        <w:rPr>
          <w:rFonts w:cs="Arial"/>
        </w:rPr>
      </w:pPr>
    </w:p>
    <w:p w14:paraId="6319313B" w14:textId="77777777" w:rsidR="00EC57A3" w:rsidRPr="00C12F32" w:rsidRDefault="00EC57A3" w:rsidP="00EC57A3">
      <w:pPr>
        <w:ind w:left="567"/>
        <w:jc w:val="both"/>
        <w:rPr>
          <w:rFonts w:cs="Arial"/>
        </w:rPr>
      </w:pPr>
      <w:r w:rsidRPr="00C12F32">
        <w:rPr>
          <w:rFonts w:cs="Arial"/>
        </w:rPr>
        <w:t>With regard to creditors management Council is in the process of ensuring that creditors are settled within the legislated 30 days from invoice.   All invoices are paid within 30 days with the exception of a few where services have not been provided at an acceptable standard.   With regard to expenditure special attention will also be given to the cost containment measures approved by Cabinet on 23 October 2013 and updated on an annual basis by National Treasury to ensure value for money and cost savings.</w:t>
      </w:r>
    </w:p>
    <w:p w14:paraId="58828BE9" w14:textId="77777777" w:rsidR="00EC57A3" w:rsidRPr="00C12F32" w:rsidRDefault="00EC57A3" w:rsidP="00EC57A3">
      <w:pPr>
        <w:ind w:left="567"/>
        <w:jc w:val="both"/>
        <w:rPr>
          <w:rFonts w:cs="Arial"/>
        </w:rPr>
      </w:pPr>
    </w:p>
    <w:p w14:paraId="233E3D91" w14:textId="77777777" w:rsidR="00EC57A3" w:rsidRPr="00C12F32" w:rsidRDefault="00EC57A3" w:rsidP="00EC57A3">
      <w:pPr>
        <w:ind w:left="567"/>
        <w:jc w:val="both"/>
        <w:rPr>
          <w:rFonts w:cs="Arial"/>
        </w:rPr>
      </w:pPr>
      <w:r w:rsidRPr="00C12F32">
        <w:rPr>
          <w:rFonts w:cs="Arial"/>
        </w:rPr>
        <w:t>The free basic service of Council is a social package which assists residents that have difficulty paying for services and are registered as indigent households in terms of Councils Indigent Policy.   Only registered indigents qualify for the free basic service.</w:t>
      </w:r>
    </w:p>
    <w:p w14:paraId="25CCA7F0" w14:textId="77777777" w:rsidR="00EC57A3" w:rsidRPr="00C12F32" w:rsidRDefault="00EC57A3" w:rsidP="00EC57A3">
      <w:pPr>
        <w:ind w:left="567"/>
        <w:jc w:val="both"/>
        <w:rPr>
          <w:rFonts w:cs="Arial"/>
        </w:rPr>
      </w:pPr>
    </w:p>
    <w:p w14:paraId="375367DF" w14:textId="77777777" w:rsidR="00EC57A3" w:rsidRPr="00C12F32" w:rsidRDefault="00EC57A3" w:rsidP="00EC57A3">
      <w:pPr>
        <w:ind w:left="567"/>
        <w:jc w:val="both"/>
        <w:rPr>
          <w:rFonts w:cs="Arial"/>
        </w:rPr>
      </w:pPr>
      <w:r w:rsidRPr="00C12F32">
        <w:rPr>
          <w:rFonts w:cs="Arial"/>
        </w:rPr>
        <w:t>Cash flow problems are experienced from time to time due to the seasonal electricity tariff of ESKOM.</w:t>
      </w:r>
    </w:p>
    <w:p w14:paraId="15C4AD02" w14:textId="77777777" w:rsidR="00EC57A3" w:rsidRPr="00C12F32" w:rsidRDefault="00EC57A3" w:rsidP="00EC57A3">
      <w:pPr>
        <w:ind w:left="1134"/>
        <w:jc w:val="both"/>
        <w:rPr>
          <w:rFonts w:cs="Arial"/>
        </w:rPr>
      </w:pPr>
    </w:p>
    <w:p w14:paraId="352DD4C8" w14:textId="77777777" w:rsidR="00EC57A3" w:rsidRPr="00C12F32" w:rsidRDefault="00EC57A3" w:rsidP="00EC57A3">
      <w:pPr>
        <w:ind w:left="567"/>
        <w:jc w:val="both"/>
        <w:rPr>
          <w:rFonts w:cs="Arial"/>
        </w:rPr>
      </w:pPr>
      <w:r w:rsidRPr="00C12F32">
        <w:rPr>
          <w:rFonts w:cs="Arial"/>
        </w:rPr>
        <w:t>The implementation of the MFMA required a reform in financial planning within Municipality’s.  All senior managers are responsible for managing the respective votes or departments of the Municipality, to whom powers and duties for this purpose have been delegated.   Top Management must also assist the Accounting Officer in managing and coordinating the financial administration of the Municipality.</w:t>
      </w:r>
    </w:p>
    <w:p w14:paraId="07324D23" w14:textId="77777777" w:rsidR="0039447A" w:rsidRPr="00C12F32" w:rsidRDefault="0039447A" w:rsidP="00FE5700">
      <w:pPr>
        <w:jc w:val="both"/>
        <w:rPr>
          <w:rFonts w:cs="Arial"/>
        </w:rPr>
      </w:pPr>
    </w:p>
    <w:p w14:paraId="2FC5DC22" w14:textId="77777777" w:rsidR="0039447A" w:rsidRPr="00C12F32" w:rsidRDefault="0039447A" w:rsidP="00FE5700">
      <w:pPr>
        <w:numPr>
          <w:ilvl w:val="0"/>
          <w:numId w:val="21"/>
        </w:numPr>
        <w:ind w:left="1134" w:hanging="567"/>
        <w:jc w:val="both"/>
        <w:rPr>
          <w:rFonts w:cs="Arial"/>
          <w:b/>
          <w:sz w:val="28"/>
          <w:szCs w:val="28"/>
        </w:rPr>
      </w:pPr>
      <w:r w:rsidRPr="00C12F32">
        <w:rPr>
          <w:rFonts w:cs="Arial"/>
          <w:b/>
          <w:sz w:val="28"/>
          <w:szCs w:val="28"/>
        </w:rPr>
        <w:t>Outcomes of the Past Years and Current year</w:t>
      </w:r>
    </w:p>
    <w:p w14:paraId="549AC277" w14:textId="77777777" w:rsidR="0039447A" w:rsidRPr="00C12F32" w:rsidRDefault="0039447A" w:rsidP="00FE5700">
      <w:pPr>
        <w:ind w:left="1440"/>
        <w:jc w:val="both"/>
        <w:rPr>
          <w:rFonts w:cs="Arial"/>
          <w:b/>
        </w:rPr>
      </w:pPr>
    </w:p>
    <w:p w14:paraId="337D6673" w14:textId="77777777" w:rsidR="001268F6" w:rsidRPr="00C12F32" w:rsidRDefault="001268F6" w:rsidP="00FE5700">
      <w:pPr>
        <w:ind w:left="1134"/>
        <w:jc w:val="both"/>
        <w:rPr>
          <w:rFonts w:cs="Arial"/>
        </w:rPr>
      </w:pPr>
      <w:r w:rsidRPr="00C12F32">
        <w:rPr>
          <w:rFonts w:cs="Arial"/>
        </w:rPr>
        <w:t>The graph below indicates the comparison between budgeted and actual operating expenditure over the past 8 years:</w:t>
      </w:r>
    </w:p>
    <w:p w14:paraId="6CD00EA2" w14:textId="77777777" w:rsidR="001268F6" w:rsidRPr="00C12F32" w:rsidRDefault="001268F6" w:rsidP="00FE5700">
      <w:pPr>
        <w:ind w:left="1134"/>
        <w:jc w:val="both"/>
        <w:rPr>
          <w:rFonts w:cs="Arial"/>
        </w:rPr>
      </w:pPr>
    </w:p>
    <w:p w14:paraId="04CE5A49" w14:textId="77777777" w:rsidR="001268F6" w:rsidRPr="00C12F32" w:rsidRDefault="001268F6" w:rsidP="00FE5700">
      <w:pPr>
        <w:ind w:left="1701" w:hanging="567"/>
        <w:jc w:val="both"/>
        <w:rPr>
          <w:rFonts w:cs="Arial"/>
        </w:rPr>
      </w:pPr>
      <w:r w:rsidRPr="00C12F32">
        <w:rPr>
          <w:rFonts w:cs="Arial"/>
        </w:rPr>
        <w:t>OPERATING EXPENDITURE</w:t>
      </w:r>
    </w:p>
    <w:p w14:paraId="7B6A58B0" w14:textId="77777777" w:rsidR="001268F6" w:rsidRPr="00C12F32" w:rsidRDefault="001268F6" w:rsidP="00FE5700">
      <w:pPr>
        <w:ind w:left="1701" w:hanging="567"/>
        <w:jc w:val="both"/>
        <w:rPr>
          <w:rFonts w:cs="Arial"/>
        </w:rPr>
      </w:pPr>
    </w:p>
    <w:tbl>
      <w:tblPr>
        <w:tblW w:w="6521" w:type="dxa"/>
        <w:tblInd w:w="1124" w:type="dxa"/>
        <w:tblLook w:val="04A0" w:firstRow="1" w:lastRow="0" w:firstColumn="1" w:lastColumn="0" w:noHBand="0" w:noVBand="1"/>
      </w:tblPr>
      <w:tblGrid>
        <w:gridCol w:w="2835"/>
        <w:gridCol w:w="1843"/>
        <w:gridCol w:w="1843"/>
      </w:tblGrid>
      <w:tr w:rsidR="00C1278A" w:rsidRPr="00C12F32" w14:paraId="78C1BFA4" w14:textId="77777777" w:rsidTr="00C1278A">
        <w:trPr>
          <w:trHeight w:val="300"/>
        </w:trPr>
        <w:tc>
          <w:tcPr>
            <w:tcW w:w="28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4795F1" w14:textId="77777777" w:rsidR="00C1278A" w:rsidRPr="00C12F32" w:rsidRDefault="00C1278A" w:rsidP="00C1278A">
            <w:pPr>
              <w:jc w:val="both"/>
              <w:rPr>
                <w:rFonts w:cs="Arial"/>
                <w:b/>
                <w:bCs/>
                <w:color w:val="000000"/>
                <w:sz w:val="20"/>
                <w:szCs w:val="20"/>
              </w:rPr>
            </w:pPr>
            <w:r w:rsidRPr="00C12F32">
              <w:rPr>
                <w:rFonts w:cs="Arial"/>
                <w:b/>
                <w:bCs/>
                <w:color w:val="000000"/>
                <w:sz w:val="20"/>
                <w:szCs w:val="20"/>
              </w:rPr>
              <w:t>YEAR</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14:paraId="10502894" w14:textId="77777777" w:rsidR="00C1278A" w:rsidRPr="00C12F32" w:rsidRDefault="00C1278A" w:rsidP="00C1278A">
            <w:pPr>
              <w:jc w:val="both"/>
              <w:rPr>
                <w:rFonts w:cs="Arial"/>
                <w:b/>
                <w:bCs/>
                <w:color w:val="000000"/>
                <w:sz w:val="20"/>
                <w:szCs w:val="20"/>
              </w:rPr>
            </w:pPr>
            <w:r w:rsidRPr="00C12F32">
              <w:rPr>
                <w:rFonts w:cs="Arial"/>
                <w:b/>
                <w:bCs/>
                <w:color w:val="000000"/>
                <w:sz w:val="20"/>
                <w:szCs w:val="20"/>
              </w:rPr>
              <w:t>BUDGET</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14:paraId="6E316A23" w14:textId="77777777" w:rsidR="00C1278A" w:rsidRPr="00C12F32" w:rsidRDefault="00C1278A" w:rsidP="00C1278A">
            <w:pPr>
              <w:jc w:val="both"/>
              <w:rPr>
                <w:rFonts w:cs="Arial"/>
                <w:b/>
                <w:bCs/>
                <w:color w:val="000000"/>
                <w:sz w:val="20"/>
                <w:szCs w:val="20"/>
              </w:rPr>
            </w:pPr>
            <w:r w:rsidRPr="00C12F32">
              <w:rPr>
                <w:rFonts w:cs="Arial"/>
                <w:b/>
                <w:bCs/>
                <w:color w:val="000000"/>
                <w:sz w:val="20"/>
                <w:szCs w:val="20"/>
              </w:rPr>
              <w:t>ACTUAL</w:t>
            </w:r>
          </w:p>
        </w:tc>
      </w:tr>
      <w:tr w:rsidR="00C1278A" w:rsidRPr="00C12F32" w14:paraId="4A321894" w14:textId="77777777" w:rsidTr="00C1278A">
        <w:trPr>
          <w:trHeight w:val="300"/>
        </w:trPr>
        <w:tc>
          <w:tcPr>
            <w:tcW w:w="2835" w:type="dxa"/>
            <w:tcBorders>
              <w:top w:val="nil"/>
              <w:left w:val="single" w:sz="8" w:space="0" w:color="auto"/>
              <w:bottom w:val="single" w:sz="8" w:space="0" w:color="auto"/>
              <w:right w:val="single" w:sz="8" w:space="0" w:color="auto"/>
            </w:tcBorders>
            <w:shd w:val="clear" w:color="auto" w:fill="auto"/>
            <w:vAlign w:val="center"/>
            <w:hideMark/>
          </w:tcPr>
          <w:p w14:paraId="3BE1EB64" w14:textId="77777777" w:rsidR="00C1278A" w:rsidRPr="00C12F32" w:rsidRDefault="00C1278A" w:rsidP="00C1278A">
            <w:pPr>
              <w:jc w:val="both"/>
              <w:rPr>
                <w:rFonts w:cs="Arial"/>
                <w:color w:val="000000"/>
                <w:sz w:val="20"/>
                <w:szCs w:val="20"/>
              </w:rPr>
            </w:pPr>
            <w:r w:rsidRPr="00C12F32">
              <w:rPr>
                <w:rFonts w:cs="Arial"/>
                <w:color w:val="000000"/>
                <w:sz w:val="20"/>
                <w:szCs w:val="20"/>
              </w:rPr>
              <w:t>2015/2016</w:t>
            </w:r>
          </w:p>
        </w:tc>
        <w:tc>
          <w:tcPr>
            <w:tcW w:w="1843" w:type="dxa"/>
            <w:tcBorders>
              <w:top w:val="nil"/>
              <w:left w:val="nil"/>
              <w:bottom w:val="single" w:sz="8" w:space="0" w:color="auto"/>
              <w:right w:val="single" w:sz="8" w:space="0" w:color="auto"/>
            </w:tcBorders>
            <w:shd w:val="clear" w:color="auto" w:fill="auto"/>
            <w:vAlign w:val="center"/>
            <w:hideMark/>
          </w:tcPr>
          <w:p w14:paraId="65103C0F" w14:textId="77777777" w:rsidR="00C1278A" w:rsidRPr="00C12F32" w:rsidRDefault="00C1278A" w:rsidP="00C1278A">
            <w:pPr>
              <w:jc w:val="right"/>
              <w:rPr>
                <w:rFonts w:cs="Arial"/>
                <w:color w:val="000000"/>
                <w:sz w:val="20"/>
                <w:szCs w:val="20"/>
              </w:rPr>
            </w:pPr>
            <w:r w:rsidRPr="00C12F32">
              <w:rPr>
                <w:rFonts w:cs="Arial"/>
                <w:color w:val="000000"/>
                <w:sz w:val="20"/>
                <w:szCs w:val="20"/>
              </w:rPr>
              <w:t>992 087 237</w:t>
            </w:r>
          </w:p>
        </w:tc>
        <w:tc>
          <w:tcPr>
            <w:tcW w:w="1843" w:type="dxa"/>
            <w:tcBorders>
              <w:top w:val="nil"/>
              <w:left w:val="nil"/>
              <w:bottom w:val="single" w:sz="8" w:space="0" w:color="auto"/>
              <w:right w:val="single" w:sz="8" w:space="0" w:color="auto"/>
            </w:tcBorders>
            <w:shd w:val="clear" w:color="auto" w:fill="auto"/>
            <w:vAlign w:val="center"/>
            <w:hideMark/>
          </w:tcPr>
          <w:p w14:paraId="3ADCF865" w14:textId="77777777" w:rsidR="00C1278A" w:rsidRPr="00C12F32" w:rsidRDefault="00C1278A" w:rsidP="00C1278A">
            <w:pPr>
              <w:jc w:val="right"/>
              <w:rPr>
                <w:rFonts w:cs="Arial"/>
                <w:color w:val="000000"/>
                <w:sz w:val="20"/>
                <w:szCs w:val="20"/>
              </w:rPr>
            </w:pPr>
            <w:r w:rsidRPr="00C12F32">
              <w:rPr>
                <w:rFonts w:cs="Arial"/>
                <w:color w:val="000000"/>
                <w:sz w:val="20"/>
                <w:szCs w:val="20"/>
              </w:rPr>
              <w:t>1 088 960 417</w:t>
            </w:r>
          </w:p>
        </w:tc>
      </w:tr>
      <w:tr w:rsidR="00C1278A" w:rsidRPr="00C12F32" w14:paraId="546A1786" w14:textId="77777777" w:rsidTr="00C1278A">
        <w:trPr>
          <w:trHeight w:val="300"/>
        </w:trPr>
        <w:tc>
          <w:tcPr>
            <w:tcW w:w="2835" w:type="dxa"/>
            <w:tcBorders>
              <w:top w:val="nil"/>
              <w:left w:val="single" w:sz="8" w:space="0" w:color="auto"/>
              <w:bottom w:val="single" w:sz="8" w:space="0" w:color="auto"/>
              <w:right w:val="single" w:sz="8" w:space="0" w:color="auto"/>
            </w:tcBorders>
            <w:shd w:val="clear" w:color="auto" w:fill="auto"/>
            <w:vAlign w:val="center"/>
            <w:hideMark/>
          </w:tcPr>
          <w:p w14:paraId="7EE5B017" w14:textId="77777777" w:rsidR="00C1278A" w:rsidRPr="00C12F32" w:rsidRDefault="00C1278A" w:rsidP="00C1278A">
            <w:pPr>
              <w:jc w:val="both"/>
              <w:rPr>
                <w:rFonts w:cs="Arial"/>
                <w:color w:val="000000"/>
                <w:sz w:val="20"/>
                <w:szCs w:val="20"/>
              </w:rPr>
            </w:pPr>
            <w:r w:rsidRPr="00C12F32">
              <w:rPr>
                <w:rFonts w:cs="Arial"/>
                <w:color w:val="000000"/>
                <w:sz w:val="20"/>
                <w:szCs w:val="20"/>
              </w:rPr>
              <w:t>2016/2017</w:t>
            </w:r>
          </w:p>
        </w:tc>
        <w:tc>
          <w:tcPr>
            <w:tcW w:w="1843" w:type="dxa"/>
            <w:tcBorders>
              <w:top w:val="nil"/>
              <w:left w:val="nil"/>
              <w:bottom w:val="single" w:sz="8" w:space="0" w:color="auto"/>
              <w:right w:val="single" w:sz="8" w:space="0" w:color="auto"/>
            </w:tcBorders>
            <w:shd w:val="clear" w:color="auto" w:fill="auto"/>
            <w:vAlign w:val="center"/>
            <w:hideMark/>
          </w:tcPr>
          <w:p w14:paraId="4CA169C0" w14:textId="77777777" w:rsidR="00C1278A" w:rsidRPr="00C12F32" w:rsidRDefault="00C1278A" w:rsidP="00C1278A">
            <w:pPr>
              <w:jc w:val="right"/>
              <w:rPr>
                <w:rFonts w:cs="Arial"/>
                <w:color w:val="000000"/>
                <w:sz w:val="20"/>
                <w:szCs w:val="20"/>
              </w:rPr>
            </w:pPr>
            <w:r w:rsidRPr="00C12F32">
              <w:rPr>
                <w:rFonts w:cs="Arial"/>
                <w:color w:val="000000"/>
                <w:sz w:val="20"/>
                <w:szCs w:val="20"/>
              </w:rPr>
              <w:t>1 049 831 674</w:t>
            </w:r>
          </w:p>
        </w:tc>
        <w:tc>
          <w:tcPr>
            <w:tcW w:w="1843" w:type="dxa"/>
            <w:tcBorders>
              <w:top w:val="nil"/>
              <w:left w:val="nil"/>
              <w:bottom w:val="single" w:sz="8" w:space="0" w:color="auto"/>
              <w:right w:val="single" w:sz="8" w:space="0" w:color="auto"/>
            </w:tcBorders>
            <w:shd w:val="clear" w:color="auto" w:fill="auto"/>
            <w:vAlign w:val="center"/>
            <w:hideMark/>
          </w:tcPr>
          <w:p w14:paraId="6762CD47" w14:textId="77777777" w:rsidR="00C1278A" w:rsidRPr="00C12F32" w:rsidRDefault="00C1278A" w:rsidP="00C1278A">
            <w:pPr>
              <w:jc w:val="right"/>
              <w:rPr>
                <w:rFonts w:cs="Arial"/>
                <w:color w:val="000000"/>
                <w:sz w:val="20"/>
                <w:szCs w:val="20"/>
              </w:rPr>
            </w:pPr>
            <w:r w:rsidRPr="00C12F32">
              <w:rPr>
                <w:rFonts w:cs="Arial"/>
                <w:color w:val="000000"/>
                <w:sz w:val="20"/>
                <w:szCs w:val="20"/>
              </w:rPr>
              <w:t>1 114426002</w:t>
            </w:r>
          </w:p>
        </w:tc>
      </w:tr>
      <w:tr w:rsidR="00C1278A" w:rsidRPr="00C12F32" w14:paraId="602329F1" w14:textId="77777777" w:rsidTr="00C1278A">
        <w:trPr>
          <w:trHeight w:val="300"/>
        </w:trPr>
        <w:tc>
          <w:tcPr>
            <w:tcW w:w="2835" w:type="dxa"/>
            <w:tcBorders>
              <w:top w:val="nil"/>
              <w:left w:val="single" w:sz="8" w:space="0" w:color="auto"/>
              <w:bottom w:val="single" w:sz="8" w:space="0" w:color="auto"/>
              <w:right w:val="single" w:sz="8" w:space="0" w:color="auto"/>
            </w:tcBorders>
            <w:shd w:val="clear" w:color="auto" w:fill="auto"/>
            <w:vAlign w:val="center"/>
            <w:hideMark/>
          </w:tcPr>
          <w:p w14:paraId="05155DC1" w14:textId="77777777" w:rsidR="00C1278A" w:rsidRPr="00C12F32" w:rsidRDefault="00C1278A" w:rsidP="00C1278A">
            <w:pPr>
              <w:jc w:val="both"/>
              <w:rPr>
                <w:rFonts w:cs="Arial"/>
                <w:color w:val="000000"/>
                <w:sz w:val="20"/>
                <w:szCs w:val="20"/>
              </w:rPr>
            </w:pPr>
            <w:r w:rsidRPr="00C12F32">
              <w:rPr>
                <w:rFonts w:cs="Arial"/>
                <w:color w:val="000000"/>
                <w:sz w:val="20"/>
                <w:szCs w:val="20"/>
              </w:rPr>
              <w:t>2017/2018</w:t>
            </w:r>
          </w:p>
        </w:tc>
        <w:tc>
          <w:tcPr>
            <w:tcW w:w="1843" w:type="dxa"/>
            <w:tcBorders>
              <w:top w:val="nil"/>
              <w:left w:val="nil"/>
              <w:bottom w:val="single" w:sz="8" w:space="0" w:color="auto"/>
              <w:right w:val="single" w:sz="8" w:space="0" w:color="auto"/>
            </w:tcBorders>
            <w:shd w:val="clear" w:color="auto" w:fill="auto"/>
            <w:vAlign w:val="center"/>
            <w:hideMark/>
          </w:tcPr>
          <w:p w14:paraId="1FBA6213" w14:textId="77777777" w:rsidR="00C1278A" w:rsidRPr="00C12F32" w:rsidRDefault="00C1278A" w:rsidP="00C1278A">
            <w:pPr>
              <w:jc w:val="right"/>
              <w:rPr>
                <w:rFonts w:cs="Arial"/>
                <w:color w:val="000000"/>
                <w:sz w:val="20"/>
                <w:szCs w:val="20"/>
              </w:rPr>
            </w:pPr>
            <w:r w:rsidRPr="00C12F32">
              <w:rPr>
                <w:rFonts w:cs="Arial"/>
                <w:color w:val="000000"/>
                <w:sz w:val="20"/>
                <w:szCs w:val="20"/>
              </w:rPr>
              <w:t>1 117 685 742</w:t>
            </w:r>
          </w:p>
        </w:tc>
        <w:tc>
          <w:tcPr>
            <w:tcW w:w="1843" w:type="dxa"/>
            <w:tcBorders>
              <w:top w:val="nil"/>
              <w:left w:val="nil"/>
              <w:bottom w:val="single" w:sz="8" w:space="0" w:color="auto"/>
              <w:right w:val="single" w:sz="8" w:space="0" w:color="auto"/>
            </w:tcBorders>
            <w:shd w:val="clear" w:color="auto" w:fill="auto"/>
            <w:vAlign w:val="center"/>
            <w:hideMark/>
          </w:tcPr>
          <w:p w14:paraId="4C5125C7" w14:textId="77777777" w:rsidR="00C1278A" w:rsidRPr="00C12F32" w:rsidRDefault="00C1278A" w:rsidP="00C1278A">
            <w:pPr>
              <w:jc w:val="right"/>
              <w:rPr>
                <w:rFonts w:cs="Arial"/>
                <w:color w:val="000000"/>
                <w:sz w:val="20"/>
                <w:szCs w:val="20"/>
              </w:rPr>
            </w:pPr>
            <w:r w:rsidRPr="00C12F32">
              <w:rPr>
                <w:rFonts w:cs="Arial"/>
                <w:color w:val="000000"/>
                <w:sz w:val="20"/>
                <w:szCs w:val="20"/>
              </w:rPr>
              <w:t>1 195 776 661</w:t>
            </w:r>
          </w:p>
        </w:tc>
      </w:tr>
      <w:tr w:rsidR="00C1278A" w:rsidRPr="00C12F32" w14:paraId="1067A18F" w14:textId="77777777" w:rsidTr="00C1278A">
        <w:trPr>
          <w:trHeight w:val="300"/>
        </w:trPr>
        <w:tc>
          <w:tcPr>
            <w:tcW w:w="2835" w:type="dxa"/>
            <w:tcBorders>
              <w:top w:val="nil"/>
              <w:left w:val="single" w:sz="8" w:space="0" w:color="auto"/>
              <w:bottom w:val="single" w:sz="8" w:space="0" w:color="auto"/>
              <w:right w:val="single" w:sz="8" w:space="0" w:color="auto"/>
            </w:tcBorders>
            <w:shd w:val="clear" w:color="auto" w:fill="auto"/>
            <w:vAlign w:val="center"/>
            <w:hideMark/>
          </w:tcPr>
          <w:p w14:paraId="400CFCE9" w14:textId="77777777" w:rsidR="00C1278A" w:rsidRPr="00C12F32" w:rsidRDefault="00C1278A" w:rsidP="00C1278A">
            <w:pPr>
              <w:jc w:val="both"/>
              <w:rPr>
                <w:rFonts w:cs="Arial"/>
                <w:color w:val="000000"/>
                <w:sz w:val="20"/>
                <w:szCs w:val="20"/>
              </w:rPr>
            </w:pPr>
            <w:r w:rsidRPr="00C12F32">
              <w:rPr>
                <w:rFonts w:cs="Arial"/>
                <w:color w:val="000000"/>
                <w:sz w:val="20"/>
                <w:szCs w:val="20"/>
              </w:rPr>
              <w:t>2018/2019</w:t>
            </w:r>
          </w:p>
        </w:tc>
        <w:tc>
          <w:tcPr>
            <w:tcW w:w="1843" w:type="dxa"/>
            <w:tcBorders>
              <w:top w:val="nil"/>
              <w:left w:val="nil"/>
              <w:bottom w:val="single" w:sz="8" w:space="0" w:color="auto"/>
              <w:right w:val="single" w:sz="8" w:space="0" w:color="auto"/>
            </w:tcBorders>
            <w:shd w:val="clear" w:color="auto" w:fill="auto"/>
            <w:vAlign w:val="center"/>
            <w:hideMark/>
          </w:tcPr>
          <w:p w14:paraId="4D4F41DF" w14:textId="77777777" w:rsidR="00C1278A" w:rsidRPr="00C12F32" w:rsidRDefault="00C1278A" w:rsidP="00C1278A">
            <w:pPr>
              <w:jc w:val="right"/>
              <w:rPr>
                <w:rFonts w:cs="Arial"/>
                <w:color w:val="000000"/>
                <w:sz w:val="20"/>
                <w:szCs w:val="20"/>
              </w:rPr>
            </w:pPr>
            <w:r w:rsidRPr="00C12F32">
              <w:rPr>
                <w:rFonts w:cs="Arial"/>
                <w:color w:val="000000"/>
                <w:sz w:val="20"/>
                <w:szCs w:val="20"/>
              </w:rPr>
              <w:t>1 184 776 021</w:t>
            </w:r>
          </w:p>
        </w:tc>
        <w:tc>
          <w:tcPr>
            <w:tcW w:w="1843" w:type="dxa"/>
            <w:tcBorders>
              <w:top w:val="nil"/>
              <w:left w:val="nil"/>
              <w:bottom w:val="single" w:sz="8" w:space="0" w:color="auto"/>
              <w:right w:val="single" w:sz="8" w:space="0" w:color="auto"/>
            </w:tcBorders>
            <w:shd w:val="clear" w:color="auto" w:fill="auto"/>
            <w:vAlign w:val="center"/>
            <w:hideMark/>
          </w:tcPr>
          <w:p w14:paraId="749EEFEF" w14:textId="77777777" w:rsidR="00C1278A" w:rsidRPr="00C12F32" w:rsidRDefault="00C1278A" w:rsidP="00C1278A">
            <w:pPr>
              <w:jc w:val="right"/>
              <w:rPr>
                <w:rFonts w:cs="Arial"/>
                <w:color w:val="000000"/>
                <w:sz w:val="20"/>
                <w:szCs w:val="20"/>
              </w:rPr>
            </w:pPr>
            <w:r w:rsidRPr="00C12F32">
              <w:rPr>
                <w:rFonts w:cs="Arial"/>
                <w:color w:val="000000"/>
                <w:sz w:val="20"/>
                <w:szCs w:val="20"/>
              </w:rPr>
              <w:t>1 202 734 280</w:t>
            </w:r>
          </w:p>
        </w:tc>
      </w:tr>
      <w:tr w:rsidR="00C1278A" w:rsidRPr="00C12F32" w14:paraId="1032A663" w14:textId="77777777" w:rsidTr="00C1278A">
        <w:trPr>
          <w:trHeight w:val="300"/>
        </w:trPr>
        <w:tc>
          <w:tcPr>
            <w:tcW w:w="2835" w:type="dxa"/>
            <w:tcBorders>
              <w:top w:val="nil"/>
              <w:left w:val="single" w:sz="8" w:space="0" w:color="auto"/>
              <w:bottom w:val="single" w:sz="8" w:space="0" w:color="auto"/>
              <w:right w:val="single" w:sz="8" w:space="0" w:color="auto"/>
            </w:tcBorders>
            <w:shd w:val="clear" w:color="auto" w:fill="auto"/>
            <w:vAlign w:val="center"/>
            <w:hideMark/>
          </w:tcPr>
          <w:p w14:paraId="72AD96A1" w14:textId="77777777" w:rsidR="00C1278A" w:rsidRPr="00C12F32" w:rsidRDefault="00C1278A" w:rsidP="00C1278A">
            <w:pPr>
              <w:jc w:val="both"/>
              <w:rPr>
                <w:rFonts w:cs="Arial"/>
                <w:color w:val="000000"/>
                <w:sz w:val="20"/>
                <w:szCs w:val="20"/>
              </w:rPr>
            </w:pPr>
            <w:r w:rsidRPr="00C12F32">
              <w:rPr>
                <w:rFonts w:cs="Arial"/>
                <w:color w:val="000000"/>
                <w:sz w:val="20"/>
                <w:szCs w:val="20"/>
              </w:rPr>
              <w:t>2019/2020</w:t>
            </w:r>
          </w:p>
        </w:tc>
        <w:tc>
          <w:tcPr>
            <w:tcW w:w="1843" w:type="dxa"/>
            <w:tcBorders>
              <w:top w:val="nil"/>
              <w:left w:val="nil"/>
              <w:bottom w:val="single" w:sz="8" w:space="0" w:color="auto"/>
              <w:right w:val="single" w:sz="8" w:space="0" w:color="auto"/>
            </w:tcBorders>
            <w:shd w:val="clear" w:color="auto" w:fill="auto"/>
            <w:vAlign w:val="center"/>
            <w:hideMark/>
          </w:tcPr>
          <w:p w14:paraId="08789AB9" w14:textId="77777777" w:rsidR="00C1278A" w:rsidRPr="00C12F32" w:rsidRDefault="00C1278A" w:rsidP="00C1278A">
            <w:pPr>
              <w:jc w:val="right"/>
              <w:rPr>
                <w:rFonts w:cs="Arial"/>
                <w:color w:val="000000"/>
                <w:sz w:val="20"/>
                <w:szCs w:val="20"/>
              </w:rPr>
            </w:pPr>
            <w:r w:rsidRPr="00C12F32">
              <w:rPr>
                <w:rFonts w:cs="Arial"/>
                <w:color w:val="000000"/>
                <w:sz w:val="20"/>
                <w:szCs w:val="20"/>
              </w:rPr>
              <w:t>1 248 665 025</w:t>
            </w:r>
          </w:p>
        </w:tc>
        <w:tc>
          <w:tcPr>
            <w:tcW w:w="1843" w:type="dxa"/>
            <w:tcBorders>
              <w:top w:val="nil"/>
              <w:left w:val="nil"/>
              <w:bottom w:val="single" w:sz="8" w:space="0" w:color="auto"/>
              <w:right w:val="single" w:sz="8" w:space="0" w:color="auto"/>
            </w:tcBorders>
            <w:shd w:val="clear" w:color="auto" w:fill="auto"/>
            <w:vAlign w:val="center"/>
            <w:hideMark/>
          </w:tcPr>
          <w:p w14:paraId="15D464FB" w14:textId="77777777" w:rsidR="00C1278A" w:rsidRPr="00C12F32" w:rsidRDefault="00C1278A" w:rsidP="00C1278A">
            <w:pPr>
              <w:jc w:val="right"/>
              <w:rPr>
                <w:rFonts w:cs="Arial"/>
                <w:color w:val="000000"/>
                <w:sz w:val="20"/>
                <w:szCs w:val="20"/>
              </w:rPr>
            </w:pPr>
            <w:r w:rsidRPr="00C12F32">
              <w:rPr>
                <w:rFonts w:cs="Arial"/>
                <w:color w:val="000000"/>
                <w:sz w:val="20"/>
                <w:szCs w:val="20"/>
              </w:rPr>
              <w:t>1 139 784 807</w:t>
            </w:r>
          </w:p>
        </w:tc>
      </w:tr>
      <w:tr w:rsidR="00C1278A" w:rsidRPr="00C12F32" w14:paraId="14002C28" w14:textId="77777777" w:rsidTr="00C1278A">
        <w:trPr>
          <w:trHeight w:val="300"/>
        </w:trPr>
        <w:tc>
          <w:tcPr>
            <w:tcW w:w="2835" w:type="dxa"/>
            <w:tcBorders>
              <w:top w:val="nil"/>
              <w:left w:val="single" w:sz="8" w:space="0" w:color="auto"/>
              <w:bottom w:val="single" w:sz="8" w:space="0" w:color="auto"/>
              <w:right w:val="single" w:sz="8" w:space="0" w:color="auto"/>
            </w:tcBorders>
            <w:shd w:val="clear" w:color="auto" w:fill="auto"/>
            <w:vAlign w:val="center"/>
            <w:hideMark/>
          </w:tcPr>
          <w:p w14:paraId="0225D619" w14:textId="77777777" w:rsidR="00C1278A" w:rsidRPr="00C12F32" w:rsidRDefault="00C1278A" w:rsidP="00C1278A">
            <w:pPr>
              <w:jc w:val="both"/>
              <w:rPr>
                <w:rFonts w:cs="Arial"/>
                <w:color w:val="000000"/>
                <w:sz w:val="20"/>
                <w:szCs w:val="20"/>
              </w:rPr>
            </w:pPr>
            <w:r w:rsidRPr="00C12F32">
              <w:rPr>
                <w:rFonts w:cs="Arial"/>
                <w:color w:val="000000"/>
                <w:sz w:val="20"/>
                <w:szCs w:val="20"/>
              </w:rPr>
              <w:t>2020/2021</w:t>
            </w:r>
          </w:p>
        </w:tc>
        <w:tc>
          <w:tcPr>
            <w:tcW w:w="1843" w:type="dxa"/>
            <w:tcBorders>
              <w:top w:val="nil"/>
              <w:left w:val="nil"/>
              <w:bottom w:val="single" w:sz="8" w:space="0" w:color="auto"/>
              <w:right w:val="single" w:sz="8" w:space="0" w:color="auto"/>
            </w:tcBorders>
            <w:shd w:val="clear" w:color="auto" w:fill="auto"/>
            <w:vAlign w:val="center"/>
            <w:hideMark/>
          </w:tcPr>
          <w:p w14:paraId="00931E0E" w14:textId="77777777" w:rsidR="00C1278A" w:rsidRPr="00C12F32" w:rsidRDefault="00C1278A" w:rsidP="00C1278A">
            <w:pPr>
              <w:jc w:val="right"/>
              <w:rPr>
                <w:rFonts w:cs="Arial"/>
                <w:color w:val="000000"/>
                <w:sz w:val="20"/>
                <w:szCs w:val="20"/>
              </w:rPr>
            </w:pPr>
            <w:r w:rsidRPr="00C12F32">
              <w:rPr>
                <w:rFonts w:cs="Arial"/>
                <w:color w:val="000000"/>
                <w:sz w:val="20"/>
                <w:szCs w:val="20"/>
              </w:rPr>
              <w:t>1 289 198 789</w:t>
            </w:r>
          </w:p>
        </w:tc>
        <w:tc>
          <w:tcPr>
            <w:tcW w:w="1843" w:type="dxa"/>
            <w:tcBorders>
              <w:top w:val="nil"/>
              <w:left w:val="nil"/>
              <w:bottom w:val="single" w:sz="8" w:space="0" w:color="auto"/>
              <w:right w:val="single" w:sz="8" w:space="0" w:color="auto"/>
            </w:tcBorders>
            <w:shd w:val="clear" w:color="auto" w:fill="auto"/>
            <w:vAlign w:val="center"/>
            <w:hideMark/>
          </w:tcPr>
          <w:p w14:paraId="26F4AF92" w14:textId="77777777" w:rsidR="00C1278A" w:rsidRPr="00C12F32" w:rsidRDefault="00C1278A" w:rsidP="00C1278A">
            <w:pPr>
              <w:jc w:val="right"/>
              <w:rPr>
                <w:rFonts w:cs="Arial"/>
                <w:color w:val="000000"/>
                <w:sz w:val="20"/>
                <w:szCs w:val="20"/>
              </w:rPr>
            </w:pPr>
            <w:r w:rsidRPr="00C12F32">
              <w:rPr>
                <w:rFonts w:cs="Arial"/>
                <w:color w:val="000000"/>
                <w:sz w:val="20"/>
                <w:szCs w:val="20"/>
              </w:rPr>
              <w:t>1 167 410 998</w:t>
            </w:r>
          </w:p>
        </w:tc>
      </w:tr>
      <w:tr w:rsidR="00C1278A" w:rsidRPr="00C12F32" w14:paraId="0E82F2C9" w14:textId="77777777" w:rsidTr="00C1278A">
        <w:trPr>
          <w:trHeight w:val="300"/>
        </w:trPr>
        <w:tc>
          <w:tcPr>
            <w:tcW w:w="2835" w:type="dxa"/>
            <w:tcBorders>
              <w:top w:val="nil"/>
              <w:left w:val="single" w:sz="8" w:space="0" w:color="auto"/>
              <w:bottom w:val="single" w:sz="8" w:space="0" w:color="auto"/>
              <w:right w:val="single" w:sz="8" w:space="0" w:color="auto"/>
            </w:tcBorders>
            <w:shd w:val="clear" w:color="auto" w:fill="auto"/>
            <w:vAlign w:val="center"/>
            <w:hideMark/>
          </w:tcPr>
          <w:p w14:paraId="65AAC319" w14:textId="77777777" w:rsidR="00C1278A" w:rsidRPr="00C12F32" w:rsidRDefault="00C1278A" w:rsidP="00C1278A">
            <w:pPr>
              <w:jc w:val="both"/>
              <w:rPr>
                <w:rFonts w:cs="Arial"/>
                <w:color w:val="000000"/>
                <w:sz w:val="20"/>
                <w:szCs w:val="20"/>
              </w:rPr>
            </w:pPr>
            <w:r w:rsidRPr="00C12F32">
              <w:rPr>
                <w:rFonts w:cs="Arial"/>
                <w:color w:val="000000"/>
                <w:sz w:val="20"/>
                <w:szCs w:val="20"/>
              </w:rPr>
              <w:t>2021/2022</w:t>
            </w:r>
          </w:p>
        </w:tc>
        <w:tc>
          <w:tcPr>
            <w:tcW w:w="1843" w:type="dxa"/>
            <w:tcBorders>
              <w:top w:val="nil"/>
              <w:left w:val="nil"/>
              <w:bottom w:val="single" w:sz="8" w:space="0" w:color="auto"/>
              <w:right w:val="single" w:sz="8" w:space="0" w:color="auto"/>
            </w:tcBorders>
            <w:shd w:val="clear" w:color="auto" w:fill="auto"/>
            <w:vAlign w:val="center"/>
            <w:hideMark/>
          </w:tcPr>
          <w:p w14:paraId="630B7FFE" w14:textId="77777777" w:rsidR="00C1278A" w:rsidRPr="00C12F32" w:rsidRDefault="00C1278A" w:rsidP="00C1278A">
            <w:pPr>
              <w:jc w:val="right"/>
              <w:rPr>
                <w:rFonts w:cs="Arial"/>
                <w:color w:val="000000"/>
                <w:sz w:val="20"/>
                <w:szCs w:val="20"/>
              </w:rPr>
            </w:pPr>
            <w:r w:rsidRPr="00C12F32">
              <w:rPr>
                <w:rFonts w:cs="Arial"/>
                <w:color w:val="000000"/>
                <w:sz w:val="20"/>
                <w:szCs w:val="20"/>
              </w:rPr>
              <w:t>1 334 748 887</w:t>
            </w:r>
          </w:p>
        </w:tc>
        <w:tc>
          <w:tcPr>
            <w:tcW w:w="1843" w:type="dxa"/>
            <w:tcBorders>
              <w:top w:val="nil"/>
              <w:left w:val="nil"/>
              <w:bottom w:val="single" w:sz="8" w:space="0" w:color="auto"/>
              <w:right w:val="single" w:sz="8" w:space="0" w:color="auto"/>
            </w:tcBorders>
            <w:shd w:val="clear" w:color="auto" w:fill="auto"/>
            <w:vAlign w:val="center"/>
            <w:hideMark/>
          </w:tcPr>
          <w:p w14:paraId="4B3A16A1" w14:textId="77777777" w:rsidR="00C1278A" w:rsidRPr="00C12F32" w:rsidRDefault="00C1278A" w:rsidP="00C1278A">
            <w:pPr>
              <w:jc w:val="right"/>
              <w:rPr>
                <w:rFonts w:cs="Arial"/>
                <w:color w:val="000000"/>
                <w:sz w:val="20"/>
                <w:szCs w:val="20"/>
              </w:rPr>
            </w:pPr>
            <w:r w:rsidRPr="00C12F32">
              <w:rPr>
                <w:rFonts w:cs="Arial"/>
                <w:color w:val="000000"/>
                <w:sz w:val="20"/>
                <w:szCs w:val="20"/>
              </w:rPr>
              <w:t>1 427 722 794</w:t>
            </w:r>
          </w:p>
        </w:tc>
      </w:tr>
      <w:tr w:rsidR="00C1278A" w:rsidRPr="00C12F32" w14:paraId="552C961F" w14:textId="77777777" w:rsidTr="00C1278A">
        <w:trPr>
          <w:trHeight w:val="300"/>
        </w:trPr>
        <w:tc>
          <w:tcPr>
            <w:tcW w:w="2835" w:type="dxa"/>
            <w:tcBorders>
              <w:top w:val="nil"/>
              <w:left w:val="single" w:sz="8" w:space="0" w:color="auto"/>
              <w:bottom w:val="single" w:sz="8" w:space="0" w:color="auto"/>
              <w:right w:val="single" w:sz="8" w:space="0" w:color="auto"/>
            </w:tcBorders>
            <w:shd w:val="clear" w:color="auto" w:fill="auto"/>
            <w:vAlign w:val="center"/>
            <w:hideMark/>
          </w:tcPr>
          <w:p w14:paraId="50A8C9C2" w14:textId="4AB2BDC0" w:rsidR="00C1278A" w:rsidRPr="00C12F32" w:rsidRDefault="00C1278A" w:rsidP="00C1278A">
            <w:pPr>
              <w:jc w:val="both"/>
              <w:rPr>
                <w:rFonts w:cs="Arial"/>
                <w:color w:val="000000"/>
                <w:sz w:val="20"/>
                <w:szCs w:val="20"/>
              </w:rPr>
            </w:pPr>
            <w:r w:rsidRPr="00C12F32">
              <w:rPr>
                <w:rFonts w:cs="Arial"/>
                <w:color w:val="000000"/>
                <w:sz w:val="20"/>
                <w:szCs w:val="20"/>
              </w:rPr>
              <w:t>202</w:t>
            </w:r>
            <w:r w:rsidR="00C422E1" w:rsidRPr="00C12F32">
              <w:rPr>
                <w:rFonts w:cs="Arial"/>
                <w:color w:val="000000"/>
                <w:sz w:val="20"/>
                <w:szCs w:val="20"/>
              </w:rPr>
              <w:t>2</w:t>
            </w:r>
            <w:r w:rsidRPr="00C12F32">
              <w:rPr>
                <w:rFonts w:cs="Arial"/>
                <w:color w:val="000000"/>
                <w:sz w:val="20"/>
                <w:szCs w:val="20"/>
              </w:rPr>
              <w:t>/2023</w:t>
            </w:r>
          </w:p>
        </w:tc>
        <w:tc>
          <w:tcPr>
            <w:tcW w:w="1843" w:type="dxa"/>
            <w:tcBorders>
              <w:top w:val="nil"/>
              <w:left w:val="nil"/>
              <w:bottom w:val="single" w:sz="8" w:space="0" w:color="auto"/>
              <w:right w:val="single" w:sz="8" w:space="0" w:color="auto"/>
            </w:tcBorders>
            <w:shd w:val="clear" w:color="auto" w:fill="auto"/>
            <w:vAlign w:val="center"/>
            <w:hideMark/>
          </w:tcPr>
          <w:p w14:paraId="7650EEEA" w14:textId="77777777" w:rsidR="00C1278A" w:rsidRPr="00C12F32" w:rsidRDefault="00C1278A" w:rsidP="00C1278A">
            <w:pPr>
              <w:jc w:val="right"/>
              <w:rPr>
                <w:rFonts w:cs="Arial"/>
                <w:color w:val="000000"/>
                <w:sz w:val="20"/>
                <w:szCs w:val="20"/>
              </w:rPr>
            </w:pPr>
            <w:r w:rsidRPr="00C12F32">
              <w:rPr>
                <w:rFonts w:cs="Arial"/>
                <w:color w:val="000000"/>
                <w:sz w:val="20"/>
                <w:szCs w:val="20"/>
              </w:rPr>
              <w:t>1 432 598 658</w:t>
            </w:r>
          </w:p>
        </w:tc>
        <w:tc>
          <w:tcPr>
            <w:tcW w:w="1843" w:type="dxa"/>
            <w:tcBorders>
              <w:top w:val="nil"/>
              <w:left w:val="nil"/>
              <w:bottom w:val="single" w:sz="8" w:space="0" w:color="auto"/>
              <w:right w:val="single" w:sz="8" w:space="0" w:color="auto"/>
            </w:tcBorders>
            <w:shd w:val="clear" w:color="auto" w:fill="auto"/>
            <w:vAlign w:val="center"/>
            <w:hideMark/>
          </w:tcPr>
          <w:p w14:paraId="19EA863D" w14:textId="77777777" w:rsidR="00C1278A" w:rsidRPr="00C12F32" w:rsidRDefault="00C1278A" w:rsidP="00C1278A">
            <w:pPr>
              <w:jc w:val="right"/>
              <w:rPr>
                <w:rFonts w:cs="Arial"/>
                <w:color w:val="000000"/>
                <w:sz w:val="20"/>
                <w:szCs w:val="20"/>
              </w:rPr>
            </w:pPr>
            <w:r w:rsidRPr="00C12F32">
              <w:rPr>
                <w:rFonts w:cs="Arial"/>
                <w:color w:val="000000"/>
                <w:sz w:val="20"/>
                <w:szCs w:val="20"/>
              </w:rPr>
              <w:t>1 452 740 530</w:t>
            </w:r>
          </w:p>
        </w:tc>
      </w:tr>
    </w:tbl>
    <w:p w14:paraId="4DF3776C" w14:textId="77777777" w:rsidR="001268F6" w:rsidRPr="00C12F32" w:rsidRDefault="001268F6" w:rsidP="00FE5700">
      <w:pPr>
        <w:jc w:val="both"/>
        <w:rPr>
          <w:rFonts w:cs="Arial"/>
        </w:rPr>
      </w:pPr>
    </w:p>
    <w:p w14:paraId="031FFA1C" w14:textId="77777777" w:rsidR="001268F6" w:rsidRPr="00C12F32" w:rsidRDefault="001268F6" w:rsidP="00FE5700">
      <w:pPr>
        <w:ind w:left="1134"/>
        <w:jc w:val="both"/>
        <w:rPr>
          <w:rFonts w:cs="Arial"/>
        </w:rPr>
      </w:pPr>
      <w:r w:rsidRPr="00C12F32">
        <w:rPr>
          <w:rFonts w:cs="Arial"/>
        </w:rPr>
        <w:t>GRAPH</w:t>
      </w:r>
    </w:p>
    <w:p w14:paraId="3F3A7123" w14:textId="6A4E600D" w:rsidR="00C1278A" w:rsidRPr="00C12F32" w:rsidRDefault="00C1278A" w:rsidP="00FE5700">
      <w:pPr>
        <w:ind w:left="1134"/>
        <w:jc w:val="both"/>
        <w:rPr>
          <w:rFonts w:cs="Arial"/>
        </w:rPr>
      </w:pPr>
      <w:r w:rsidRPr="00C12F32">
        <w:rPr>
          <w:noProof/>
        </w:rPr>
        <w:drawing>
          <wp:inline distT="0" distB="0" distL="0" distR="0" wp14:anchorId="5BC7C549" wp14:editId="2A6EBCC8">
            <wp:extent cx="5684520" cy="3345180"/>
            <wp:effectExtent l="0" t="0" r="11430" b="7620"/>
            <wp:docPr id="1500345777" name="Chart 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AF1DD03" w14:textId="77777777" w:rsidR="001268F6" w:rsidRPr="00C12F32" w:rsidRDefault="001268F6" w:rsidP="00FE5700">
      <w:pPr>
        <w:ind w:left="1134"/>
        <w:jc w:val="both"/>
        <w:rPr>
          <w:rFonts w:cs="Arial"/>
        </w:rPr>
      </w:pPr>
      <w:r w:rsidRPr="00C12F32">
        <w:rPr>
          <w:rFonts w:cs="Arial"/>
        </w:rPr>
        <w:t>The graph below indicates the comparison between budgeted and actual operating Income over the past 8 year.</w:t>
      </w:r>
    </w:p>
    <w:p w14:paraId="206247BB" w14:textId="77777777" w:rsidR="001B02D7" w:rsidRPr="00C12F32" w:rsidRDefault="001B02D7" w:rsidP="00FE5700">
      <w:pPr>
        <w:ind w:left="1134"/>
        <w:jc w:val="both"/>
        <w:rPr>
          <w:rFonts w:cs="Arial"/>
        </w:rPr>
      </w:pPr>
    </w:p>
    <w:p w14:paraId="3A0E2F2B" w14:textId="77777777" w:rsidR="001268F6" w:rsidRPr="00C12F32" w:rsidRDefault="001268F6" w:rsidP="00FE5700">
      <w:pPr>
        <w:ind w:left="414" w:firstLine="720"/>
        <w:jc w:val="both"/>
        <w:rPr>
          <w:rFonts w:cs="Arial"/>
        </w:rPr>
      </w:pPr>
      <w:r w:rsidRPr="00C12F32">
        <w:rPr>
          <w:rFonts w:cs="Arial"/>
        </w:rPr>
        <w:t>OPERATING INCOME</w:t>
      </w:r>
    </w:p>
    <w:p w14:paraId="4D344BF4" w14:textId="77777777" w:rsidR="001268F6" w:rsidRPr="00C12F32" w:rsidRDefault="001268F6" w:rsidP="00FE5700">
      <w:pPr>
        <w:ind w:left="1440"/>
        <w:jc w:val="both"/>
        <w:rPr>
          <w:rFonts w:cs="Arial"/>
        </w:rPr>
      </w:pPr>
    </w:p>
    <w:tbl>
      <w:tblPr>
        <w:tblW w:w="6804" w:type="dxa"/>
        <w:tblInd w:w="1124" w:type="dxa"/>
        <w:tblLook w:val="04A0" w:firstRow="1" w:lastRow="0" w:firstColumn="1" w:lastColumn="0" w:noHBand="0" w:noVBand="1"/>
      </w:tblPr>
      <w:tblGrid>
        <w:gridCol w:w="2835"/>
        <w:gridCol w:w="1985"/>
        <w:gridCol w:w="1984"/>
      </w:tblGrid>
      <w:tr w:rsidR="001B02D7" w:rsidRPr="00C12F32" w14:paraId="049566B7" w14:textId="77777777" w:rsidTr="001B02D7">
        <w:trPr>
          <w:trHeight w:val="300"/>
        </w:trPr>
        <w:tc>
          <w:tcPr>
            <w:tcW w:w="28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BA3CF8" w14:textId="77777777" w:rsidR="001B02D7" w:rsidRPr="00C12F32" w:rsidRDefault="001B02D7" w:rsidP="001B02D7">
            <w:pPr>
              <w:jc w:val="both"/>
              <w:rPr>
                <w:rFonts w:cs="Arial"/>
                <w:b/>
                <w:bCs/>
                <w:color w:val="000000"/>
                <w:sz w:val="20"/>
                <w:szCs w:val="20"/>
              </w:rPr>
            </w:pPr>
            <w:r w:rsidRPr="00C12F32">
              <w:rPr>
                <w:rFonts w:cs="Arial"/>
                <w:b/>
                <w:bCs/>
                <w:color w:val="000000"/>
                <w:sz w:val="20"/>
                <w:szCs w:val="20"/>
              </w:rPr>
              <w:t>YEAR</w:t>
            </w:r>
          </w:p>
        </w:tc>
        <w:tc>
          <w:tcPr>
            <w:tcW w:w="1985" w:type="dxa"/>
            <w:tcBorders>
              <w:top w:val="single" w:sz="8" w:space="0" w:color="auto"/>
              <w:left w:val="nil"/>
              <w:bottom w:val="single" w:sz="8" w:space="0" w:color="auto"/>
              <w:right w:val="single" w:sz="8" w:space="0" w:color="auto"/>
            </w:tcBorders>
            <w:shd w:val="clear" w:color="auto" w:fill="auto"/>
            <w:noWrap/>
            <w:vAlign w:val="center"/>
            <w:hideMark/>
          </w:tcPr>
          <w:p w14:paraId="1AC1AD8B" w14:textId="77777777" w:rsidR="001B02D7" w:rsidRPr="00C12F32" w:rsidRDefault="001B02D7" w:rsidP="001B02D7">
            <w:pPr>
              <w:jc w:val="both"/>
              <w:rPr>
                <w:rFonts w:cs="Arial"/>
                <w:b/>
                <w:bCs/>
                <w:color w:val="000000"/>
                <w:sz w:val="20"/>
                <w:szCs w:val="20"/>
              </w:rPr>
            </w:pPr>
            <w:r w:rsidRPr="00C12F32">
              <w:rPr>
                <w:rFonts w:cs="Arial"/>
                <w:b/>
                <w:bCs/>
                <w:color w:val="000000"/>
                <w:sz w:val="20"/>
                <w:szCs w:val="20"/>
              </w:rPr>
              <w:t>BUDGET</w:t>
            </w:r>
          </w:p>
        </w:tc>
        <w:tc>
          <w:tcPr>
            <w:tcW w:w="1984" w:type="dxa"/>
            <w:tcBorders>
              <w:top w:val="single" w:sz="8" w:space="0" w:color="auto"/>
              <w:left w:val="nil"/>
              <w:bottom w:val="single" w:sz="8" w:space="0" w:color="auto"/>
              <w:right w:val="single" w:sz="8" w:space="0" w:color="auto"/>
            </w:tcBorders>
            <w:shd w:val="clear" w:color="auto" w:fill="auto"/>
            <w:noWrap/>
            <w:vAlign w:val="center"/>
            <w:hideMark/>
          </w:tcPr>
          <w:p w14:paraId="132B70DC" w14:textId="77777777" w:rsidR="001B02D7" w:rsidRPr="00C12F32" w:rsidRDefault="001B02D7" w:rsidP="001B02D7">
            <w:pPr>
              <w:jc w:val="both"/>
              <w:rPr>
                <w:rFonts w:cs="Arial"/>
                <w:b/>
                <w:bCs/>
                <w:color w:val="000000"/>
                <w:sz w:val="20"/>
                <w:szCs w:val="20"/>
              </w:rPr>
            </w:pPr>
            <w:r w:rsidRPr="00C12F32">
              <w:rPr>
                <w:rFonts w:cs="Arial"/>
                <w:b/>
                <w:bCs/>
                <w:color w:val="000000"/>
                <w:sz w:val="20"/>
                <w:szCs w:val="20"/>
              </w:rPr>
              <w:t>ACTUAL</w:t>
            </w:r>
          </w:p>
        </w:tc>
      </w:tr>
      <w:tr w:rsidR="001B02D7" w:rsidRPr="00C12F32" w14:paraId="0EA8FFC5" w14:textId="77777777" w:rsidTr="001B02D7">
        <w:trPr>
          <w:trHeight w:val="300"/>
        </w:trPr>
        <w:tc>
          <w:tcPr>
            <w:tcW w:w="2835" w:type="dxa"/>
            <w:tcBorders>
              <w:top w:val="nil"/>
              <w:left w:val="single" w:sz="8" w:space="0" w:color="auto"/>
              <w:bottom w:val="single" w:sz="8" w:space="0" w:color="auto"/>
              <w:right w:val="single" w:sz="8" w:space="0" w:color="auto"/>
            </w:tcBorders>
            <w:shd w:val="clear" w:color="auto" w:fill="auto"/>
            <w:vAlign w:val="center"/>
            <w:hideMark/>
          </w:tcPr>
          <w:p w14:paraId="72923632" w14:textId="77777777" w:rsidR="001B02D7" w:rsidRPr="00C12F32" w:rsidRDefault="001B02D7" w:rsidP="001B02D7">
            <w:pPr>
              <w:jc w:val="both"/>
              <w:rPr>
                <w:rFonts w:cs="Arial"/>
                <w:color w:val="000000"/>
                <w:sz w:val="20"/>
                <w:szCs w:val="20"/>
              </w:rPr>
            </w:pPr>
            <w:r w:rsidRPr="00C12F32">
              <w:rPr>
                <w:rFonts w:cs="Arial"/>
                <w:color w:val="000000"/>
                <w:sz w:val="20"/>
                <w:szCs w:val="20"/>
              </w:rPr>
              <w:t>2015/2016</w:t>
            </w:r>
          </w:p>
        </w:tc>
        <w:tc>
          <w:tcPr>
            <w:tcW w:w="1985" w:type="dxa"/>
            <w:tcBorders>
              <w:top w:val="nil"/>
              <w:left w:val="nil"/>
              <w:bottom w:val="single" w:sz="8" w:space="0" w:color="auto"/>
              <w:right w:val="single" w:sz="8" w:space="0" w:color="auto"/>
            </w:tcBorders>
            <w:shd w:val="clear" w:color="auto" w:fill="auto"/>
            <w:vAlign w:val="center"/>
            <w:hideMark/>
          </w:tcPr>
          <w:p w14:paraId="6E361373" w14:textId="77777777" w:rsidR="001B02D7" w:rsidRPr="00C12F32" w:rsidRDefault="001B02D7" w:rsidP="001B02D7">
            <w:pPr>
              <w:jc w:val="right"/>
              <w:rPr>
                <w:rFonts w:cs="Arial"/>
                <w:color w:val="000000"/>
                <w:sz w:val="20"/>
                <w:szCs w:val="20"/>
              </w:rPr>
            </w:pPr>
            <w:r w:rsidRPr="00C12F32">
              <w:rPr>
                <w:rFonts w:cs="Arial"/>
                <w:color w:val="000000"/>
                <w:sz w:val="20"/>
                <w:szCs w:val="20"/>
              </w:rPr>
              <w:t>1 093 649 325</w:t>
            </w:r>
          </w:p>
        </w:tc>
        <w:tc>
          <w:tcPr>
            <w:tcW w:w="1984" w:type="dxa"/>
            <w:tcBorders>
              <w:top w:val="nil"/>
              <w:left w:val="nil"/>
              <w:bottom w:val="single" w:sz="8" w:space="0" w:color="auto"/>
              <w:right w:val="single" w:sz="8" w:space="0" w:color="auto"/>
            </w:tcBorders>
            <w:shd w:val="clear" w:color="auto" w:fill="auto"/>
            <w:vAlign w:val="center"/>
            <w:hideMark/>
          </w:tcPr>
          <w:p w14:paraId="2B950336" w14:textId="77777777" w:rsidR="001B02D7" w:rsidRPr="00C12F32" w:rsidRDefault="001B02D7" w:rsidP="001B02D7">
            <w:pPr>
              <w:jc w:val="right"/>
              <w:rPr>
                <w:rFonts w:cs="Arial"/>
                <w:color w:val="000000"/>
                <w:sz w:val="20"/>
                <w:szCs w:val="20"/>
              </w:rPr>
            </w:pPr>
            <w:r w:rsidRPr="00C12F32">
              <w:rPr>
                <w:rFonts w:cs="Arial"/>
                <w:color w:val="000000"/>
                <w:sz w:val="20"/>
                <w:szCs w:val="20"/>
              </w:rPr>
              <w:t>1 084 442 042</w:t>
            </w:r>
          </w:p>
        </w:tc>
      </w:tr>
      <w:tr w:rsidR="001B02D7" w:rsidRPr="00C12F32" w14:paraId="5AF9B26A" w14:textId="77777777" w:rsidTr="001B02D7">
        <w:trPr>
          <w:trHeight w:val="300"/>
        </w:trPr>
        <w:tc>
          <w:tcPr>
            <w:tcW w:w="2835" w:type="dxa"/>
            <w:tcBorders>
              <w:top w:val="nil"/>
              <w:left w:val="single" w:sz="8" w:space="0" w:color="auto"/>
              <w:bottom w:val="single" w:sz="8" w:space="0" w:color="auto"/>
              <w:right w:val="single" w:sz="8" w:space="0" w:color="auto"/>
            </w:tcBorders>
            <w:shd w:val="clear" w:color="auto" w:fill="auto"/>
            <w:vAlign w:val="center"/>
            <w:hideMark/>
          </w:tcPr>
          <w:p w14:paraId="0468D12E" w14:textId="77777777" w:rsidR="001B02D7" w:rsidRPr="00C12F32" w:rsidRDefault="001B02D7" w:rsidP="001B02D7">
            <w:pPr>
              <w:jc w:val="both"/>
              <w:rPr>
                <w:rFonts w:cs="Arial"/>
                <w:color w:val="000000"/>
                <w:sz w:val="20"/>
                <w:szCs w:val="20"/>
              </w:rPr>
            </w:pPr>
            <w:r w:rsidRPr="00C12F32">
              <w:rPr>
                <w:rFonts w:cs="Arial"/>
                <w:color w:val="000000"/>
                <w:sz w:val="20"/>
                <w:szCs w:val="20"/>
              </w:rPr>
              <w:t>2016/2017</w:t>
            </w:r>
          </w:p>
        </w:tc>
        <w:tc>
          <w:tcPr>
            <w:tcW w:w="1985" w:type="dxa"/>
            <w:tcBorders>
              <w:top w:val="nil"/>
              <w:left w:val="nil"/>
              <w:bottom w:val="single" w:sz="8" w:space="0" w:color="auto"/>
              <w:right w:val="single" w:sz="8" w:space="0" w:color="auto"/>
            </w:tcBorders>
            <w:shd w:val="clear" w:color="auto" w:fill="auto"/>
            <w:vAlign w:val="center"/>
            <w:hideMark/>
          </w:tcPr>
          <w:p w14:paraId="442D966C" w14:textId="77777777" w:rsidR="001B02D7" w:rsidRPr="00C12F32" w:rsidRDefault="001B02D7" w:rsidP="001B02D7">
            <w:pPr>
              <w:jc w:val="right"/>
              <w:rPr>
                <w:rFonts w:cs="Arial"/>
                <w:color w:val="000000"/>
                <w:sz w:val="20"/>
                <w:szCs w:val="20"/>
              </w:rPr>
            </w:pPr>
            <w:r w:rsidRPr="00C12F32">
              <w:rPr>
                <w:rFonts w:cs="Arial"/>
                <w:color w:val="000000"/>
                <w:sz w:val="20"/>
                <w:szCs w:val="20"/>
              </w:rPr>
              <w:t>1 172 632 424</w:t>
            </w:r>
          </w:p>
        </w:tc>
        <w:tc>
          <w:tcPr>
            <w:tcW w:w="1984" w:type="dxa"/>
            <w:tcBorders>
              <w:top w:val="nil"/>
              <w:left w:val="nil"/>
              <w:bottom w:val="single" w:sz="8" w:space="0" w:color="auto"/>
              <w:right w:val="single" w:sz="8" w:space="0" w:color="auto"/>
            </w:tcBorders>
            <w:shd w:val="clear" w:color="auto" w:fill="auto"/>
            <w:vAlign w:val="center"/>
            <w:hideMark/>
          </w:tcPr>
          <w:p w14:paraId="23F0765E" w14:textId="77777777" w:rsidR="001B02D7" w:rsidRPr="00C12F32" w:rsidRDefault="001B02D7" w:rsidP="001B02D7">
            <w:pPr>
              <w:jc w:val="right"/>
              <w:rPr>
                <w:rFonts w:cs="Arial"/>
                <w:color w:val="000000"/>
                <w:sz w:val="20"/>
                <w:szCs w:val="20"/>
              </w:rPr>
            </w:pPr>
            <w:r w:rsidRPr="00C12F32">
              <w:rPr>
                <w:rFonts w:cs="Arial"/>
                <w:color w:val="000000"/>
                <w:sz w:val="20"/>
                <w:szCs w:val="20"/>
              </w:rPr>
              <w:t>1 122 605 916</w:t>
            </w:r>
          </w:p>
        </w:tc>
      </w:tr>
      <w:tr w:rsidR="001B02D7" w:rsidRPr="00C12F32" w14:paraId="5710AD75" w14:textId="77777777" w:rsidTr="001B02D7">
        <w:trPr>
          <w:trHeight w:val="300"/>
        </w:trPr>
        <w:tc>
          <w:tcPr>
            <w:tcW w:w="2835" w:type="dxa"/>
            <w:tcBorders>
              <w:top w:val="nil"/>
              <w:left w:val="single" w:sz="8" w:space="0" w:color="auto"/>
              <w:bottom w:val="single" w:sz="8" w:space="0" w:color="auto"/>
              <w:right w:val="single" w:sz="8" w:space="0" w:color="auto"/>
            </w:tcBorders>
            <w:shd w:val="clear" w:color="auto" w:fill="auto"/>
            <w:vAlign w:val="center"/>
            <w:hideMark/>
          </w:tcPr>
          <w:p w14:paraId="383E642D" w14:textId="77777777" w:rsidR="001B02D7" w:rsidRPr="00C12F32" w:rsidRDefault="001B02D7" w:rsidP="001B02D7">
            <w:pPr>
              <w:jc w:val="both"/>
              <w:rPr>
                <w:rFonts w:cs="Arial"/>
                <w:color w:val="000000"/>
                <w:sz w:val="20"/>
                <w:szCs w:val="20"/>
              </w:rPr>
            </w:pPr>
            <w:r w:rsidRPr="00C12F32">
              <w:rPr>
                <w:rFonts w:cs="Arial"/>
                <w:color w:val="000000"/>
                <w:sz w:val="20"/>
                <w:szCs w:val="20"/>
              </w:rPr>
              <w:t>2017/2018</w:t>
            </w:r>
          </w:p>
        </w:tc>
        <w:tc>
          <w:tcPr>
            <w:tcW w:w="1985" w:type="dxa"/>
            <w:tcBorders>
              <w:top w:val="nil"/>
              <w:left w:val="nil"/>
              <w:bottom w:val="single" w:sz="8" w:space="0" w:color="auto"/>
              <w:right w:val="single" w:sz="8" w:space="0" w:color="auto"/>
            </w:tcBorders>
            <w:shd w:val="clear" w:color="auto" w:fill="auto"/>
            <w:vAlign w:val="center"/>
            <w:hideMark/>
          </w:tcPr>
          <w:p w14:paraId="4C95D9C1" w14:textId="77777777" w:rsidR="001B02D7" w:rsidRPr="00C12F32" w:rsidRDefault="001B02D7" w:rsidP="001B02D7">
            <w:pPr>
              <w:jc w:val="right"/>
              <w:rPr>
                <w:rFonts w:cs="Arial"/>
                <w:color w:val="000000"/>
                <w:sz w:val="20"/>
                <w:szCs w:val="20"/>
              </w:rPr>
            </w:pPr>
            <w:r w:rsidRPr="00C12F32">
              <w:rPr>
                <w:rFonts w:cs="Arial"/>
                <w:color w:val="000000"/>
                <w:sz w:val="20"/>
                <w:szCs w:val="20"/>
              </w:rPr>
              <w:t>1 169 602 034</w:t>
            </w:r>
          </w:p>
        </w:tc>
        <w:tc>
          <w:tcPr>
            <w:tcW w:w="1984" w:type="dxa"/>
            <w:tcBorders>
              <w:top w:val="nil"/>
              <w:left w:val="nil"/>
              <w:bottom w:val="single" w:sz="8" w:space="0" w:color="auto"/>
              <w:right w:val="single" w:sz="8" w:space="0" w:color="auto"/>
            </w:tcBorders>
            <w:shd w:val="clear" w:color="auto" w:fill="auto"/>
            <w:vAlign w:val="center"/>
            <w:hideMark/>
          </w:tcPr>
          <w:p w14:paraId="2BCF9EED" w14:textId="77777777" w:rsidR="001B02D7" w:rsidRPr="00C12F32" w:rsidRDefault="001B02D7" w:rsidP="001B02D7">
            <w:pPr>
              <w:jc w:val="right"/>
              <w:rPr>
                <w:rFonts w:cs="Arial"/>
                <w:color w:val="000000"/>
                <w:sz w:val="20"/>
                <w:szCs w:val="20"/>
              </w:rPr>
            </w:pPr>
            <w:r w:rsidRPr="00C12F32">
              <w:rPr>
                <w:rFonts w:cs="Arial"/>
                <w:color w:val="000000"/>
                <w:sz w:val="20"/>
                <w:szCs w:val="20"/>
              </w:rPr>
              <w:t>1 126 982 043</w:t>
            </w:r>
          </w:p>
        </w:tc>
      </w:tr>
      <w:tr w:rsidR="001B02D7" w:rsidRPr="00C12F32" w14:paraId="255D72F0" w14:textId="77777777" w:rsidTr="001B02D7">
        <w:trPr>
          <w:trHeight w:val="300"/>
        </w:trPr>
        <w:tc>
          <w:tcPr>
            <w:tcW w:w="2835" w:type="dxa"/>
            <w:tcBorders>
              <w:top w:val="nil"/>
              <w:left w:val="single" w:sz="8" w:space="0" w:color="auto"/>
              <w:bottom w:val="single" w:sz="8" w:space="0" w:color="auto"/>
              <w:right w:val="single" w:sz="8" w:space="0" w:color="auto"/>
            </w:tcBorders>
            <w:shd w:val="clear" w:color="auto" w:fill="auto"/>
            <w:vAlign w:val="center"/>
            <w:hideMark/>
          </w:tcPr>
          <w:p w14:paraId="35DB46A8" w14:textId="77777777" w:rsidR="001B02D7" w:rsidRPr="00C12F32" w:rsidRDefault="001B02D7" w:rsidP="001B02D7">
            <w:pPr>
              <w:jc w:val="both"/>
              <w:rPr>
                <w:rFonts w:cs="Arial"/>
                <w:color w:val="000000"/>
                <w:sz w:val="20"/>
                <w:szCs w:val="20"/>
              </w:rPr>
            </w:pPr>
            <w:r w:rsidRPr="00C12F32">
              <w:rPr>
                <w:rFonts w:cs="Arial"/>
                <w:color w:val="000000"/>
                <w:sz w:val="20"/>
                <w:szCs w:val="20"/>
              </w:rPr>
              <w:t>2018/2019</w:t>
            </w:r>
          </w:p>
        </w:tc>
        <w:tc>
          <w:tcPr>
            <w:tcW w:w="1985" w:type="dxa"/>
            <w:tcBorders>
              <w:top w:val="nil"/>
              <w:left w:val="nil"/>
              <w:bottom w:val="single" w:sz="8" w:space="0" w:color="auto"/>
              <w:right w:val="single" w:sz="8" w:space="0" w:color="auto"/>
            </w:tcBorders>
            <w:shd w:val="clear" w:color="auto" w:fill="auto"/>
            <w:vAlign w:val="center"/>
            <w:hideMark/>
          </w:tcPr>
          <w:p w14:paraId="38327D1D" w14:textId="77777777" w:rsidR="001B02D7" w:rsidRPr="00C12F32" w:rsidRDefault="001B02D7" w:rsidP="001B02D7">
            <w:pPr>
              <w:jc w:val="right"/>
              <w:rPr>
                <w:rFonts w:cs="Arial"/>
                <w:color w:val="000000"/>
                <w:sz w:val="20"/>
                <w:szCs w:val="20"/>
              </w:rPr>
            </w:pPr>
            <w:r w:rsidRPr="00C12F32">
              <w:rPr>
                <w:rFonts w:cs="Arial"/>
                <w:color w:val="000000"/>
                <w:sz w:val="20"/>
                <w:szCs w:val="20"/>
              </w:rPr>
              <w:t>1 174 423 977</w:t>
            </w:r>
          </w:p>
        </w:tc>
        <w:tc>
          <w:tcPr>
            <w:tcW w:w="1984" w:type="dxa"/>
            <w:tcBorders>
              <w:top w:val="nil"/>
              <w:left w:val="nil"/>
              <w:bottom w:val="single" w:sz="8" w:space="0" w:color="auto"/>
              <w:right w:val="single" w:sz="8" w:space="0" w:color="auto"/>
            </w:tcBorders>
            <w:shd w:val="clear" w:color="auto" w:fill="auto"/>
            <w:vAlign w:val="center"/>
            <w:hideMark/>
          </w:tcPr>
          <w:p w14:paraId="03F69276" w14:textId="77777777" w:rsidR="001B02D7" w:rsidRPr="00C12F32" w:rsidRDefault="001B02D7" w:rsidP="001B02D7">
            <w:pPr>
              <w:jc w:val="right"/>
              <w:rPr>
                <w:rFonts w:cs="Arial"/>
                <w:color w:val="000000"/>
                <w:sz w:val="20"/>
                <w:szCs w:val="20"/>
              </w:rPr>
            </w:pPr>
            <w:r w:rsidRPr="00C12F32">
              <w:rPr>
                <w:rFonts w:cs="Arial"/>
                <w:color w:val="000000"/>
                <w:sz w:val="20"/>
                <w:szCs w:val="20"/>
              </w:rPr>
              <w:t>1 137 825 267</w:t>
            </w:r>
          </w:p>
        </w:tc>
      </w:tr>
      <w:tr w:rsidR="001B02D7" w:rsidRPr="00C12F32" w14:paraId="767B3303" w14:textId="77777777" w:rsidTr="001B02D7">
        <w:trPr>
          <w:trHeight w:val="300"/>
        </w:trPr>
        <w:tc>
          <w:tcPr>
            <w:tcW w:w="2835" w:type="dxa"/>
            <w:tcBorders>
              <w:top w:val="nil"/>
              <w:left w:val="single" w:sz="8" w:space="0" w:color="auto"/>
              <w:bottom w:val="single" w:sz="8" w:space="0" w:color="auto"/>
              <w:right w:val="single" w:sz="8" w:space="0" w:color="auto"/>
            </w:tcBorders>
            <w:shd w:val="clear" w:color="auto" w:fill="auto"/>
            <w:vAlign w:val="center"/>
            <w:hideMark/>
          </w:tcPr>
          <w:p w14:paraId="0D0F3243" w14:textId="77777777" w:rsidR="001B02D7" w:rsidRPr="00C12F32" w:rsidRDefault="001B02D7" w:rsidP="001B02D7">
            <w:pPr>
              <w:jc w:val="both"/>
              <w:rPr>
                <w:rFonts w:cs="Arial"/>
                <w:color w:val="000000"/>
                <w:sz w:val="20"/>
                <w:szCs w:val="20"/>
              </w:rPr>
            </w:pPr>
            <w:r w:rsidRPr="00C12F32">
              <w:rPr>
                <w:rFonts w:cs="Arial"/>
                <w:color w:val="000000"/>
                <w:sz w:val="20"/>
                <w:szCs w:val="20"/>
              </w:rPr>
              <w:t>2019/2020</w:t>
            </w:r>
          </w:p>
        </w:tc>
        <w:tc>
          <w:tcPr>
            <w:tcW w:w="1985" w:type="dxa"/>
            <w:tcBorders>
              <w:top w:val="nil"/>
              <w:left w:val="nil"/>
              <w:bottom w:val="single" w:sz="8" w:space="0" w:color="auto"/>
              <w:right w:val="single" w:sz="8" w:space="0" w:color="auto"/>
            </w:tcBorders>
            <w:shd w:val="clear" w:color="auto" w:fill="auto"/>
            <w:vAlign w:val="center"/>
            <w:hideMark/>
          </w:tcPr>
          <w:p w14:paraId="1B07FC59" w14:textId="77777777" w:rsidR="001B02D7" w:rsidRPr="00C12F32" w:rsidRDefault="001B02D7" w:rsidP="001B02D7">
            <w:pPr>
              <w:jc w:val="right"/>
              <w:rPr>
                <w:rFonts w:cs="Arial"/>
                <w:color w:val="000000"/>
                <w:sz w:val="20"/>
                <w:szCs w:val="20"/>
              </w:rPr>
            </w:pPr>
            <w:r w:rsidRPr="00C12F32">
              <w:rPr>
                <w:rFonts w:cs="Arial"/>
                <w:color w:val="000000"/>
                <w:sz w:val="20"/>
                <w:szCs w:val="20"/>
              </w:rPr>
              <w:t>1 368 008 037</w:t>
            </w:r>
          </w:p>
        </w:tc>
        <w:tc>
          <w:tcPr>
            <w:tcW w:w="1984" w:type="dxa"/>
            <w:tcBorders>
              <w:top w:val="nil"/>
              <w:left w:val="nil"/>
              <w:bottom w:val="single" w:sz="8" w:space="0" w:color="auto"/>
              <w:right w:val="single" w:sz="8" w:space="0" w:color="auto"/>
            </w:tcBorders>
            <w:shd w:val="clear" w:color="auto" w:fill="auto"/>
            <w:vAlign w:val="center"/>
            <w:hideMark/>
          </w:tcPr>
          <w:p w14:paraId="1C68AB2A" w14:textId="77777777" w:rsidR="001B02D7" w:rsidRPr="00C12F32" w:rsidRDefault="001B02D7" w:rsidP="001B02D7">
            <w:pPr>
              <w:jc w:val="right"/>
              <w:rPr>
                <w:rFonts w:cs="Arial"/>
                <w:color w:val="000000"/>
                <w:sz w:val="20"/>
                <w:szCs w:val="20"/>
              </w:rPr>
            </w:pPr>
            <w:r w:rsidRPr="00C12F32">
              <w:rPr>
                <w:rFonts w:cs="Arial"/>
                <w:color w:val="000000"/>
                <w:sz w:val="20"/>
                <w:szCs w:val="20"/>
              </w:rPr>
              <w:t>1 274 427 231</w:t>
            </w:r>
          </w:p>
        </w:tc>
      </w:tr>
      <w:tr w:rsidR="001B02D7" w:rsidRPr="00C12F32" w14:paraId="504CD9B4" w14:textId="77777777" w:rsidTr="001B02D7">
        <w:trPr>
          <w:trHeight w:val="300"/>
        </w:trPr>
        <w:tc>
          <w:tcPr>
            <w:tcW w:w="2835" w:type="dxa"/>
            <w:tcBorders>
              <w:top w:val="nil"/>
              <w:left w:val="single" w:sz="8" w:space="0" w:color="auto"/>
              <w:bottom w:val="single" w:sz="8" w:space="0" w:color="auto"/>
              <w:right w:val="single" w:sz="8" w:space="0" w:color="auto"/>
            </w:tcBorders>
            <w:shd w:val="clear" w:color="auto" w:fill="auto"/>
            <w:vAlign w:val="center"/>
            <w:hideMark/>
          </w:tcPr>
          <w:p w14:paraId="6F60E23D" w14:textId="77777777" w:rsidR="001B02D7" w:rsidRPr="00C12F32" w:rsidRDefault="001B02D7" w:rsidP="001B02D7">
            <w:pPr>
              <w:jc w:val="both"/>
              <w:rPr>
                <w:rFonts w:cs="Arial"/>
                <w:color w:val="000000"/>
                <w:sz w:val="20"/>
                <w:szCs w:val="20"/>
              </w:rPr>
            </w:pPr>
            <w:r w:rsidRPr="00C12F32">
              <w:rPr>
                <w:rFonts w:cs="Arial"/>
                <w:color w:val="000000"/>
                <w:sz w:val="20"/>
                <w:szCs w:val="20"/>
              </w:rPr>
              <w:t>2020/2021</w:t>
            </w:r>
          </w:p>
        </w:tc>
        <w:tc>
          <w:tcPr>
            <w:tcW w:w="1985" w:type="dxa"/>
            <w:tcBorders>
              <w:top w:val="nil"/>
              <w:left w:val="nil"/>
              <w:bottom w:val="single" w:sz="8" w:space="0" w:color="auto"/>
              <w:right w:val="single" w:sz="8" w:space="0" w:color="auto"/>
            </w:tcBorders>
            <w:shd w:val="clear" w:color="auto" w:fill="auto"/>
            <w:vAlign w:val="center"/>
            <w:hideMark/>
          </w:tcPr>
          <w:p w14:paraId="72D42A94" w14:textId="77777777" w:rsidR="001B02D7" w:rsidRPr="00C12F32" w:rsidRDefault="001B02D7" w:rsidP="001B02D7">
            <w:pPr>
              <w:jc w:val="right"/>
              <w:rPr>
                <w:rFonts w:cs="Arial"/>
                <w:color w:val="000000"/>
                <w:sz w:val="20"/>
                <w:szCs w:val="20"/>
              </w:rPr>
            </w:pPr>
            <w:r w:rsidRPr="00C12F32">
              <w:rPr>
                <w:rFonts w:cs="Arial"/>
                <w:color w:val="000000"/>
                <w:sz w:val="20"/>
                <w:szCs w:val="20"/>
              </w:rPr>
              <w:t>1 478 075 365</w:t>
            </w:r>
          </w:p>
        </w:tc>
        <w:tc>
          <w:tcPr>
            <w:tcW w:w="1984" w:type="dxa"/>
            <w:tcBorders>
              <w:top w:val="nil"/>
              <w:left w:val="nil"/>
              <w:bottom w:val="single" w:sz="8" w:space="0" w:color="auto"/>
              <w:right w:val="single" w:sz="8" w:space="0" w:color="auto"/>
            </w:tcBorders>
            <w:shd w:val="clear" w:color="auto" w:fill="auto"/>
            <w:vAlign w:val="center"/>
            <w:hideMark/>
          </w:tcPr>
          <w:p w14:paraId="507269AC" w14:textId="77777777" w:rsidR="001B02D7" w:rsidRPr="00C12F32" w:rsidRDefault="001B02D7" w:rsidP="001B02D7">
            <w:pPr>
              <w:jc w:val="right"/>
              <w:rPr>
                <w:rFonts w:cs="Arial"/>
                <w:color w:val="000000"/>
                <w:sz w:val="20"/>
                <w:szCs w:val="20"/>
              </w:rPr>
            </w:pPr>
            <w:r w:rsidRPr="00C12F32">
              <w:rPr>
                <w:rFonts w:cs="Arial"/>
                <w:color w:val="000000"/>
                <w:sz w:val="20"/>
                <w:szCs w:val="20"/>
              </w:rPr>
              <w:t>1 397 561 361</w:t>
            </w:r>
          </w:p>
        </w:tc>
      </w:tr>
      <w:tr w:rsidR="001B02D7" w:rsidRPr="00C12F32" w14:paraId="392AA0D4" w14:textId="77777777" w:rsidTr="001B02D7">
        <w:trPr>
          <w:trHeight w:val="300"/>
        </w:trPr>
        <w:tc>
          <w:tcPr>
            <w:tcW w:w="2835" w:type="dxa"/>
            <w:tcBorders>
              <w:top w:val="nil"/>
              <w:left w:val="single" w:sz="8" w:space="0" w:color="auto"/>
              <w:bottom w:val="single" w:sz="8" w:space="0" w:color="auto"/>
              <w:right w:val="single" w:sz="8" w:space="0" w:color="auto"/>
            </w:tcBorders>
            <w:shd w:val="clear" w:color="auto" w:fill="auto"/>
            <w:vAlign w:val="center"/>
            <w:hideMark/>
          </w:tcPr>
          <w:p w14:paraId="2F48AFA6" w14:textId="77777777" w:rsidR="001B02D7" w:rsidRPr="00C12F32" w:rsidRDefault="001B02D7" w:rsidP="001B02D7">
            <w:pPr>
              <w:jc w:val="both"/>
              <w:rPr>
                <w:rFonts w:cs="Arial"/>
                <w:color w:val="000000"/>
                <w:sz w:val="20"/>
                <w:szCs w:val="20"/>
              </w:rPr>
            </w:pPr>
            <w:r w:rsidRPr="00C12F32">
              <w:rPr>
                <w:rFonts w:cs="Arial"/>
                <w:color w:val="000000"/>
                <w:sz w:val="20"/>
                <w:szCs w:val="20"/>
              </w:rPr>
              <w:t>2021/2022</w:t>
            </w:r>
          </w:p>
        </w:tc>
        <w:tc>
          <w:tcPr>
            <w:tcW w:w="1985" w:type="dxa"/>
            <w:tcBorders>
              <w:top w:val="nil"/>
              <w:left w:val="nil"/>
              <w:bottom w:val="single" w:sz="8" w:space="0" w:color="auto"/>
              <w:right w:val="single" w:sz="8" w:space="0" w:color="auto"/>
            </w:tcBorders>
            <w:shd w:val="clear" w:color="auto" w:fill="auto"/>
            <w:vAlign w:val="center"/>
            <w:hideMark/>
          </w:tcPr>
          <w:p w14:paraId="1287444E" w14:textId="77777777" w:rsidR="001B02D7" w:rsidRPr="00C12F32" w:rsidRDefault="001B02D7" w:rsidP="001B02D7">
            <w:pPr>
              <w:jc w:val="right"/>
              <w:rPr>
                <w:rFonts w:cs="Arial"/>
                <w:color w:val="000000"/>
                <w:sz w:val="20"/>
                <w:szCs w:val="20"/>
              </w:rPr>
            </w:pPr>
            <w:r w:rsidRPr="00C12F32">
              <w:rPr>
                <w:rFonts w:cs="Arial"/>
                <w:color w:val="000000"/>
                <w:sz w:val="20"/>
                <w:szCs w:val="20"/>
              </w:rPr>
              <w:t>1 562 745 714</w:t>
            </w:r>
          </w:p>
        </w:tc>
        <w:tc>
          <w:tcPr>
            <w:tcW w:w="1984" w:type="dxa"/>
            <w:tcBorders>
              <w:top w:val="nil"/>
              <w:left w:val="nil"/>
              <w:bottom w:val="single" w:sz="8" w:space="0" w:color="auto"/>
              <w:right w:val="single" w:sz="8" w:space="0" w:color="auto"/>
            </w:tcBorders>
            <w:shd w:val="clear" w:color="auto" w:fill="auto"/>
            <w:vAlign w:val="center"/>
            <w:hideMark/>
          </w:tcPr>
          <w:p w14:paraId="6A54255F" w14:textId="77777777" w:rsidR="001B02D7" w:rsidRPr="00C12F32" w:rsidRDefault="001B02D7" w:rsidP="001B02D7">
            <w:pPr>
              <w:jc w:val="right"/>
              <w:rPr>
                <w:rFonts w:cs="Arial"/>
                <w:color w:val="000000"/>
                <w:sz w:val="20"/>
                <w:szCs w:val="20"/>
              </w:rPr>
            </w:pPr>
            <w:r w:rsidRPr="00C12F32">
              <w:rPr>
                <w:rFonts w:cs="Arial"/>
                <w:color w:val="000000"/>
                <w:sz w:val="20"/>
                <w:szCs w:val="20"/>
              </w:rPr>
              <w:t>1 510 863 461</w:t>
            </w:r>
          </w:p>
        </w:tc>
      </w:tr>
      <w:tr w:rsidR="001B02D7" w:rsidRPr="00C12F32" w14:paraId="3E600EA2" w14:textId="77777777" w:rsidTr="001B02D7">
        <w:trPr>
          <w:trHeight w:val="300"/>
        </w:trPr>
        <w:tc>
          <w:tcPr>
            <w:tcW w:w="2835" w:type="dxa"/>
            <w:tcBorders>
              <w:top w:val="nil"/>
              <w:left w:val="single" w:sz="8" w:space="0" w:color="auto"/>
              <w:bottom w:val="single" w:sz="8" w:space="0" w:color="auto"/>
              <w:right w:val="single" w:sz="8" w:space="0" w:color="auto"/>
            </w:tcBorders>
            <w:shd w:val="clear" w:color="auto" w:fill="auto"/>
            <w:vAlign w:val="center"/>
            <w:hideMark/>
          </w:tcPr>
          <w:p w14:paraId="3368AD66" w14:textId="77777777" w:rsidR="001B02D7" w:rsidRPr="00C12F32" w:rsidRDefault="001B02D7" w:rsidP="001B02D7">
            <w:pPr>
              <w:jc w:val="both"/>
              <w:rPr>
                <w:rFonts w:cs="Arial"/>
                <w:color w:val="000000"/>
                <w:sz w:val="20"/>
                <w:szCs w:val="20"/>
              </w:rPr>
            </w:pPr>
            <w:r w:rsidRPr="00C12F32">
              <w:rPr>
                <w:rFonts w:cs="Arial"/>
                <w:color w:val="000000"/>
                <w:sz w:val="20"/>
                <w:szCs w:val="20"/>
              </w:rPr>
              <w:t>2021/2023</w:t>
            </w:r>
          </w:p>
        </w:tc>
        <w:tc>
          <w:tcPr>
            <w:tcW w:w="1985" w:type="dxa"/>
            <w:tcBorders>
              <w:top w:val="nil"/>
              <w:left w:val="nil"/>
              <w:bottom w:val="single" w:sz="8" w:space="0" w:color="auto"/>
              <w:right w:val="single" w:sz="8" w:space="0" w:color="auto"/>
            </w:tcBorders>
            <w:shd w:val="clear" w:color="auto" w:fill="auto"/>
            <w:vAlign w:val="center"/>
            <w:hideMark/>
          </w:tcPr>
          <w:p w14:paraId="51D0E75D" w14:textId="77777777" w:rsidR="001B02D7" w:rsidRPr="00C12F32" w:rsidRDefault="001B02D7" w:rsidP="001B02D7">
            <w:pPr>
              <w:jc w:val="right"/>
              <w:rPr>
                <w:rFonts w:cs="Arial"/>
                <w:color w:val="000000"/>
                <w:sz w:val="20"/>
                <w:szCs w:val="20"/>
              </w:rPr>
            </w:pPr>
            <w:r w:rsidRPr="00C12F32">
              <w:rPr>
                <w:rFonts w:cs="Arial"/>
                <w:color w:val="000000"/>
                <w:sz w:val="20"/>
                <w:szCs w:val="20"/>
              </w:rPr>
              <w:t>1 624 123 625</w:t>
            </w:r>
          </w:p>
        </w:tc>
        <w:tc>
          <w:tcPr>
            <w:tcW w:w="1984" w:type="dxa"/>
            <w:tcBorders>
              <w:top w:val="nil"/>
              <w:left w:val="nil"/>
              <w:bottom w:val="single" w:sz="8" w:space="0" w:color="auto"/>
              <w:right w:val="single" w:sz="8" w:space="0" w:color="auto"/>
            </w:tcBorders>
            <w:shd w:val="clear" w:color="auto" w:fill="auto"/>
            <w:vAlign w:val="center"/>
            <w:hideMark/>
          </w:tcPr>
          <w:p w14:paraId="5648B54C" w14:textId="77777777" w:rsidR="001B02D7" w:rsidRPr="00C12F32" w:rsidRDefault="001B02D7" w:rsidP="001B02D7">
            <w:pPr>
              <w:jc w:val="right"/>
              <w:rPr>
                <w:rFonts w:cs="Arial"/>
                <w:color w:val="000000"/>
                <w:sz w:val="20"/>
                <w:szCs w:val="20"/>
              </w:rPr>
            </w:pPr>
            <w:r w:rsidRPr="00C12F32">
              <w:rPr>
                <w:rFonts w:cs="Arial"/>
                <w:color w:val="000000"/>
                <w:sz w:val="20"/>
                <w:szCs w:val="20"/>
              </w:rPr>
              <w:t>1 577 592 218</w:t>
            </w:r>
          </w:p>
        </w:tc>
      </w:tr>
    </w:tbl>
    <w:p w14:paraId="45772B73" w14:textId="77777777" w:rsidR="001268F6" w:rsidRPr="00C12F32" w:rsidRDefault="001268F6" w:rsidP="00FE5700">
      <w:pPr>
        <w:jc w:val="both"/>
        <w:rPr>
          <w:rFonts w:cs="Arial"/>
        </w:rPr>
      </w:pPr>
    </w:p>
    <w:p w14:paraId="07CAC734" w14:textId="77777777" w:rsidR="001268F6" w:rsidRPr="00C12F32" w:rsidRDefault="001268F6" w:rsidP="00FE5700">
      <w:pPr>
        <w:ind w:left="720" w:firstLine="720"/>
        <w:jc w:val="both"/>
        <w:rPr>
          <w:rFonts w:cs="Arial"/>
        </w:rPr>
      </w:pPr>
    </w:p>
    <w:p w14:paraId="0948C300" w14:textId="77777777" w:rsidR="001268F6" w:rsidRPr="00C12F32" w:rsidRDefault="001268F6" w:rsidP="00FE5700">
      <w:pPr>
        <w:ind w:left="720" w:firstLine="720"/>
        <w:jc w:val="both"/>
        <w:rPr>
          <w:rFonts w:cs="Arial"/>
        </w:rPr>
      </w:pPr>
      <w:r w:rsidRPr="00C12F32">
        <w:rPr>
          <w:rFonts w:cs="Arial"/>
        </w:rPr>
        <w:t>GRAPH</w:t>
      </w:r>
    </w:p>
    <w:p w14:paraId="5265E4F9" w14:textId="11D001D8" w:rsidR="001268F6" w:rsidRPr="00C12F32" w:rsidRDefault="001268F6" w:rsidP="001B02D7">
      <w:pPr>
        <w:jc w:val="both"/>
        <w:rPr>
          <w:rFonts w:cs="Arial"/>
        </w:rPr>
      </w:pPr>
    </w:p>
    <w:p w14:paraId="2A0DF934" w14:textId="77777777" w:rsidR="001268F6" w:rsidRPr="00C12F32" w:rsidRDefault="001268F6" w:rsidP="00FE5700">
      <w:pPr>
        <w:ind w:left="720" w:firstLine="720"/>
        <w:jc w:val="both"/>
        <w:rPr>
          <w:rFonts w:cs="Arial"/>
        </w:rPr>
      </w:pPr>
    </w:p>
    <w:p w14:paraId="5231A9A6" w14:textId="1D995859" w:rsidR="001B02D7" w:rsidRPr="00C422E1" w:rsidRDefault="001B02D7" w:rsidP="00FE5700">
      <w:pPr>
        <w:ind w:left="720" w:firstLine="720"/>
        <w:jc w:val="both"/>
        <w:rPr>
          <w:rFonts w:cs="Arial"/>
          <w:highlight w:val="green"/>
        </w:rPr>
      </w:pPr>
      <w:r w:rsidRPr="00C422E1">
        <w:rPr>
          <w:noProof/>
          <w:highlight w:val="green"/>
        </w:rPr>
        <w:drawing>
          <wp:inline distT="0" distB="0" distL="0" distR="0" wp14:anchorId="1EDF1883" wp14:editId="754D13DA">
            <wp:extent cx="5516880" cy="3672840"/>
            <wp:effectExtent l="0" t="0" r="7620" b="3810"/>
            <wp:docPr id="1438875265" name="Chart 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A9E8631" w14:textId="77777777" w:rsidR="001B02D7" w:rsidRPr="00C422E1" w:rsidRDefault="001B02D7" w:rsidP="00FE5700">
      <w:pPr>
        <w:ind w:left="720" w:firstLine="720"/>
        <w:jc w:val="both"/>
        <w:rPr>
          <w:rFonts w:cs="Arial"/>
          <w:highlight w:val="green"/>
        </w:rPr>
      </w:pPr>
    </w:p>
    <w:p w14:paraId="1A5D05CC" w14:textId="77777777" w:rsidR="001B02D7" w:rsidRPr="00C12F32" w:rsidRDefault="001B02D7" w:rsidP="00FE5700">
      <w:pPr>
        <w:ind w:left="720" w:firstLine="720"/>
        <w:jc w:val="both"/>
        <w:rPr>
          <w:rFonts w:cs="Arial"/>
        </w:rPr>
      </w:pPr>
    </w:p>
    <w:p w14:paraId="0085ADA9" w14:textId="77777777" w:rsidR="001B02D7" w:rsidRPr="00C12F32" w:rsidRDefault="001B02D7" w:rsidP="00FE5700">
      <w:pPr>
        <w:ind w:left="720" w:firstLine="720"/>
        <w:jc w:val="both"/>
        <w:rPr>
          <w:rFonts w:cs="Arial"/>
        </w:rPr>
      </w:pPr>
    </w:p>
    <w:p w14:paraId="48EF46ED" w14:textId="77777777" w:rsidR="001B02D7" w:rsidRPr="00C12F32" w:rsidRDefault="001B02D7" w:rsidP="00FE5700">
      <w:pPr>
        <w:ind w:left="720" w:firstLine="720"/>
        <w:jc w:val="both"/>
        <w:rPr>
          <w:rFonts w:cs="Arial"/>
        </w:rPr>
      </w:pPr>
    </w:p>
    <w:p w14:paraId="4FDB83C9" w14:textId="77777777" w:rsidR="001B02D7" w:rsidRPr="00C12F32" w:rsidRDefault="001B02D7" w:rsidP="00FE5700">
      <w:pPr>
        <w:ind w:left="720" w:firstLine="720"/>
        <w:jc w:val="both"/>
        <w:rPr>
          <w:rFonts w:cs="Arial"/>
        </w:rPr>
      </w:pPr>
    </w:p>
    <w:p w14:paraId="63DB2986" w14:textId="12753BE2" w:rsidR="001268F6" w:rsidRPr="00C12F32" w:rsidRDefault="001268F6" w:rsidP="00FE5700">
      <w:pPr>
        <w:ind w:left="1134"/>
        <w:jc w:val="both"/>
        <w:rPr>
          <w:rFonts w:cs="Arial"/>
        </w:rPr>
      </w:pPr>
      <w:r w:rsidRPr="00C12F32">
        <w:rPr>
          <w:rFonts w:cs="Arial"/>
        </w:rPr>
        <w:t xml:space="preserve">The capital expenditure against the budget of the past 8 years </w:t>
      </w:r>
      <w:r w:rsidR="00E00183" w:rsidRPr="00C12F32">
        <w:rPr>
          <w:rFonts w:cs="Arial"/>
        </w:rPr>
        <w:t>is</w:t>
      </w:r>
      <w:r w:rsidRPr="00C12F32">
        <w:rPr>
          <w:rFonts w:cs="Arial"/>
        </w:rPr>
        <w:t xml:space="preserve"> also indicated graphically below:</w:t>
      </w:r>
    </w:p>
    <w:p w14:paraId="69D4D59D" w14:textId="77777777" w:rsidR="001268F6" w:rsidRPr="00C12F32" w:rsidRDefault="001268F6" w:rsidP="00FE5700">
      <w:pPr>
        <w:jc w:val="both"/>
        <w:rPr>
          <w:rFonts w:cs="Arial"/>
        </w:rPr>
      </w:pPr>
    </w:p>
    <w:p w14:paraId="174EC484" w14:textId="77777777" w:rsidR="001268F6" w:rsidRPr="00C12F32" w:rsidRDefault="001268F6" w:rsidP="00FE5700">
      <w:pPr>
        <w:ind w:left="414" w:firstLine="720"/>
        <w:jc w:val="both"/>
        <w:rPr>
          <w:rFonts w:cs="Arial"/>
        </w:rPr>
      </w:pPr>
      <w:r w:rsidRPr="00C12F32">
        <w:rPr>
          <w:rFonts w:cs="Arial"/>
        </w:rPr>
        <w:t>CAPITAL EXPENDITURE – MIG INCLUDED</w:t>
      </w:r>
    </w:p>
    <w:p w14:paraId="2FF5816D" w14:textId="77777777" w:rsidR="00020AA3" w:rsidRPr="00C12F32" w:rsidRDefault="00020AA3" w:rsidP="00FE5700">
      <w:pPr>
        <w:ind w:left="414" w:firstLine="720"/>
        <w:jc w:val="both"/>
        <w:rPr>
          <w:rFonts w:cs="Arial"/>
        </w:rPr>
      </w:pPr>
    </w:p>
    <w:tbl>
      <w:tblPr>
        <w:tblW w:w="6521" w:type="dxa"/>
        <w:tblInd w:w="1124" w:type="dxa"/>
        <w:tblLook w:val="04A0" w:firstRow="1" w:lastRow="0" w:firstColumn="1" w:lastColumn="0" w:noHBand="0" w:noVBand="1"/>
      </w:tblPr>
      <w:tblGrid>
        <w:gridCol w:w="3119"/>
        <w:gridCol w:w="1559"/>
        <w:gridCol w:w="1843"/>
      </w:tblGrid>
      <w:tr w:rsidR="00020AA3" w:rsidRPr="00C12F32" w14:paraId="026E831C" w14:textId="77777777" w:rsidTr="00020AA3">
        <w:trPr>
          <w:trHeight w:val="300"/>
        </w:trPr>
        <w:tc>
          <w:tcPr>
            <w:tcW w:w="31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0DFCBC" w14:textId="77777777" w:rsidR="00020AA3" w:rsidRPr="00C12F32" w:rsidRDefault="00020AA3" w:rsidP="00020AA3">
            <w:pPr>
              <w:jc w:val="both"/>
              <w:rPr>
                <w:rFonts w:cs="Arial"/>
                <w:b/>
                <w:bCs/>
                <w:color w:val="000000"/>
                <w:sz w:val="20"/>
                <w:szCs w:val="20"/>
              </w:rPr>
            </w:pPr>
            <w:r w:rsidRPr="00C12F32">
              <w:rPr>
                <w:rFonts w:cs="Arial"/>
                <w:b/>
                <w:bCs/>
                <w:color w:val="000000"/>
                <w:sz w:val="20"/>
                <w:szCs w:val="20"/>
              </w:rPr>
              <w:t>YEAR</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43A590F0" w14:textId="77777777" w:rsidR="00020AA3" w:rsidRPr="00C12F32" w:rsidRDefault="00020AA3" w:rsidP="00020AA3">
            <w:pPr>
              <w:jc w:val="both"/>
              <w:rPr>
                <w:rFonts w:cs="Arial"/>
                <w:b/>
                <w:bCs/>
                <w:color w:val="000000"/>
                <w:sz w:val="20"/>
                <w:szCs w:val="20"/>
              </w:rPr>
            </w:pPr>
            <w:r w:rsidRPr="00C12F32">
              <w:rPr>
                <w:rFonts w:cs="Arial"/>
                <w:b/>
                <w:bCs/>
                <w:color w:val="000000"/>
                <w:sz w:val="20"/>
                <w:szCs w:val="20"/>
              </w:rPr>
              <w:t>BUDGET</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14:paraId="41B61C75" w14:textId="77777777" w:rsidR="00020AA3" w:rsidRPr="00C12F32" w:rsidRDefault="00020AA3" w:rsidP="00020AA3">
            <w:pPr>
              <w:jc w:val="both"/>
              <w:rPr>
                <w:rFonts w:cs="Arial"/>
                <w:b/>
                <w:bCs/>
                <w:color w:val="000000"/>
                <w:sz w:val="20"/>
                <w:szCs w:val="20"/>
              </w:rPr>
            </w:pPr>
            <w:r w:rsidRPr="00C12F32">
              <w:rPr>
                <w:rFonts w:cs="Arial"/>
                <w:b/>
                <w:bCs/>
                <w:color w:val="000000"/>
                <w:sz w:val="20"/>
                <w:szCs w:val="20"/>
              </w:rPr>
              <w:t>ACTUAL</w:t>
            </w:r>
          </w:p>
        </w:tc>
      </w:tr>
      <w:tr w:rsidR="00020AA3" w:rsidRPr="00C12F32" w14:paraId="7010337D" w14:textId="77777777" w:rsidTr="00020AA3">
        <w:trPr>
          <w:trHeight w:val="30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64A86B0A" w14:textId="77777777" w:rsidR="00020AA3" w:rsidRPr="00C12F32" w:rsidRDefault="00020AA3" w:rsidP="00020AA3">
            <w:pPr>
              <w:jc w:val="both"/>
              <w:rPr>
                <w:rFonts w:cs="Arial"/>
                <w:color w:val="000000"/>
                <w:sz w:val="20"/>
                <w:szCs w:val="20"/>
              </w:rPr>
            </w:pPr>
            <w:r w:rsidRPr="00C12F32">
              <w:rPr>
                <w:rFonts w:cs="Arial"/>
                <w:color w:val="000000"/>
                <w:sz w:val="20"/>
                <w:szCs w:val="20"/>
              </w:rPr>
              <w:t>2015/2016</w:t>
            </w:r>
          </w:p>
        </w:tc>
        <w:tc>
          <w:tcPr>
            <w:tcW w:w="1559" w:type="dxa"/>
            <w:tcBorders>
              <w:top w:val="nil"/>
              <w:left w:val="nil"/>
              <w:bottom w:val="single" w:sz="8" w:space="0" w:color="auto"/>
              <w:right w:val="single" w:sz="8" w:space="0" w:color="auto"/>
            </w:tcBorders>
            <w:shd w:val="clear" w:color="auto" w:fill="auto"/>
            <w:vAlign w:val="bottom"/>
            <w:hideMark/>
          </w:tcPr>
          <w:p w14:paraId="2C1F3C5F" w14:textId="77777777" w:rsidR="00020AA3" w:rsidRPr="00C12F32" w:rsidRDefault="00020AA3" w:rsidP="00020AA3">
            <w:pPr>
              <w:jc w:val="right"/>
              <w:rPr>
                <w:rFonts w:cs="Arial"/>
                <w:color w:val="000000"/>
                <w:sz w:val="20"/>
                <w:szCs w:val="20"/>
              </w:rPr>
            </w:pPr>
            <w:r w:rsidRPr="00C12F32">
              <w:rPr>
                <w:rFonts w:cs="Arial"/>
                <w:color w:val="000000"/>
                <w:sz w:val="20"/>
                <w:szCs w:val="20"/>
              </w:rPr>
              <w:t>200 254 351</w:t>
            </w:r>
          </w:p>
        </w:tc>
        <w:tc>
          <w:tcPr>
            <w:tcW w:w="1843" w:type="dxa"/>
            <w:tcBorders>
              <w:top w:val="nil"/>
              <w:left w:val="nil"/>
              <w:bottom w:val="single" w:sz="8" w:space="0" w:color="auto"/>
              <w:right w:val="single" w:sz="8" w:space="0" w:color="auto"/>
            </w:tcBorders>
            <w:shd w:val="clear" w:color="auto" w:fill="auto"/>
            <w:vAlign w:val="bottom"/>
            <w:hideMark/>
          </w:tcPr>
          <w:p w14:paraId="455BDBE8" w14:textId="77777777" w:rsidR="00020AA3" w:rsidRPr="00C12F32" w:rsidRDefault="00020AA3" w:rsidP="00020AA3">
            <w:pPr>
              <w:jc w:val="right"/>
              <w:rPr>
                <w:rFonts w:cs="Arial"/>
                <w:color w:val="000000"/>
                <w:sz w:val="20"/>
                <w:szCs w:val="20"/>
              </w:rPr>
            </w:pPr>
            <w:r w:rsidRPr="00C12F32">
              <w:rPr>
                <w:rFonts w:cs="Arial"/>
                <w:color w:val="000000"/>
                <w:sz w:val="20"/>
                <w:szCs w:val="20"/>
              </w:rPr>
              <w:t>183 123 413</w:t>
            </w:r>
          </w:p>
        </w:tc>
      </w:tr>
      <w:tr w:rsidR="00020AA3" w:rsidRPr="00C12F32" w14:paraId="5CBE8A43" w14:textId="77777777" w:rsidTr="00020AA3">
        <w:trPr>
          <w:trHeight w:val="30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389424F1" w14:textId="77777777" w:rsidR="00020AA3" w:rsidRPr="00C12F32" w:rsidRDefault="00020AA3" w:rsidP="00020AA3">
            <w:pPr>
              <w:jc w:val="both"/>
              <w:rPr>
                <w:rFonts w:cs="Arial"/>
                <w:color w:val="000000"/>
                <w:sz w:val="20"/>
                <w:szCs w:val="20"/>
              </w:rPr>
            </w:pPr>
            <w:r w:rsidRPr="00C12F32">
              <w:rPr>
                <w:rFonts w:cs="Arial"/>
                <w:color w:val="000000"/>
                <w:sz w:val="20"/>
                <w:szCs w:val="20"/>
              </w:rPr>
              <w:t>2016/2017</w:t>
            </w:r>
          </w:p>
        </w:tc>
        <w:tc>
          <w:tcPr>
            <w:tcW w:w="1559" w:type="dxa"/>
            <w:tcBorders>
              <w:top w:val="nil"/>
              <w:left w:val="nil"/>
              <w:bottom w:val="single" w:sz="8" w:space="0" w:color="auto"/>
              <w:right w:val="single" w:sz="8" w:space="0" w:color="auto"/>
            </w:tcBorders>
            <w:shd w:val="clear" w:color="auto" w:fill="auto"/>
            <w:vAlign w:val="bottom"/>
            <w:hideMark/>
          </w:tcPr>
          <w:p w14:paraId="265A05FF" w14:textId="77777777" w:rsidR="00020AA3" w:rsidRPr="00C12F32" w:rsidRDefault="00020AA3" w:rsidP="00020AA3">
            <w:pPr>
              <w:jc w:val="right"/>
              <w:rPr>
                <w:rFonts w:cs="Arial"/>
                <w:color w:val="000000"/>
                <w:sz w:val="20"/>
                <w:szCs w:val="20"/>
              </w:rPr>
            </w:pPr>
            <w:r w:rsidRPr="00C12F32">
              <w:rPr>
                <w:rFonts w:cs="Arial"/>
                <w:color w:val="000000"/>
                <w:sz w:val="20"/>
                <w:szCs w:val="20"/>
              </w:rPr>
              <w:t>220 782 252</w:t>
            </w:r>
          </w:p>
        </w:tc>
        <w:tc>
          <w:tcPr>
            <w:tcW w:w="1843" w:type="dxa"/>
            <w:tcBorders>
              <w:top w:val="nil"/>
              <w:left w:val="nil"/>
              <w:bottom w:val="single" w:sz="8" w:space="0" w:color="auto"/>
              <w:right w:val="single" w:sz="8" w:space="0" w:color="auto"/>
            </w:tcBorders>
            <w:shd w:val="clear" w:color="auto" w:fill="auto"/>
            <w:vAlign w:val="bottom"/>
            <w:hideMark/>
          </w:tcPr>
          <w:p w14:paraId="66A4D64F" w14:textId="77777777" w:rsidR="00020AA3" w:rsidRPr="00C12F32" w:rsidRDefault="00020AA3" w:rsidP="00020AA3">
            <w:pPr>
              <w:jc w:val="right"/>
              <w:rPr>
                <w:rFonts w:cs="Arial"/>
                <w:color w:val="000000"/>
                <w:sz w:val="20"/>
                <w:szCs w:val="20"/>
              </w:rPr>
            </w:pPr>
            <w:r w:rsidRPr="00C12F32">
              <w:rPr>
                <w:rFonts w:cs="Arial"/>
                <w:color w:val="000000"/>
                <w:sz w:val="20"/>
                <w:szCs w:val="20"/>
              </w:rPr>
              <w:t>76 127 574</w:t>
            </w:r>
          </w:p>
        </w:tc>
      </w:tr>
      <w:tr w:rsidR="00020AA3" w:rsidRPr="00C12F32" w14:paraId="10FD59E5" w14:textId="77777777" w:rsidTr="00020AA3">
        <w:trPr>
          <w:trHeight w:val="30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14CB05F5" w14:textId="77777777" w:rsidR="00020AA3" w:rsidRPr="00C12F32" w:rsidRDefault="00020AA3" w:rsidP="00020AA3">
            <w:pPr>
              <w:jc w:val="both"/>
              <w:rPr>
                <w:rFonts w:cs="Arial"/>
                <w:color w:val="000000"/>
                <w:sz w:val="20"/>
                <w:szCs w:val="20"/>
              </w:rPr>
            </w:pPr>
            <w:r w:rsidRPr="00C12F32">
              <w:rPr>
                <w:rFonts w:cs="Arial"/>
                <w:color w:val="000000"/>
                <w:sz w:val="20"/>
                <w:szCs w:val="20"/>
              </w:rPr>
              <w:t>2017/2018</w:t>
            </w:r>
          </w:p>
        </w:tc>
        <w:tc>
          <w:tcPr>
            <w:tcW w:w="1559" w:type="dxa"/>
            <w:tcBorders>
              <w:top w:val="nil"/>
              <w:left w:val="nil"/>
              <w:bottom w:val="single" w:sz="8" w:space="0" w:color="auto"/>
              <w:right w:val="single" w:sz="8" w:space="0" w:color="auto"/>
            </w:tcBorders>
            <w:shd w:val="clear" w:color="auto" w:fill="auto"/>
            <w:vAlign w:val="bottom"/>
            <w:hideMark/>
          </w:tcPr>
          <w:p w14:paraId="4BB044C5" w14:textId="77777777" w:rsidR="00020AA3" w:rsidRPr="00C12F32" w:rsidRDefault="00020AA3" w:rsidP="00020AA3">
            <w:pPr>
              <w:jc w:val="right"/>
              <w:rPr>
                <w:rFonts w:cs="Arial"/>
                <w:color w:val="000000"/>
                <w:sz w:val="20"/>
                <w:szCs w:val="20"/>
              </w:rPr>
            </w:pPr>
            <w:r w:rsidRPr="00C12F32">
              <w:rPr>
                <w:rFonts w:cs="Arial"/>
                <w:color w:val="000000"/>
                <w:sz w:val="20"/>
                <w:szCs w:val="20"/>
              </w:rPr>
              <w:t>168 925 910</w:t>
            </w:r>
          </w:p>
        </w:tc>
        <w:tc>
          <w:tcPr>
            <w:tcW w:w="1843" w:type="dxa"/>
            <w:tcBorders>
              <w:top w:val="nil"/>
              <w:left w:val="nil"/>
              <w:bottom w:val="single" w:sz="8" w:space="0" w:color="auto"/>
              <w:right w:val="single" w:sz="8" w:space="0" w:color="auto"/>
            </w:tcBorders>
            <w:shd w:val="clear" w:color="auto" w:fill="auto"/>
            <w:vAlign w:val="bottom"/>
            <w:hideMark/>
          </w:tcPr>
          <w:p w14:paraId="444B1F52" w14:textId="77777777" w:rsidR="00020AA3" w:rsidRPr="00C12F32" w:rsidRDefault="00020AA3" w:rsidP="00020AA3">
            <w:pPr>
              <w:jc w:val="right"/>
              <w:rPr>
                <w:rFonts w:cs="Arial"/>
                <w:color w:val="000000"/>
                <w:sz w:val="20"/>
                <w:szCs w:val="20"/>
              </w:rPr>
            </w:pPr>
            <w:r w:rsidRPr="00C12F32">
              <w:rPr>
                <w:rFonts w:cs="Arial"/>
                <w:color w:val="000000"/>
                <w:sz w:val="20"/>
                <w:szCs w:val="20"/>
              </w:rPr>
              <w:t>48 787 680</w:t>
            </w:r>
          </w:p>
        </w:tc>
      </w:tr>
      <w:tr w:rsidR="00020AA3" w:rsidRPr="00C12F32" w14:paraId="4950DA69" w14:textId="77777777" w:rsidTr="00020AA3">
        <w:trPr>
          <w:trHeight w:val="30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626E5625" w14:textId="77777777" w:rsidR="00020AA3" w:rsidRPr="00C12F32" w:rsidRDefault="00020AA3" w:rsidP="00020AA3">
            <w:pPr>
              <w:jc w:val="both"/>
              <w:rPr>
                <w:rFonts w:cs="Arial"/>
                <w:color w:val="000000"/>
                <w:sz w:val="20"/>
                <w:szCs w:val="20"/>
              </w:rPr>
            </w:pPr>
            <w:r w:rsidRPr="00C12F32">
              <w:rPr>
                <w:rFonts w:cs="Arial"/>
                <w:color w:val="000000"/>
                <w:sz w:val="20"/>
                <w:szCs w:val="20"/>
              </w:rPr>
              <w:t>2018/2019</w:t>
            </w:r>
          </w:p>
        </w:tc>
        <w:tc>
          <w:tcPr>
            <w:tcW w:w="1559" w:type="dxa"/>
            <w:tcBorders>
              <w:top w:val="nil"/>
              <w:left w:val="nil"/>
              <w:bottom w:val="single" w:sz="8" w:space="0" w:color="auto"/>
              <w:right w:val="single" w:sz="8" w:space="0" w:color="auto"/>
            </w:tcBorders>
            <w:shd w:val="clear" w:color="auto" w:fill="auto"/>
            <w:vAlign w:val="bottom"/>
            <w:hideMark/>
          </w:tcPr>
          <w:p w14:paraId="3DEBACDF" w14:textId="77777777" w:rsidR="00020AA3" w:rsidRPr="00C12F32" w:rsidRDefault="00020AA3" w:rsidP="00020AA3">
            <w:pPr>
              <w:jc w:val="right"/>
              <w:rPr>
                <w:rFonts w:cs="Arial"/>
                <w:color w:val="000000"/>
                <w:sz w:val="20"/>
                <w:szCs w:val="20"/>
              </w:rPr>
            </w:pPr>
            <w:r w:rsidRPr="00C12F32">
              <w:rPr>
                <w:rFonts w:cs="Arial"/>
                <w:color w:val="000000"/>
                <w:sz w:val="20"/>
                <w:szCs w:val="20"/>
              </w:rPr>
              <w:t>153 718 018</w:t>
            </w:r>
          </w:p>
        </w:tc>
        <w:tc>
          <w:tcPr>
            <w:tcW w:w="1843" w:type="dxa"/>
            <w:tcBorders>
              <w:top w:val="nil"/>
              <w:left w:val="nil"/>
              <w:bottom w:val="single" w:sz="8" w:space="0" w:color="auto"/>
              <w:right w:val="single" w:sz="8" w:space="0" w:color="auto"/>
            </w:tcBorders>
            <w:shd w:val="clear" w:color="auto" w:fill="auto"/>
            <w:vAlign w:val="bottom"/>
            <w:hideMark/>
          </w:tcPr>
          <w:p w14:paraId="1553C247" w14:textId="77777777" w:rsidR="00020AA3" w:rsidRPr="00C12F32" w:rsidRDefault="00020AA3" w:rsidP="00020AA3">
            <w:pPr>
              <w:jc w:val="right"/>
              <w:rPr>
                <w:rFonts w:cs="Arial"/>
                <w:color w:val="000000"/>
                <w:sz w:val="20"/>
                <w:szCs w:val="20"/>
              </w:rPr>
            </w:pPr>
            <w:r w:rsidRPr="00C12F32">
              <w:rPr>
                <w:rFonts w:cs="Arial"/>
                <w:color w:val="000000"/>
                <w:sz w:val="20"/>
                <w:szCs w:val="20"/>
              </w:rPr>
              <w:t>103 447 827</w:t>
            </w:r>
          </w:p>
        </w:tc>
      </w:tr>
      <w:tr w:rsidR="00020AA3" w:rsidRPr="00C12F32" w14:paraId="6B488E0C" w14:textId="77777777" w:rsidTr="00020AA3">
        <w:trPr>
          <w:trHeight w:val="30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3DD7C5F6" w14:textId="77777777" w:rsidR="00020AA3" w:rsidRPr="00C12F32" w:rsidRDefault="00020AA3" w:rsidP="00020AA3">
            <w:pPr>
              <w:jc w:val="both"/>
              <w:rPr>
                <w:rFonts w:cs="Arial"/>
                <w:color w:val="000000"/>
                <w:sz w:val="20"/>
                <w:szCs w:val="20"/>
              </w:rPr>
            </w:pPr>
            <w:r w:rsidRPr="00C12F32">
              <w:rPr>
                <w:rFonts w:cs="Arial"/>
                <w:color w:val="000000"/>
                <w:sz w:val="20"/>
                <w:szCs w:val="20"/>
              </w:rPr>
              <w:t>2019/2020</w:t>
            </w:r>
          </w:p>
        </w:tc>
        <w:tc>
          <w:tcPr>
            <w:tcW w:w="1559" w:type="dxa"/>
            <w:tcBorders>
              <w:top w:val="nil"/>
              <w:left w:val="nil"/>
              <w:bottom w:val="single" w:sz="8" w:space="0" w:color="auto"/>
              <w:right w:val="single" w:sz="8" w:space="0" w:color="auto"/>
            </w:tcBorders>
            <w:shd w:val="clear" w:color="auto" w:fill="auto"/>
            <w:vAlign w:val="bottom"/>
            <w:hideMark/>
          </w:tcPr>
          <w:p w14:paraId="19D243B7" w14:textId="77777777" w:rsidR="00020AA3" w:rsidRPr="00C12F32" w:rsidRDefault="00020AA3" w:rsidP="00020AA3">
            <w:pPr>
              <w:jc w:val="right"/>
              <w:rPr>
                <w:rFonts w:cs="Arial"/>
                <w:color w:val="000000"/>
                <w:sz w:val="20"/>
                <w:szCs w:val="20"/>
              </w:rPr>
            </w:pPr>
            <w:r w:rsidRPr="00C12F32">
              <w:rPr>
                <w:rFonts w:cs="Arial"/>
                <w:color w:val="000000"/>
                <w:sz w:val="20"/>
                <w:szCs w:val="20"/>
              </w:rPr>
              <w:t>154 157 765</w:t>
            </w:r>
          </w:p>
        </w:tc>
        <w:tc>
          <w:tcPr>
            <w:tcW w:w="1843" w:type="dxa"/>
            <w:tcBorders>
              <w:top w:val="nil"/>
              <w:left w:val="nil"/>
              <w:bottom w:val="single" w:sz="8" w:space="0" w:color="auto"/>
              <w:right w:val="single" w:sz="8" w:space="0" w:color="auto"/>
            </w:tcBorders>
            <w:shd w:val="clear" w:color="auto" w:fill="auto"/>
            <w:vAlign w:val="bottom"/>
            <w:hideMark/>
          </w:tcPr>
          <w:p w14:paraId="327C72B0" w14:textId="77777777" w:rsidR="00020AA3" w:rsidRPr="00C12F32" w:rsidRDefault="00020AA3" w:rsidP="00020AA3">
            <w:pPr>
              <w:jc w:val="right"/>
              <w:rPr>
                <w:rFonts w:cs="Arial"/>
                <w:color w:val="000000"/>
                <w:sz w:val="20"/>
                <w:szCs w:val="20"/>
              </w:rPr>
            </w:pPr>
            <w:r w:rsidRPr="00C12F32">
              <w:rPr>
                <w:rFonts w:cs="Arial"/>
                <w:color w:val="000000"/>
                <w:sz w:val="20"/>
                <w:szCs w:val="20"/>
              </w:rPr>
              <w:t>140722334</w:t>
            </w:r>
          </w:p>
        </w:tc>
      </w:tr>
      <w:tr w:rsidR="00020AA3" w:rsidRPr="00C12F32" w14:paraId="72B31C27" w14:textId="77777777" w:rsidTr="00020AA3">
        <w:trPr>
          <w:trHeight w:val="30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597E4078" w14:textId="77777777" w:rsidR="00020AA3" w:rsidRPr="00C12F32" w:rsidRDefault="00020AA3" w:rsidP="00020AA3">
            <w:pPr>
              <w:jc w:val="both"/>
              <w:rPr>
                <w:rFonts w:cs="Arial"/>
                <w:color w:val="000000"/>
                <w:sz w:val="20"/>
                <w:szCs w:val="20"/>
              </w:rPr>
            </w:pPr>
            <w:r w:rsidRPr="00C12F32">
              <w:rPr>
                <w:rFonts w:cs="Arial"/>
                <w:color w:val="000000"/>
                <w:sz w:val="20"/>
                <w:szCs w:val="20"/>
              </w:rPr>
              <w:t>2020/2021</w:t>
            </w:r>
          </w:p>
        </w:tc>
        <w:tc>
          <w:tcPr>
            <w:tcW w:w="1559" w:type="dxa"/>
            <w:tcBorders>
              <w:top w:val="nil"/>
              <w:left w:val="nil"/>
              <w:bottom w:val="single" w:sz="8" w:space="0" w:color="auto"/>
              <w:right w:val="single" w:sz="8" w:space="0" w:color="auto"/>
            </w:tcBorders>
            <w:shd w:val="clear" w:color="auto" w:fill="auto"/>
            <w:vAlign w:val="bottom"/>
            <w:hideMark/>
          </w:tcPr>
          <w:p w14:paraId="5B7C1AD4" w14:textId="77777777" w:rsidR="00020AA3" w:rsidRPr="00C12F32" w:rsidRDefault="00020AA3" w:rsidP="00020AA3">
            <w:pPr>
              <w:jc w:val="right"/>
              <w:rPr>
                <w:rFonts w:cs="Arial"/>
                <w:color w:val="000000"/>
                <w:sz w:val="20"/>
                <w:szCs w:val="20"/>
              </w:rPr>
            </w:pPr>
            <w:r w:rsidRPr="00C12F32">
              <w:rPr>
                <w:rFonts w:cs="Arial"/>
                <w:color w:val="000000"/>
                <w:sz w:val="20"/>
                <w:szCs w:val="20"/>
              </w:rPr>
              <w:t>161 257 943</w:t>
            </w:r>
          </w:p>
        </w:tc>
        <w:tc>
          <w:tcPr>
            <w:tcW w:w="1843" w:type="dxa"/>
            <w:tcBorders>
              <w:top w:val="nil"/>
              <w:left w:val="nil"/>
              <w:bottom w:val="single" w:sz="8" w:space="0" w:color="auto"/>
              <w:right w:val="single" w:sz="8" w:space="0" w:color="auto"/>
            </w:tcBorders>
            <w:shd w:val="clear" w:color="auto" w:fill="auto"/>
            <w:vAlign w:val="bottom"/>
            <w:hideMark/>
          </w:tcPr>
          <w:p w14:paraId="431E0BAF" w14:textId="77777777" w:rsidR="00020AA3" w:rsidRPr="00C12F32" w:rsidRDefault="00020AA3" w:rsidP="00020AA3">
            <w:pPr>
              <w:jc w:val="right"/>
              <w:rPr>
                <w:rFonts w:cs="Arial"/>
                <w:color w:val="000000"/>
                <w:sz w:val="20"/>
                <w:szCs w:val="20"/>
              </w:rPr>
            </w:pPr>
            <w:r w:rsidRPr="00C12F32">
              <w:rPr>
                <w:rFonts w:cs="Arial"/>
                <w:color w:val="000000"/>
                <w:sz w:val="20"/>
                <w:szCs w:val="20"/>
              </w:rPr>
              <w:t>140 722 334</w:t>
            </w:r>
          </w:p>
        </w:tc>
      </w:tr>
      <w:tr w:rsidR="00020AA3" w:rsidRPr="00C12F32" w14:paraId="20DC5B35" w14:textId="77777777" w:rsidTr="00020AA3">
        <w:trPr>
          <w:trHeight w:val="30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5C4BED5E" w14:textId="77777777" w:rsidR="00020AA3" w:rsidRPr="00C12F32" w:rsidRDefault="00020AA3" w:rsidP="00020AA3">
            <w:pPr>
              <w:jc w:val="both"/>
              <w:rPr>
                <w:rFonts w:cs="Arial"/>
                <w:color w:val="000000"/>
                <w:sz w:val="20"/>
                <w:szCs w:val="20"/>
              </w:rPr>
            </w:pPr>
            <w:r w:rsidRPr="00C12F32">
              <w:rPr>
                <w:rFonts w:cs="Arial"/>
                <w:color w:val="000000"/>
                <w:sz w:val="20"/>
                <w:szCs w:val="20"/>
              </w:rPr>
              <w:t>2021/2022</w:t>
            </w:r>
          </w:p>
        </w:tc>
        <w:tc>
          <w:tcPr>
            <w:tcW w:w="1559" w:type="dxa"/>
            <w:tcBorders>
              <w:top w:val="nil"/>
              <w:left w:val="nil"/>
              <w:bottom w:val="single" w:sz="8" w:space="0" w:color="auto"/>
              <w:right w:val="single" w:sz="8" w:space="0" w:color="auto"/>
            </w:tcBorders>
            <w:shd w:val="clear" w:color="auto" w:fill="auto"/>
            <w:vAlign w:val="bottom"/>
            <w:hideMark/>
          </w:tcPr>
          <w:p w14:paraId="67DE09E2" w14:textId="77777777" w:rsidR="00020AA3" w:rsidRPr="00C12F32" w:rsidRDefault="00020AA3" w:rsidP="00020AA3">
            <w:pPr>
              <w:jc w:val="right"/>
              <w:rPr>
                <w:rFonts w:cs="Arial"/>
                <w:color w:val="000000"/>
                <w:sz w:val="20"/>
                <w:szCs w:val="20"/>
              </w:rPr>
            </w:pPr>
            <w:r w:rsidRPr="00C12F32">
              <w:rPr>
                <w:rFonts w:cs="Arial"/>
                <w:color w:val="000000"/>
                <w:sz w:val="20"/>
                <w:szCs w:val="20"/>
              </w:rPr>
              <w:t>203 819 620</w:t>
            </w:r>
          </w:p>
        </w:tc>
        <w:tc>
          <w:tcPr>
            <w:tcW w:w="1843" w:type="dxa"/>
            <w:tcBorders>
              <w:top w:val="nil"/>
              <w:left w:val="nil"/>
              <w:bottom w:val="single" w:sz="8" w:space="0" w:color="auto"/>
              <w:right w:val="single" w:sz="8" w:space="0" w:color="auto"/>
            </w:tcBorders>
            <w:shd w:val="clear" w:color="auto" w:fill="auto"/>
            <w:vAlign w:val="bottom"/>
            <w:hideMark/>
          </w:tcPr>
          <w:p w14:paraId="4C2E2208" w14:textId="77777777" w:rsidR="00020AA3" w:rsidRPr="00C12F32" w:rsidRDefault="00020AA3" w:rsidP="00020AA3">
            <w:pPr>
              <w:jc w:val="right"/>
              <w:rPr>
                <w:rFonts w:cs="Arial"/>
                <w:color w:val="000000"/>
                <w:sz w:val="20"/>
                <w:szCs w:val="20"/>
              </w:rPr>
            </w:pPr>
            <w:r w:rsidRPr="00C12F32">
              <w:rPr>
                <w:rFonts w:cs="Arial"/>
                <w:color w:val="000000"/>
                <w:sz w:val="20"/>
                <w:szCs w:val="20"/>
              </w:rPr>
              <w:t>176 377 454</w:t>
            </w:r>
          </w:p>
        </w:tc>
      </w:tr>
      <w:tr w:rsidR="00020AA3" w:rsidRPr="00C12F32" w14:paraId="44397ACE" w14:textId="77777777" w:rsidTr="00020AA3">
        <w:trPr>
          <w:trHeight w:val="30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40A3D2FA" w14:textId="77777777" w:rsidR="00020AA3" w:rsidRPr="00C12F32" w:rsidRDefault="00020AA3" w:rsidP="00020AA3">
            <w:pPr>
              <w:jc w:val="both"/>
              <w:rPr>
                <w:rFonts w:cs="Arial"/>
                <w:color w:val="000000"/>
                <w:sz w:val="20"/>
                <w:szCs w:val="20"/>
              </w:rPr>
            </w:pPr>
            <w:r w:rsidRPr="00C12F32">
              <w:rPr>
                <w:rFonts w:cs="Arial"/>
                <w:color w:val="000000"/>
                <w:sz w:val="20"/>
                <w:szCs w:val="20"/>
              </w:rPr>
              <w:t>2021/2023</w:t>
            </w:r>
          </w:p>
        </w:tc>
        <w:tc>
          <w:tcPr>
            <w:tcW w:w="1559" w:type="dxa"/>
            <w:tcBorders>
              <w:top w:val="nil"/>
              <w:left w:val="nil"/>
              <w:bottom w:val="single" w:sz="8" w:space="0" w:color="auto"/>
              <w:right w:val="single" w:sz="8" w:space="0" w:color="auto"/>
            </w:tcBorders>
            <w:shd w:val="clear" w:color="auto" w:fill="auto"/>
            <w:vAlign w:val="center"/>
            <w:hideMark/>
          </w:tcPr>
          <w:p w14:paraId="67E188AD" w14:textId="77777777" w:rsidR="00020AA3" w:rsidRPr="00C12F32" w:rsidRDefault="00020AA3" w:rsidP="00020AA3">
            <w:pPr>
              <w:jc w:val="right"/>
              <w:rPr>
                <w:rFonts w:cs="Arial"/>
                <w:color w:val="000000"/>
                <w:sz w:val="20"/>
                <w:szCs w:val="20"/>
              </w:rPr>
            </w:pPr>
            <w:r w:rsidRPr="00C12F32">
              <w:rPr>
                <w:rFonts w:cs="Arial"/>
                <w:color w:val="000000"/>
                <w:sz w:val="20"/>
                <w:szCs w:val="20"/>
              </w:rPr>
              <w:t>185 463 330</w:t>
            </w:r>
          </w:p>
        </w:tc>
        <w:tc>
          <w:tcPr>
            <w:tcW w:w="1843" w:type="dxa"/>
            <w:tcBorders>
              <w:top w:val="nil"/>
              <w:left w:val="nil"/>
              <w:bottom w:val="single" w:sz="8" w:space="0" w:color="auto"/>
              <w:right w:val="single" w:sz="8" w:space="0" w:color="auto"/>
            </w:tcBorders>
            <w:shd w:val="clear" w:color="auto" w:fill="auto"/>
            <w:vAlign w:val="center"/>
            <w:hideMark/>
          </w:tcPr>
          <w:p w14:paraId="5245361B" w14:textId="77777777" w:rsidR="00020AA3" w:rsidRPr="00C12F32" w:rsidRDefault="00020AA3" w:rsidP="00020AA3">
            <w:pPr>
              <w:jc w:val="right"/>
              <w:rPr>
                <w:rFonts w:cs="Arial"/>
                <w:color w:val="000000"/>
                <w:sz w:val="20"/>
                <w:szCs w:val="20"/>
              </w:rPr>
            </w:pPr>
            <w:r w:rsidRPr="00C12F32">
              <w:rPr>
                <w:rFonts w:cs="Arial"/>
                <w:color w:val="000000"/>
                <w:sz w:val="20"/>
                <w:szCs w:val="20"/>
              </w:rPr>
              <w:t>175 771 698</w:t>
            </w:r>
          </w:p>
        </w:tc>
      </w:tr>
    </w:tbl>
    <w:p w14:paraId="6BEB4D52" w14:textId="77777777" w:rsidR="00020AA3" w:rsidRPr="00C12F32" w:rsidRDefault="00020AA3" w:rsidP="00FE5700">
      <w:pPr>
        <w:ind w:left="414" w:firstLine="720"/>
        <w:jc w:val="both"/>
        <w:rPr>
          <w:rFonts w:cs="Arial"/>
        </w:rPr>
      </w:pPr>
    </w:p>
    <w:p w14:paraId="026E53C3" w14:textId="77777777" w:rsidR="001268F6" w:rsidRPr="00C12F32" w:rsidRDefault="001268F6" w:rsidP="00FE5700">
      <w:pPr>
        <w:ind w:left="720" w:firstLine="414"/>
        <w:jc w:val="both"/>
        <w:rPr>
          <w:rFonts w:cs="Arial"/>
        </w:rPr>
      </w:pPr>
      <w:r w:rsidRPr="00C12F32">
        <w:rPr>
          <w:rFonts w:cs="Arial"/>
        </w:rPr>
        <w:t>GRAPH</w:t>
      </w:r>
    </w:p>
    <w:p w14:paraId="5D901809" w14:textId="77777777" w:rsidR="001268F6" w:rsidRPr="00C12F32" w:rsidRDefault="001268F6" w:rsidP="00FE5700">
      <w:pPr>
        <w:ind w:left="720" w:firstLine="414"/>
        <w:jc w:val="both"/>
        <w:rPr>
          <w:rFonts w:cs="Arial"/>
        </w:rPr>
      </w:pPr>
    </w:p>
    <w:p w14:paraId="44121954" w14:textId="06DBF4AC" w:rsidR="001268F6" w:rsidRPr="00C12F32" w:rsidRDefault="00020AA3" w:rsidP="00FE5700">
      <w:pPr>
        <w:ind w:left="720" w:firstLine="414"/>
        <w:jc w:val="both"/>
        <w:rPr>
          <w:rFonts w:cs="Arial"/>
        </w:rPr>
      </w:pPr>
      <w:r w:rsidRPr="00C12F32">
        <w:rPr>
          <w:noProof/>
        </w:rPr>
        <w:drawing>
          <wp:inline distT="0" distB="0" distL="0" distR="0" wp14:anchorId="3F460C6D" wp14:editId="28FF922D">
            <wp:extent cx="5593080" cy="3352800"/>
            <wp:effectExtent l="0" t="0" r="7620" b="0"/>
            <wp:docPr id="429948299" name="Chart 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5628762" w14:textId="72383653" w:rsidR="001268F6" w:rsidRPr="00C12F32" w:rsidRDefault="001268F6" w:rsidP="00FE5700">
      <w:pPr>
        <w:jc w:val="both"/>
      </w:pPr>
    </w:p>
    <w:p w14:paraId="71890027" w14:textId="2FD7D347" w:rsidR="00B30990" w:rsidRPr="00C12F32" w:rsidRDefault="00B30990" w:rsidP="00FE5700">
      <w:pPr>
        <w:jc w:val="both"/>
      </w:pPr>
    </w:p>
    <w:p w14:paraId="05D10F0E" w14:textId="403B51C5" w:rsidR="00B30990" w:rsidRPr="00C12F32" w:rsidRDefault="00B30990" w:rsidP="00FE5700">
      <w:pPr>
        <w:jc w:val="both"/>
      </w:pPr>
    </w:p>
    <w:p w14:paraId="3EBCC98F" w14:textId="6B8D485D" w:rsidR="00B30990" w:rsidRPr="00C12F32" w:rsidRDefault="00B30990" w:rsidP="00FE5700">
      <w:pPr>
        <w:jc w:val="both"/>
      </w:pPr>
    </w:p>
    <w:p w14:paraId="261E1AB0" w14:textId="6BF29200" w:rsidR="00B30990" w:rsidRPr="00C12F32" w:rsidRDefault="00B30990" w:rsidP="00FE5700">
      <w:pPr>
        <w:jc w:val="both"/>
      </w:pPr>
    </w:p>
    <w:p w14:paraId="6EF24C5C" w14:textId="77777777" w:rsidR="001B268A" w:rsidRPr="00C12F32" w:rsidRDefault="001B268A" w:rsidP="00FE5700">
      <w:pPr>
        <w:jc w:val="both"/>
      </w:pPr>
    </w:p>
    <w:p w14:paraId="2065B8FF" w14:textId="77777777" w:rsidR="001B268A" w:rsidRPr="00C12F32" w:rsidRDefault="001B268A" w:rsidP="00FE5700">
      <w:pPr>
        <w:jc w:val="both"/>
      </w:pPr>
    </w:p>
    <w:p w14:paraId="53D7EF74" w14:textId="1E0A0CE2" w:rsidR="00B30990" w:rsidRPr="00C12F32" w:rsidRDefault="00B30990" w:rsidP="00FE5700">
      <w:pPr>
        <w:jc w:val="both"/>
      </w:pPr>
    </w:p>
    <w:p w14:paraId="029D087B" w14:textId="5D5B0A02" w:rsidR="00B30990" w:rsidRPr="00C12F32" w:rsidRDefault="00B30990" w:rsidP="00FE5700">
      <w:pPr>
        <w:jc w:val="both"/>
      </w:pPr>
    </w:p>
    <w:p w14:paraId="089BD8D5" w14:textId="5DDA0F49" w:rsidR="00B30990" w:rsidRPr="00C12F32" w:rsidRDefault="00B30990" w:rsidP="00FE5700">
      <w:pPr>
        <w:jc w:val="both"/>
      </w:pPr>
    </w:p>
    <w:p w14:paraId="11894E4C" w14:textId="5B8D66DD" w:rsidR="00B30990" w:rsidRPr="00C12F32" w:rsidRDefault="00B30990" w:rsidP="00FE5700">
      <w:pPr>
        <w:jc w:val="both"/>
      </w:pPr>
    </w:p>
    <w:p w14:paraId="36428F4E" w14:textId="3893DB24" w:rsidR="004D0931" w:rsidRPr="00C12F32" w:rsidRDefault="004D0931" w:rsidP="00FE5700">
      <w:pPr>
        <w:ind w:firstLine="567"/>
        <w:jc w:val="both"/>
        <w:rPr>
          <w:rFonts w:cs="Arial"/>
        </w:rPr>
      </w:pPr>
      <w:r w:rsidRPr="00C12F32">
        <w:rPr>
          <w:rFonts w:cs="Arial"/>
          <w:b/>
          <w:sz w:val="28"/>
          <w:szCs w:val="28"/>
        </w:rPr>
        <w:t>OPERATING BUDGET</w:t>
      </w:r>
      <w:r w:rsidR="0047716A" w:rsidRPr="00C12F32">
        <w:rPr>
          <w:rFonts w:cs="Arial"/>
          <w:b/>
          <w:sz w:val="28"/>
          <w:szCs w:val="28"/>
        </w:rPr>
        <w:t xml:space="preserve"> 20</w:t>
      </w:r>
      <w:r w:rsidR="009314C6" w:rsidRPr="00C12F32">
        <w:rPr>
          <w:rFonts w:cs="Arial"/>
          <w:b/>
          <w:sz w:val="28"/>
          <w:szCs w:val="28"/>
        </w:rPr>
        <w:t>2</w:t>
      </w:r>
      <w:r w:rsidR="00336CBD" w:rsidRPr="00C12F32">
        <w:rPr>
          <w:rFonts w:cs="Arial"/>
          <w:b/>
          <w:sz w:val="28"/>
          <w:szCs w:val="28"/>
        </w:rPr>
        <w:t>4</w:t>
      </w:r>
      <w:r w:rsidRPr="00C12F32">
        <w:rPr>
          <w:rFonts w:cs="Arial"/>
          <w:b/>
          <w:sz w:val="28"/>
          <w:szCs w:val="28"/>
        </w:rPr>
        <w:t>/20</w:t>
      </w:r>
      <w:r w:rsidR="0047716A" w:rsidRPr="00C12F32">
        <w:rPr>
          <w:rFonts w:cs="Arial"/>
          <w:b/>
          <w:sz w:val="28"/>
          <w:szCs w:val="28"/>
        </w:rPr>
        <w:t>2</w:t>
      </w:r>
      <w:r w:rsidR="00336CBD" w:rsidRPr="00C12F32">
        <w:rPr>
          <w:rFonts w:cs="Arial"/>
          <w:b/>
          <w:sz w:val="28"/>
          <w:szCs w:val="28"/>
        </w:rPr>
        <w:t>5</w:t>
      </w:r>
    </w:p>
    <w:p w14:paraId="328081AC" w14:textId="77777777" w:rsidR="004D0931" w:rsidRPr="00C12F32" w:rsidRDefault="004D0931" w:rsidP="00FE5700">
      <w:pPr>
        <w:ind w:left="1800"/>
        <w:jc w:val="both"/>
        <w:rPr>
          <w:rFonts w:cs="Arial"/>
        </w:rPr>
      </w:pPr>
    </w:p>
    <w:p w14:paraId="06FB7144" w14:textId="77777777" w:rsidR="004D0931" w:rsidRPr="00C12F32" w:rsidRDefault="004D0931" w:rsidP="00FE5700">
      <w:pPr>
        <w:ind w:left="567"/>
        <w:jc w:val="both"/>
        <w:rPr>
          <w:rFonts w:cs="Arial"/>
        </w:rPr>
      </w:pPr>
      <w:r w:rsidRPr="00C12F32">
        <w:rPr>
          <w:rFonts w:cs="Arial"/>
        </w:rPr>
        <w:t>Operating Revenue</w:t>
      </w:r>
    </w:p>
    <w:p w14:paraId="7734DFA5" w14:textId="77777777" w:rsidR="004D0931" w:rsidRPr="00C12F32" w:rsidRDefault="004D0931" w:rsidP="00FE5700">
      <w:pPr>
        <w:ind w:left="567"/>
        <w:jc w:val="both"/>
        <w:rPr>
          <w:rFonts w:cs="Arial"/>
        </w:rPr>
      </w:pPr>
    </w:p>
    <w:p w14:paraId="4274A1A5" w14:textId="77777777" w:rsidR="004D0931" w:rsidRPr="00C12F32" w:rsidRDefault="004D0931" w:rsidP="00FE5700">
      <w:pPr>
        <w:ind w:left="567"/>
        <w:jc w:val="both"/>
        <w:rPr>
          <w:rFonts w:cs="Arial"/>
        </w:rPr>
      </w:pPr>
      <w:r w:rsidRPr="00C12F32">
        <w:rPr>
          <w:rFonts w:cs="Arial"/>
        </w:rPr>
        <w:t>The revenue of Greater Tzaneen Municipality is pre-dominantly raised through rates and tariffs.   Grants and subsidies from National and Provincial Government constitute a portion of the total revenue but the budget is based on a strong base of own sources.</w:t>
      </w:r>
    </w:p>
    <w:p w14:paraId="0F6A1594" w14:textId="77777777" w:rsidR="004D0931" w:rsidRPr="00C12F32" w:rsidRDefault="004D0931" w:rsidP="00FE5700">
      <w:pPr>
        <w:ind w:left="567"/>
        <w:jc w:val="both"/>
        <w:rPr>
          <w:rFonts w:cs="Arial"/>
        </w:rPr>
      </w:pPr>
    </w:p>
    <w:p w14:paraId="73CA920C" w14:textId="7BF69F85" w:rsidR="004D0931" w:rsidRPr="00C12F32" w:rsidRDefault="004D0931" w:rsidP="00FE5700">
      <w:pPr>
        <w:ind w:left="567"/>
        <w:jc w:val="both"/>
        <w:rPr>
          <w:rFonts w:cs="Arial"/>
        </w:rPr>
      </w:pPr>
      <w:r w:rsidRPr="00C12F32">
        <w:rPr>
          <w:rFonts w:cs="Arial"/>
        </w:rPr>
        <w:t xml:space="preserve">Metered services and property rates </w:t>
      </w:r>
      <w:r w:rsidR="00336CBD" w:rsidRPr="00C12F32">
        <w:rPr>
          <w:rFonts w:cs="Arial"/>
        </w:rPr>
        <w:t xml:space="preserve">will </w:t>
      </w:r>
      <w:r w:rsidRPr="00C12F32">
        <w:rPr>
          <w:rFonts w:cs="Arial"/>
        </w:rPr>
        <w:t>contribute the following revenue to Greater Tzan</w:t>
      </w:r>
      <w:r w:rsidR="0047716A" w:rsidRPr="00C12F32">
        <w:rPr>
          <w:rFonts w:cs="Arial"/>
        </w:rPr>
        <w:t>een Municipality during the 20</w:t>
      </w:r>
      <w:r w:rsidR="009314C6" w:rsidRPr="00C12F32">
        <w:rPr>
          <w:rFonts w:cs="Arial"/>
        </w:rPr>
        <w:t>2</w:t>
      </w:r>
      <w:r w:rsidR="00336CBD" w:rsidRPr="00C12F32">
        <w:rPr>
          <w:rFonts w:cs="Arial"/>
        </w:rPr>
        <w:t>4</w:t>
      </w:r>
      <w:r w:rsidR="0047716A" w:rsidRPr="00C12F32">
        <w:rPr>
          <w:rFonts w:cs="Arial"/>
        </w:rPr>
        <w:t>/20</w:t>
      </w:r>
      <w:r w:rsidR="00E142D7" w:rsidRPr="00C12F32">
        <w:rPr>
          <w:rFonts w:cs="Arial"/>
        </w:rPr>
        <w:t>2</w:t>
      </w:r>
      <w:r w:rsidR="00336CBD" w:rsidRPr="00C12F32">
        <w:rPr>
          <w:rFonts w:cs="Arial"/>
        </w:rPr>
        <w:t>5</w:t>
      </w:r>
      <w:r w:rsidRPr="00C12F32">
        <w:rPr>
          <w:rFonts w:cs="Arial"/>
        </w:rPr>
        <w:t xml:space="preserve"> financial year:</w:t>
      </w:r>
    </w:p>
    <w:p w14:paraId="3D51DAE8" w14:textId="77777777" w:rsidR="004D0931" w:rsidRPr="00C12F32" w:rsidRDefault="004D0931" w:rsidP="00FE5700">
      <w:pPr>
        <w:ind w:left="567"/>
        <w:jc w:val="both"/>
        <w:rPr>
          <w:rFonts w:cs="Arial"/>
        </w:rPr>
      </w:pPr>
    </w:p>
    <w:p w14:paraId="0847DC90" w14:textId="36F103CF" w:rsidR="004D0931" w:rsidRPr="00C12F32" w:rsidRDefault="009314C6" w:rsidP="00FE5700">
      <w:pPr>
        <w:ind w:left="567"/>
        <w:jc w:val="both"/>
        <w:rPr>
          <w:rFonts w:cs="Arial"/>
        </w:rPr>
      </w:pPr>
      <w:r w:rsidRPr="00C12F32">
        <w:rPr>
          <w:rFonts w:cs="Arial"/>
        </w:rPr>
        <w:t>Electricity</w:t>
      </w:r>
      <w:r w:rsidRPr="00C12F32">
        <w:rPr>
          <w:rFonts w:cs="Arial"/>
        </w:rPr>
        <w:tab/>
      </w:r>
      <w:r w:rsidRPr="00C12F32">
        <w:rPr>
          <w:rFonts w:cs="Arial"/>
        </w:rPr>
        <w:tab/>
        <w:t>4</w:t>
      </w:r>
      <w:r w:rsidR="00C422E1" w:rsidRPr="00C12F32">
        <w:rPr>
          <w:rFonts w:cs="Arial"/>
        </w:rPr>
        <w:t>6.47</w:t>
      </w:r>
      <w:r w:rsidR="004D0931" w:rsidRPr="00C12F32">
        <w:rPr>
          <w:rFonts w:cs="Arial"/>
        </w:rPr>
        <w:t>%</w:t>
      </w:r>
    </w:p>
    <w:p w14:paraId="47E53177" w14:textId="628895BD" w:rsidR="004D0931" w:rsidRPr="00C12F32" w:rsidRDefault="009314C6" w:rsidP="00FE5700">
      <w:pPr>
        <w:ind w:left="567"/>
        <w:jc w:val="both"/>
        <w:rPr>
          <w:rFonts w:cs="Arial"/>
        </w:rPr>
      </w:pPr>
      <w:r w:rsidRPr="00C12F32">
        <w:rPr>
          <w:rFonts w:cs="Arial"/>
        </w:rPr>
        <w:t>Refuse Removal</w:t>
      </w:r>
      <w:r w:rsidRPr="00C12F32">
        <w:rPr>
          <w:rFonts w:cs="Arial"/>
        </w:rPr>
        <w:tab/>
        <w:t>2.</w:t>
      </w:r>
      <w:r w:rsidR="00C422E1" w:rsidRPr="00C12F32">
        <w:rPr>
          <w:rFonts w:cs="Arial"/>
        </w:rPr>
        <w:t>22</w:t>
      </w:r>
      <w:r w:rsidR="004D0931" w:rsidRPr="00C12F32">
        <w:rPr>
          <w:rFonts w:cs="Arial"/>
        </w:rPr>
        <w:t>%</w:t>
      </w:r>
    </w:p>
    <w:p w14:paraId="0B0FC82D" w14:textId="34A23450" w:rsidR="004D0931" w:rsidRPr="00C12F32" w:rsidRDefault="009314C6" w:rsidP="00FE5700">
      <w:pPr>
        <w:ind w:left="567"/>
        <w:jc w:val="both"/>
        <w:rPr>
          <w:rFonts w:cs="Arial"/>
        </w:rPr>
      </w:pPr>
      <w:r w:rsidRPr="00C12F32">
        <w:rPr>
          <w:rFonts w:cs="Arial"/>
        </w:rPr>
        <w:t>Property Rates</w:t>
      </w:r>
      <w:r w:rsidRPr="00C12F32">
        <w:rPr>
          <w:rFonts w:cs="Arial"/>
        </w:rPr>
        <w:tab/>
      </w:r>
      <w:r w:rsidR="00C422E1" w:rsidRPr="00C12F32">
        <w:rPr>
          <w:rFonts w:cs="Arial"/>
        </w:rPr>
        <w:t>9.60</w:t>
      </w:r>
      <w:r w:rsidR="004D0931" w:rsidRPr="00C12F32">
        <w:rPr>
          <w:rFonts w:cs="Arial"/>
        </w:rPr>
        <w:t>%</w:t>
      </w:r>
    </w:p>
    <w:p w14:paraId="777F24E9" w14:textId="77777777" w:rsidR="00D11EB6" w:rsidRPr="00C12F32" w:rsidRDefault="00D11EB6" w:rsidP="00FE5700">
      <w:pPr>
        <w:ind w:left="567"/>
        <w:jc w:val="both"/>
        <w:rPr>
          <w:rFonts w:cs="Arial"/>
          <w:b/>
          <w:sz w:val="28"/>
          <w:szCs w:val="28"/>
        </w:rPr>
      </w:pPr>
    </w:p>
    <w:p w14:paraId="63B7F22F" w14:textId="77777777" w:rsidR="00D11EB6" w:rsidRPr="00C12F32" w:rsidRDefault="00D11EB6" w:rsidP="00FE5700">
      <w:pPr>
        <w:ind w:left="567"/>
        <w:jc w:val="both"/>
        <w:rPr>
          <w:rFonts w:cs="Arial"/>
          <w:b/>
          <w:sz w:val="28"/>
          <w:szCs w:val="28"/>
        </w:rPr>
      </w:pPr>
    </w:p>
    <w:p w14:paraId="1F813EF1" w14:textId="68C5179A" w:rsidR="001268F6" w:rsidRPr="00C12F32" w:rsidRDefault="001268F6" w:rsidP="00FE5700">
      <w:pPr>
        <w:ind w:left="567"/>
        <w:jc w:val="both"/>
        <w:rPr>
          <w:rFonts w:cs="Arial"/>
          <w:b/>
          <w:sz w:val="28"/>
          <w:szCs w:val="28"/>
        </w:rPr>
      </w:pPr>
      <w:r w:rsidRPr="00C12F32">
        <w:rPr>
          <w:rFonts w:cs="Arial"/>
          <w:b/>
          <w:sz w:val="28"/>
          <w:szCs w:val="28"/>
        </w:rPr>
        <w:t>OPERATING BUDGET 202</w:t>
      </w:r>
      <w:r w:rsidR="00A84A00" w:rsidRPr="00C12F32">
        <w:rPr>
          <w:rFonts w:cs="Arial"/>
          <w:b/>
          <w:sz w:val="28"/>
          <w:szCs w:val="28"/>
        </w:rPr>
        <w:t>4</w:t>
      </w:r>
      <w:r w:rsidRPr="00C12F32">
        <w:rPr>
          <w:rFonts w:cs="Arial"/>
          <w:b/>
          <w:sz w:val="28"/>
          <w:szCs w:val="28"/>
        </w:rPr>
        <w:t>/202</w:t>
      </w:r>
      <w:r w:rsidR="00A84A00" w:rsidRPr="00C12F32">
        <w:rPr>
          <w:rFonts w:cs="Arial"/>
          <w:b/>
          <w:sz w:val="28"/>
          <w:szCs w:val="28"/>
        </w:rPr>
        <w:t>5</w:t>
      </w:r>
    </w:p>
    <w:p w14:paraId="3C5853E1" w14:textId="77777777" w:rsidR="001268F6" w:rsidRPr="00C12F32" w:rsidRDefault="001268F6" w:rsidP="00FE5700">
      <w:pPr>
        <w:ind w:left="567"/>
        <w:jc w:val="both"/>
        <w:rPr>
          <w:rFonts w:cs="Arial"/>
        </w:rPr>
      </w:pPr>
    </w:p>
    <w:p w14:paraId="2396BEA6" w14:textId="6177BAFE" w:rsidR="001268F6" w:rsidRPr="00C12F32" w:rsidRDefault="001268F6" w:rsidP="00FE5700">
      <w:pPr>
        <w:ind w:left="567"/>
        <w:jc w:val="both"/>
        <w:rPr>
          <w:rFonts w:cs="Arial"/>
        </w:rPr>
      </w:pPr>
      <w:r w:rsidRPr="00C12F32">
        <w:rPr>
          <w:rFonts w:cs="Arial"/>
        </w:rPr>
        <w:t>The Greater Tzaneen Municipal operating income will be allocated as follows during 202</w:t>
      </w:r>
      <w:r w:rsidR="00A84A00" w:rsidRPr="00C12F32">
        <w:rPr>
          <w:rFonts w:cs="Arial"/>
        </w:rPr>
        <w:t>4</w:t>
      </w:r>
      <w:r w:rsidRPr="00C12F32">
        <w:rPr>
          <w:rFonts w:cs="Arial"/>
        </w:rPr>
        <w:t>/202</w:t>
      </w:r>
      <w:r w:rsidR="00A84A00" w:rsidRPr="00C12F32">
        <w:rPr>
          <w:rFonts w:cs="Arial"/>
        </w:rPr>
        <w:t>5</w:t>
      </w:r>
      <w:r w:rsidRPr="00C12F32">
        <w:rPr>
          <w:rFonts w:cs="Arial"/>
        </w:rPr>
        <w:t xml:space="preserve"> Financial year:</w:t>
      </w:r>
    </w:p>
    <w:p w14:paraId="691CACF6" w14:textId="77777777" w:rsidR="001268F6" w:rsidRPr="00C12F32" w:rsidRDefault="001268F6" w:rsidP="00FE5700">
      <w:pPr>
        <w:ind w:left="567"/>
        <w:jc w:val="both"/>
        <w:rPr>
          <w:rFonts w:cs="Arial"/>
        </w:rPr>
      </w:pPr>
    </w:p>
    <w:p w14:paraId="0C243E39" w14:textId="77777777" w:rsidR="001268F6" w:rsidRPr="00C12F32" w:rsidRDefault="001268F6" w:rsidP="00FE5700">
      <w:pPr>
        <w:ind w:left="567"/>
        <w:jc w:val="both"/>
        <w:rPr>
          <w:rFonts w:cs="Arial"/>
        </w:rPr>
      </w:pPr>
      <w:r w:rsidRPr="00C12F32">
        <w:rPr>
          <w:rFonts w:cs="Arial"/>
        </w:rPr>
        <w:t>Greater Tzaneen Municipalities Budget including GTEDA excluding Water &amp; Sewer services.</w:t>
      </w:r>
    </w:p>
    <w:p w14:paraId="6573D6EA" w14:textId="77777777" w:rsidR="001268F6" w:rsidRPr="00C12F32" w:rsidRDefault="001268F6" w:rsidP="00FE5700">
      <w:pPr>
        <w:ind w:left="567"/>
        <w:jc w:val="both"/>
        <w:rPr>
          <w:rFonts w:cs="Arial"/>
        </w:rPr>
      </w:pPr>
    </w:p>
    <w:p w14:paraId="2808B06B" w14:textId="77777777" w:rsidR="001268F6" w:rsidRPr="00C12F32" w:rsidRDefault="001268F6" w:rsidP="00FE5700">
      <w:pPr>
        <w:ind w:left="567"/>
        <w:jc w:val="both"/>
        <w:rPr>
          <w:rFonts w:cs="Arial"/>
          <w:sz w:val="20"/>
          <w:szCs w:val="20"/>
        </w:rPr>
      </w:pPr>
      <w:r w:rsidRPr="00C12F32">
        <w:rPr>
          <w:rFonts w:cs="Arial"/>
          <w:sz w:val="20"/>
          <w:szCs w:val="20"/>
        </w:rPr>
        <w:t>Excluding Water and Sewer</w:t>
      </w:r>
    </w:p>
    <w:p w14:paraId="7064B170" w14:textId="77777777" w:rsidR="001268F6" w:rsidRPr="00C12F32" w:rsidRDefault="001268F6" w:rsidP="00FE5700">
      <w:pPr>
        <w:ind w:left="567"/>
        <w:jc w:val="both"/>
        <w:rPr>
          <w:rFonts w:cs="Arial"/>
          <w:sz w:val="20"/>
          <w:szCs w:val="20"/>
        </w:rPr>
      </w:pPr>
    </w:p>
    <w:tbl>
      <w:tblPr>
        <w:tblW w:w="10206" w:type="dxa"/>
        <w:tblLook w:val="04A0" w:firstRow="1" w:lastRow="0" w:firstColumn="1" w:lastColumn="0" w:noHBand="0" w:noVBand="1"/>
      </w:tblPr>
      <w:tblGrid>
        <w:gridCol w:w="6804"/>
        <w:gridCol w:w="3402"/>
      </w:tblGrid>
      <w:tr w:rsidR="00A84A00" w:rsidRPr="00C12F32" w14:paraId="6FAC673C" w14:textId="77777777" w:rsidTr="00A84A00">
        <w:trPr>
          <w:trHeight w:val="288"/>
        </w:trPr>
        <w:tc>
          <w:tcPr>
            <w:tcW w:w="6804" w:type="dxa"/>
            <w:tcBorders>
              <w:top w:val="nil"/>
              <w:left w:val="nil"/>
              <w:bottom w:val="single" w:sz="4" w:space="0" w:color="44B3E1"/>
              <w:right w:val="nil"/>
            </w:tcBorders>
            <w:shd w:val="clear" w:color="C0E6F5" w:fill="C0E6F5"/>
            <w:noWrap/>
            <w:vAlign w:val="bottom"/>
            <w:hideMark/>
          </w:tcPr>
          <w:p w14:paraId="250DAA47" w14:textId="77777777" w:rsidR="00A84A00" w:rsidRPr="00C12F32" w:rsidRDefault="00A84A00" w:rsidP="00A84A00">
            <w:pPr>
              <w:rPr>
                <w:rFonts w:ascii="Aptos Narrow" w:hAnsi="Aptos Narrow"/>
                <w:b/>
                <w:bCs/>
                <w:color w:val="000000"/>
                <w:sz w:val="22"/>
                <w:szCs w:val="22"/>
              </w:rPr>
            </w:pPr>
            <w:r w:rsidRPr="00C12F32">
              <w:rPr>
                <w:rFonts w:ascii="Aptos Narrow" w:hAnsi="Aptos Narrow"/>
                <w:b/>
                <w:bCs/>
                <w:color w:val="000000"/>
                <w:sz w:val="22"/>
                <w:szCs w:val="22"/>
              </w:rPr>
              <w:t>Row Labels</w:t>
            </w:r>
          </w:p>
        </w:tc>
        <w:tc>
          <w:tcPr>
            <w:tcW w:w="3402" w:type="dxa"/>
            <w:tcBorders>
              <w:top w:val="nil"/>
              <w:left w:val="nil"/>
              <w:bottom w:val="single" w:sz="4" w:space="0" w:color="44B3E1"/>
              <w:right w:val="nil"/>
            </w:tcBorders>
            <w:shd w:val="clear" w:color="C0E6F5" w:fill="C0E6F5"/>
            <w:noWrap/>
            <w:vAlign w:val="bottom"/>
            <w:hideMark/>
          </w:tcPr>
          <w:p w14:paraId="184A264F" w14:textId="77777777" w:rsidR="00A84A00" w:rsidRPr="00C12F32" w:rsidRDefault="00A84A00" w:rsidP="00A84A00">
            <w:pPr>
              <w:rPr>
                <w:rFonts w:ascii="Aptos Narrow" w:hAnsi="Aptos Narrow"/>
                <w:b/>
                <w:bCs/>
                <w:color w:val="000000"/>
                <w:sz w:val="22"/>
                <w:szCs w:val="22"/>
              </w:rPr>
            </w:pPr>
            <w:r w:rsidRPr="00C12F32">
              <w:rPr>
                <w:rFonts w:ascii="Aptos Narrow" w:hAnsi="Aptos Narrow"/>
                <w:b/>
                <w:bCs/>
                <w:color w:val="000000"/>
                <w:sz w:val="22"/>
                <w:szCs w:val="22"/>
              </w:rPr>
              <w:t xml:space="preserve"> Sum of 2024/2025 Draft Budget </w:t>
            </w:r>
          </w:p>
        </w:tc>
      </w:tr>
      <w:tr w:rsidR="00A84A00" w:rsidRPr="00C12F32" w14:paraId="0972F51C" w14:textId="77777777" w:rsidTr="00A84A00">
        <w:trPr>
          <w:trHeight w:val="288"/>
        </w:trPr>
        <w:tc>
          <w:tcPr>
            <w:tcW w:w="6804" w:type="dxa"/>
            <w:tcBorders>
              <w:top w:val="nil"/>
              <w:left w:val="nil"/>
              <w:bottom w:val="single" w:sz="4" w:space="0" w:color="44B3E1"/>
              <w:right w:val="nil"/>
            </w:tcBorders>
            <w:shd w:val="clear" w:color="auto" w:fill="auto"/>
            <w:noWrap/>
            <w:vAlign w:val="bottom"/>
            <w:hideMark/>
          </w:tcPr>
          <w:p w14:paraId="44014E06" w14:textId="77777777" w:rsidR="00A84A00" w:rsidRPr="00C12F32" w:rsidRDefault="00A84A00" w:rsidP="00A84A00">
            <w:pPr>
              <w:rPr>
                <w:rFonts w:ascii="Aptos Narrow" w:hAnsi="Aptos Narrow"/>
                <w:b/>
                <w:bCs/>
                <w:color w:val="000000"/>
                <w:sz w:val="22"/>
                <w:szCs w:val="22"/>
              </w:rPr>
            </w:pPr>
            <w:r w:rsidRPr="00C12F32">
              <w:rPr>
                <w:rFonts w:ascii="Aptos Narrow" w:hAnsi="Aptos Narrow"/>
                <w:b/>
                <w:bCs/>
                <w:color w:val="000000"/>
                <w:sz w:val="22"/>
                <w:szCs w:val="22"/>
              </w:rPr>
              <w:t>Revenue By Source/Agency services</w:t>
            </w:r>
          </w:p>
        </w:tc>
        <w:tc>
          <w:tcPr>
            <w:tcW w:w="3402" w:type="dxa"/>
            <w:tcBorders>
              <w:top w:val="nil"/>
              <w:left w:val="nil"/>
              <w:bottom w:val="single" w:sz="4" w:space="0" w:color="44B3E1"/>
              <w:right w:val="nil"/>
            </w:tcBorders>
            <w:shd w:val="clear" w:color="auto" w:fill="auto"/>
            <w:noWrap/>
            <w:vAlign w:val="bottom"/>
            <w:hideMark/>
          </w:tcPr>
          <w:p w14:paraId="011B254F" w14:textId="77777777" w:rsidR="00A84A00" w:rsidRPr="00C12F32" w:rsidRDefault="00A84A00" w:rsidP="00A84A00">
            <w:pPr>
              <w:rPr>
                <w:rFonts w:ascii="Aptos Narrow" w:hAnsi="Aptos Narrow"/>
                <w:b/>
                <w:bCs/>
                <w:color w:val="000000"/>
                <w:sz w:val="22"/>
                <w:szCs w:val="22"/>
              </w:rPr>
            </w:pPr>
            <w:r w:rsidRPr="00C12F32">
              <w:rPr>
                <w:rFonts w:ascii="Aptos Narrow" w:hAnsi="Aptos Narrow"/>
                <w:b/>
                <w:bCs/>
                <w:color w:val="000000"/>
                <w:sz w:val="22"/>
                <w:szCs w:val="22"/>
              </w:rPr>
              <w:t xml:space="preserve">-                                                    16 664 291 </w:t>
            </w:r>
          </w:p>
        </w:tc>
      </w:tr>
      <w:tr w:rsidR="00A84A00" w:rsidRPr="00C12F32" w14:paraId="72522733" w14:textId="77777777" w:rsidTr="00A84A00">
        <w:trPr>
          <w:trHeight w:val="288"/>
        </w:trPr>
        <w:tc>
          <w:tcPr>
            <w:tcW w:w="6804" w:type="dxa"/>
            <w:tcBorders>
              <w:top w:val="nil"/>
              <w:left w:val="nil"/>
              <w:bottom w:val="single" w:sz="4" w:space="0" w:color="44B3E1"/>
              <w:right w:val="nil"/>
            </w:tcBorders>
            <w:shd w:val="clear" w:color="auto" w:fill="auto"/>
            <w:noWrap/>
            <w:vAlign w:val="bottom"/>
            <w:hideMark/>
          </w:tcPr>
          <w:p w14:paraId="1A31E980" w14:textId="77777777" w:rsidR="00A84A00" w:rsidRPr="00C12F32" w:rsidRDefault="00A84A00" w:rsidP="00A84A00">
            <w:pPr>
              <w:rPr>
                <w:rFonts w:ascii="Aptos Narrow" w:hAnsi="Aptos Narrow"/>
                <w:b/>
                <w:bCs/>
                <w:color w:val="000000"/>
                <w:sz w:val="22"/>
                <w:szCs w:val="22"/>
              </w:rPr>
            </w:pPr>
            <w:r w:rsidRPr="00C12F32">
              <w:rPr>
                <w:rFonts w:ascii="Aptos Narrow" w:hAnsi="Aptos Narrow"/>
                <w:b/>
                <w:bCs/>
                <w:color w:val="000000"/>
                <w:sz w:val="22"/>
                <w:szCs w:val="22"/>
              </w:rPr>
              <w:t>Revenue By Source/Fines, penalties and forfeits</w:t>
            </w:r>
          </w:p>
        </w:tc>
        <w:tc>
          <w:tcPr>
            <w:tcW w:w="3402" w:type="dxa"/>
            <w:tcBorders>
              <w:top w:val="nil"/>
              <w:left w:val="nil"/>
              <w:bottom w:val="single" w:sz="4" w:space="0" w:color="44B3E1"/>
              <w:right w:val="nil"/>
            </w:tcBorders>
            <w:shd w:val="clear" w:color="auto" w:fill="auto"/>
            <w:noWrap/>
            <w:vAlign w:val="bottom"/>
            <w:hideMark/>
          </w:tcPr>
          <w:p w14:paraId="07D78691" w14:textId="77777777" w:rsidR="00A84A00" w:rsidRPr="00C12F32" w:rsidRDefault="00A84A00" w:rsidP="00A84A00">
            <w:pPr>
              <w:rPr>
                <w:rFonts w:ascii="Aptos Narrow" w:hAnsi="Aptos Narrow"/>
                <w:b/>
                <w:bCs/>
                <w:color w:val="000000"/>
                <w:sz w:val="22"/>
                <w:szCs w:val="22"/>
              </w:rPr>
            </w:pPr>
            <w:r w:rsidRPr="00C12F32">
              <w:rPr>
                <w:rFonts w:ascii="Aptos Narrow" w:hAnsi="Aptos Narrow"/>
                <w:b/>
                <w:bCs/>
                <w:color w:val="000000"/>
                <w:sz w:val="22"/>
                <w:szCs w:val="22"/>
              </w:rPr>
              <w:t xml:space="preserve">-                                                    27 206 392 </w:t>
            </w:r>
          </w:p>
        </w:tc>
      </w:tr>
      <w:tr w:rsidR="00A84A00" w:rsidRPr="00C12F32" w14:paraId="6664E634" w14:textId="77777777" w:rsidTr="00A84A00">
        <w:trPr>
          <w:trHeight w:val="288"/>
        </w:trPr>
        <w:tc>
          <w:tcPr>
            <w:tcW w:w="6804" w:type="dxa"/>
            <w:tcBorders>
              <w:top w:val="nil"/>
              <w:left w:val="nil"/>
              <w:bottom w:val="single" w:sz="4" w:space="0" w:color="44B3E1"/>
              <w:right w:val="nil"/>
            </w:tcBorders>
            <w:shd w:val="clear" w:color="auto" w:fill="auto"/>
            <w:noWrap/>
            <w:vAlign w:val="bottom"/>
            <w:hideMark/>
          </w:tcPr>
          <w:p w14:paraId="54B6D2C3" w14:textId="77777777" w:rsidR="00A84A00" w:rsidRPr="00C12F32" w:rsidRDefault="00A84A00" w:rsidP="00A84A00">
            <w:pPr>
              <w:rPr>
                <w:rFonts w:ascii="Aptos Narrow" w:hAnsi="Aptos Narrow"/>
                <w:b/>
                <w:bCs/>
                <w:color w:val="000000"/>
                <w:sz w:val="22"/>
                <w:szCs w:val="22"/>
              </w:rPr>
            </w:pPr>
            <w:r w:rsidRPr="00C12F32">
              <w:rPr>
                <w:rFonts w:ascii="Aptos Narrow" w:hAnsi="Aptos Narrow"/>
                <w:b/>
                <w:bCs/>
                <w:color w:val="000000"/>
                <w:sz w:val="22"/>
                <w:szCs w:val="22"/>
              </w:rPr>
              <w:t>Revenue By Source/Interest earned - external investments</w:t>
            </w:r>
          </w:p>
        </w:tc>
        <w:tc>
          <w:tcPr>
            <w:tcW w:w="3402" w:type="dxa"/>
            <w:tcBorders>
              <w:top w:val="nil"/>
              <w:left w:val="nil"/>
              <w:bottom w:val="single" w:sz="4" w:space="0" w:color="44B3E1"/>
              <w:right w:val="nil"/>
            </w:tcBorders>
            <w:shd w:val="clear" w:color="auto" w:fill="auto"/>
            <w:noWrap/>
            <w:vAlign w:val="bottom"/>
            <w:hideMark/>
          </w:tcPr>
          <w:p w14:paraId="04C07569" w14:textId="77777777" w:rsidR="00A84A00" w:rsidRPr="00C12F32" w:rsidRDefault="00A84A00" w:rsidP="00A84A00">
            <w:pPr>
              <w:rPr>
                <w:rFonts w:ascii="Aptos Narrow" w:hAnsi="Aptos Narrow"/>
                <w:b/>
                <w:bCs/>
                <w:color w:val="000000"/>
                <w:sz w:val="22"/>
                <w:szCs w:val="22"/>
              </w:rPr>
            </w:pPr>
            <w:r w:rsidRPr="00C12F32">
              <w:rPr>
                <w:rFonts w:ascii="Aptos Narrow" w:hAnsi="Aptos Narrow"/>
                <w:b/>
                <w:bCs/>
                <w:color w:val="000000"/>
                <w:sz w:val="22"/>
                <w:szCs w:val="22"/>
              </w:rPr>
              <w:t xml:space="preserve">-                                                    22 764 459 </w:t>
            </w:r>
          </w:p>
        </w:tc>
      </w:tr>
      <w:tr w:rsidR="00A84A00" w:rsidRPr="00C12F32" w14:paraId="2EBF9A86" w14:textId="77777777" w:rsidTr="00A84A00">
        <w:trPr>
          <w:trHeight w:val="288"/>
        </w:trPr>
        <w:tc>
          <w:tcPr>
            <w:tcW w:w="6804" w:type="dxa"/>
            <w:tcBorders>
              <w:top w:val="nil"/>
              <w:left w:val="nil"/>
              <w:bottom w:val="single" w:sz="4" w:space="0" w:color="44B3E1"/>
              <w:right w:val="nil"/>
            </w:tcBorders>
            <w:shd w:val="clear" w:color="auto" w:fill="auto"/>
            <w:noWrap/>
            <w:vAlign w:val="bottom"/>
            <w:hideMark/>
          </w:tcPr>
          <w:p w14:paraId="47E04769" w14:textId="77777777" w:rsidR="00A84A00" w:rsidRPr="00C12F32" w:rsidRDefault="00A84A00" w:rsidP="00A84A00">
            <w:pPr>
              <w:rPr>
                <w:rFonts w:ascii="Aptos Narrow" w:hAnsi="Aptos Narrow"/>
                <w:b/>
                <w:bCs/>
                <w:color w:val="000000"/>
                <w:sz w:val="22"/>
                <w:szCs w:val="22"/>
              </w:rPr>
            </w:pPr>
            <w:r w:rsidRPr="00C12F32">
              <w:rPr>
                <w:rFonts w:ascii="Aptos Narrow" w:hAnsi="Aptos Narrow"/>
                <w:b/>
                <w:bCs/>
                <w:color w:val="000000"/>
                <w:sz w:val="22"/>
                <w:szCs w:val="22"/>
              </w:rPr>
              <w:t>Revenue By Source/Interest earned - outstanding debtors</w:t>
            </w:r>
          </w:p>
        </w:tc>
        <w:tc>
          <w:tcPr>
            <w:tcW w:w="3402" w:type="dxa"/>
            <w:tcBorders>
              <w:top w:val="nil"/>
              <w:left w:val="nil"/>
              <w:bottom w:val="single" w:sz="4" w:space="0" w:color="44B3E1"/>
              <w:right w:val="nil"/>
            </w:tcBorders>
            <w:shd w:val="clear" w:color="auto" w:fill="auto"/>
            <w:noWrap/>
            <w:vAlign w:val="bottom"/>
            <w:hideMark/>
          </w:tcPr>
          <w:p w14:paraId="02205DEA" w14:textId="77777777" w:rsidR="00A84A00" w:rsidRPr="00C12F32" w:rsidRDefault="00A84A00" w:rsidP="00A84A00">
            <w:pPr>
              <w:rPr>
                <w:rFonts w:ascii="Aptos Narrow" w:hAnsi="Aptos Narrow"/>
                <w:b/>
                <w:bCs/>
                <w:color w:val="000000"/>
                <w:sz w:val="22"/>
                <w:szCs w:val="22"/>
              </w:rPr>
            </w:pPr>
            <w:r w:rsidRPr="00C12F32">
              <w:rPr>
                <w:rFonts w:ascii="Aptos Narrow" w:hAnsi="Aptos Narrow"/>
                <w:b/>
                <w:bCs/>
                <w:color w:val="000000"/>
                <w:sz w:val="22"/>
                <w:szCs w:val="22"/>
              </w:rPr>
              <w:t xml:space="preserve">-                                                    35 734 777 </w:t>
            </w:r>
          </w:p>
        </w:tc>
      </w:tr>
      <w:tr w:rsidR="00A84A00" w:rsidRPr="00C12F32" w14:paraId="14F8DA9A" w14:textId="77777777" w:rsidTr="00A84A00">
        <w:trPr>
          <w:trHeight w:val="288"/>
        </w:trPr>
        <w:tc>
          <w:tcPr>
            <w:tcW w:w="6804" w:type="dxa"/>
            <w:tcBorders>
              <w:top w:val="nil"/>
              <w:left w:val="nil"/>
              <w:bottom w:val="single" w:sz="4" w:space="0" w:color="44B3E1"/>
              <w:right w:val="nil"/>
            </w:tcBorders>
            <w:shd w:val="clear" w:color="auto" w:fill="auto"/>
            <w:noWrap/>
            <w:vAlign w:val="bottom"/>
            <w:hideMark/>
          </w:tcPr>
          <w:p w14:paraId="0797C939" w14:textId="77777777" w:rsidR="00A84A00" w:rsidRPr="00C12F32" w:rsidRDefault="00A84A00" w:rsidP="00A84A00">
            <w:pPr>
              <w:rPr>
                <w:rFonts w:ascii="Aptos Narrow" w:hAnsi="Aptos Narrow"/>
                <w:b/>
                <w:bCs/>
                <w:color w:val="000000"/>
                <w:sz w:val="22"/>
                <w:szCs w:val="22"/>
              </w:rPr>
            </w:pPr>
            <w:r w:rsidRPr="00C12F32">
              <w:rPr>
                <w:rFonts w:ascii="Aptos Narrow" w:hAnsi="Aptos Narrow"/>
                <w:b/>
                <w:bCs/>
                <w:color w:val="000000"/>
                <w:sz w:val="22"/>
                <w:szCs w:val="22"/>
              </w:rPr>
              <w:t>Revenue By Source/Licences and permits</w:t>
            </w:r>
          </w:p>
        </w:tc>
        <w:tc>
          <w:tcPr>
            <w:tcW w:w="3402" w:type="dxa"/>
            <w:tcBorders>
              <w:top w:val="nil"/>
              <w:left w:val="nil"/>
              <w:bottom w:val="single" w:sz="4" w:space="0" w:color="44B3E1"/>
              <w:right w:val="nil"/>
            </w:tcBorders>
            <w:shd w:val="clear" w:color="auto" w:fill="auto"/>
            <w:noWrap/>
            <w:vAlign w:val="bottom"/>
            <w:hideMark/>
          </w:tcPr>
          <w:p w14:paraId="650F3F36" w14:textId="77777777" w:rsidR="00A84A00" w:rsidRPr="00C12F32" w:rsidRDefault="00A84A00" w:rsidP="00A84A00">
            <w:pPr>
              <w:rPr>
                <w:rFonts w:ascii="Aptos Narrow" w:hAnsi="Aptos Narrow"/>
                <w:b/>
                <w:bCs/>
                <w:color w:val="000000"/>
                <w:sz w:val="22"/>
                <w:szCs w:val="22"/>
              </w:rPr>
            </w:pPr>
            <w:r w:rsidRPr="00C12F32">
              <w:rPr>
                <w:rFonts w:ascii="Aptos Narrow" w:hAnsi="Aptos Narrow"/>
                <w:b/>
                <w:bCs/>
                <w:color w:val="000000"/>
                <w:sz w:val="22"/>
                <w:szCs w:val="22"/>
              </w:rPr>
              <w:t xml:space="preserve">-                                                       1 229 000 </w:t>
            </w:r>
          </w:p>
        </w:tc>
      </w:tr>
      <w:tr w:rsidR="00A84A00" w:rsidRPr="00C12F32" w14:paraId="4BE57A83" w14:textId="77777777" w:rsidTr="00A84A00">
        <w:trPr>
          <w:trHeight w:val="288"/>
        </w:trPr>
        <w:tc>
          <w:tcPr>
            <w:tcW w:w="6804" w:type="dxa"/>
            <w:tcBorders>
              <w:top w:val="nil"/>
              <w:left w:val="nil"/>
              <w:bottom w:val="single" w:sz="4" w:space="0" w:color="44B3E1"/>
              <w:right w:val="nil"/>
            </w:tcBorders>
            <w:shd w:val="clear" w:color="auto" w:fill="auto"/>
            <w:noWrap/>
            <w:vAlign w:val="bottom"/>
            <w:hideMark/>
          </w:tcPr>
          <w:p w14:paraId="29E71393" w14:textId="77777777" w:rsidR="00A84A00" w:rsidRPr="00C12F32" w:rsidRDefault="00A84A00" w:rsidP="00A84A00">
            <w:pPr>
              <w:rPr>
                <w:rFonts w:ascii="Aptos Narrow" w:hAnsi="Aptos Narrow"/>
                <w:b/>
                <w:bCs/>
                <w:color w:val="000000"/>
                <w:sz w:val="22"/>
                <w:szCs w:val="22"/>
              </w:rPr>
            </w:pPr>
            <w:r w:rsidRPr="00C12F32">
              <w:rPr>
                <w:rFonts w:ascii="Aptos Narrow" w:hAnsi="Aptos Narrow"/>
                <w:b/>
                <w:bCs/>
                <w:color w:val="000000"/>
                <w:sz w:val="22"/>
                <w:szCs w:val="22"/>
              </w:rPr>
              <w:t>Revenue By Source/Other revenue</w:t>
            </w:r>
          </w:p>
        </w:tc>
        <w:tc>
          <w:tcPr>
            <w:tcW w:w="3402" w:type="dxa"/>
            <w:tcBorders>
              <w:top w:val="nil"/>
              <w:left w:val="nil"/>
              <w:bottom w:val="single" w:sz="4" w:space="0" w:color="44B3E1"/>
              <w:right w:val="nil"/>
            </w:tcBorders>
            <w:shd w:val="clear" w:color="auto" w:fill="auto"/>
            <w:noWrap/>
            <w:vAlign w:val="bottom"/>
            <w:hideMark/>
          </w:tcPr>
          <w:p w14:paraId="20E6A8C6" w14:textId="77777777" w:rsidR="00A84A00" w:rsidRPr="00C12F32" w:rsidRDefault="00A84A00" w:rsidP="00A84A00">
            <w:pPr>
              <w:rPr>
                <w:rFonts w:ascii="Aptos Narrow" w:hAnsi="Aptos Narrow"/>
                <w:b/>
                <w:bCs/>
                <w:color w:val="000000"/>
                <w:sz w:val="22"/>
                <w:szCs w:val="22"/>
              </w:rPr>
            </w:pPr>
            <w:r w:rsidRPr="00C12F32">
              <w:rPr>
                <w:rFonts w:ascii="Aptos Narrow" w:hAnsi="Aptos Narrow"/>
                <w:b/>
                <w:bCs/>
                <w:color w:val="000000"/>
                <w:sz w:val="22"/>
                <w:szCs w:val="22"/>
              </w:rPr>
              <w:t xml:space="preserve">-                                                    10 937 746 </w:t>
            </w:r>
          </w:p>
        </w:tc>
      </w:tr>
      <w:tr w:rsidR="00A84A00" w:rsidRPr="00C12F32" w14:paraId="6E2D6456" w14:textId="77777777" w:rsidTr="00A84A00">
        <w:trPr>
          <w:trHeight w:val="288"/>
        </w:trPr>
        <w:tc>
          <w:tcPr>
            <w:tcW w:w="6804" w:type="dxa"/>
            <w:tcBorders>
              <w:top w:val="nil"/>
              <w:left w:val="nil"/>
              <w:bottom w:val="single" w:sz="4" w:space="0" w:color="44B3E1"/>
              <w:right w:val="nil"/>
            </w:tcBorders>
            <w:shd w:val="clear" w:color="auto" w:fill="auto"/>
            <w:noWrap/>
            <w:vAlign w:val="bottom"/>
            <w:hideMark/>
          </w:tcPr>
          <w:p w14:paraId="3D99D17A" w14:textId="77777777" w:rsidR="00A84A00" w:rsidRPr="00C12F32" w:rsidRDefault="00A84A00" w:rsidP="00A84A00">
            <w:pPr>
              <w:rPr>
                <w:rFonts w:ascii="Aptos Narrow" w:hAnsi="Aptos Narrow"/>
                <w:b/>
                <w:bCs/>
                <w:color w:val="000000"/>
                <w:sz w:val="22"/>
                <w:szCs w:val="22"/>
              </w:rPr>
            </w:pPr>
            <w:r w:rsidRPr="00C12F32">
              <w:rPr>
                <w:rFonts w:ascii="Aptos Narrow" w:hAnsi="Aptos Narrow"/>
                <w:b/>
                <w:bCs/>
                <w:color w:val="000000"/>
                <w:sz w:val="22"/>
                <w:szCs w:val="22"/>
              </w:rPr>
              <w:t>Revenue By Source/Property rates</w:t>
            </w:r>
          </w:p>
        </w:tc>
        <w:tc>
          <w:tcPr>
            <w:tcW w:w="3402" w:type="dxa"/>
            <w:tcBorders>
              <w:top w:val="nil"/>
              <w:left w:val="nil"/>
              <w:bottom w:val="single" w:sz="4" w:space="0" w:color="44B3E1"/>
              <w:right w:val="nil"/>
            </w:tcBorders>
            <w:shd w:val="clear" w:color="auto" w:fill="auto"/>
            <w:noWrap/>
            <w:vAlign w:val="bottom"/>
            <w:hideMark/>
          </w:tcPr>
          <w:p w14:paraId="5105FFA6" w14:textId="77777777" w:rsidR="00A84A00" w:rsidRPr="00C12F32" w:rsidRDefault="00A84A00" w:rsidP="00A84A00">
            <w:pPr>
              <w:rPr>
                <w:rFonts w:ascii="Aptos Narrow" w:hAnsi="Aptos Narrow"/>
                <w:b/>
                <w:bCs/>
                <w:color w:val="000000"/>
                <w:sz w:val="22"/>
                <w:szCs w:val="22"/>
              </w:rPr>
            </w:pPr>
            <w:r w:rsidRPr="00C12F32">
              <w:rPr>
                <w:rFonts w:ascii="Aptos Narrow" w:hAnsi="Aptos Narrow"/>
                <w:b/>
                <w:bCs/>
                <w:color w:val="000000"/>
                <w:sz w:val="22"/>
                <w:szCs w:val="22"/>
              </w:rPr>
              <w:t xml:space="preserve">-                                                 190 271 815 </w:t>
            </w:r>
          </w:p>
        </w:tc>
      </w:tr>
      <w:tr w:rsidR="00A84A00" w:rsidRPr="00C12F32" w14:paraId="2BF7C888" w14:textId="77777777" w:rsidTr="00A84A00">
        <w:trPr>
          <w:trHeight w:val="288"/>
        </w:trPr>
        <w:tc>
          <w:tcPr>
            <w:tcW w:w="6804" w:type="dxa"/>
            <w:tcBorders>
              <w:top w:val="nil"/>
              <w:left w:val="nil"/>
              <w:bottom w:val="single" w:sz="4" w:space="0" w:color="44B3E1"/>
              <w:right w:val="nil"/>
            </w:tcBorders>
            <w:shd w:val="clear" w:color="auto" w:fill="auto"/>
            <w:noWrap/>
            <w:vAlign w:val="bottom"/>
            <w:hideMark/>
          </w:tcPr>
          <w:p w14:paraId="5E6F19B2" w14:textId="77777777" w:rsidR="00A84A00" w:rsidRPr="00C12F32" w:rsidRDefault="00A84A00" w:rsidP="00A84A00">
            <w:pPr>
              <w:rPr>
                <w:rFonts w:ascii="Aptos Narrow" w:hAnsi="Aptos Narrow"/>
                <w:b/>
                <w:bCs/>
                <w:color w:val="000000"/>
                <w:sz w:val="22"/>
                <w:szCs w:val="22"/>
              </w:rPr>
            </w:pPr>
            <w:r w:rsidRPr="00C12F32">
              <w:rPr>
                <w:rFonts w:ascii="Aptos Narrow" w:hAnsi="Aptos Narrow"/>
                <w:b/>
                <w:bCs/>
                <w:color w:val="000000"/>
                <w:sz w:val="22"/>
                <w:szCs w:val="22"/>
              </w:rPr>
              <w:t>Revenue By Source/Rental of facilities and equipment</w:t>
            </w:r>
          </w:p>
        </w:tc>
        <w:tc>
          <w:tcPr>
            <w:tcW w:w="3402" w:type="dxa"/>
            <w:tcBorders>
              <w:top w:val="nil"/>
              <w:left w:val="nil"/>
              <w:bottom w:val="single" w:sz="4" w:space="0" w:color="44B3E1"/>
              <w:right w:val="nil"/>
            </w:tcBorders>
            <w:shd w:val="clear" w:color="auto" w:fill="auto"/>
            <w:noWrap/>
            <w:vAlign w:val="bottom"/>
            <w:hideMark/>
          </w:tcPr>
          <w:p w14:paraId="6739B593" w14:textId="77777777" w:rsidR="00A84A00" w:rsidRPr="00C12F32" w:rsidRDefault="00A84A00" w:rsidP="00A84A00">
            <w:pPr>
              <w:rPr>
                <w:rFonts w:ascii="Aptos Narrow" w:hAnsi="Aptos Narrow"/>
                <w:b/>
                <w:bCs/>
                <w:color w:val="000000"/>
                <w:sz w:val="22"/>
                <w:szCs w:val="22"/>
              </w:rPr>
            </w:pPr>
            <w:r w:rsidRPr="00C12F32">
              <w:rPr>
                <w:rFonts w:ascii="Aptos Narrow" w:hAnsi="Aptos Narrow"/>
                <w:b/>
                <w:bCs/>
                <w:color w:val="000000"/>
                <w:sz w:val="22"/>
                <w:szCs w:val="22"/>
              </w:rPr>
              <w:t xml:space="preserve">-                                                       1 737 990 </w:t>
            </w:r>
          </w:p>
        </w:tc>
      </w:tr>
      <w:tr w:rsidR="00A84A00" w:rsidRPr="00C12F32" w14:paraId="5F31EE6C" w14:textId="77777777" w:rsidTr="00A84A00">
        <w:trPr>
          <w:trHeight w:val="288"/>
        </w:trPr>
        <w:tc>
          <w:tcPr>
            <w:tcW w:w="6804" w:type="dxa"/>
            <w:tcBorders>
              <w:top w:val="nil"/>
              <w:left w:val="nil"/>
              <w:bottom w:val="single" w:sz="4" w:space="0" w:color="44B3E1"/>
              <w:right w:val="nil"/>
            </w:tcBorders>
            <w:shd w:val="clear" w:color="auto" w:fill="auto"/>
            <w:noWrap/>
            <w:vAlign w:val="bottom"/>
            <w:hideMark/>
          </w:tcPr>
          <w:p w14:paraId="5BD4D41C" w14:textId="77777777" w:rsidR="00A84A00" w:rsidRPr="00C12F32" w:rsidRDefault="00A84A00" w:rsidP="00A84A00">
            <w:pPr>
              <w:rPr>
                <w:rFonts w:ascii="Aptos Narrow" w:hAnsi="Aptos Narrow"/>
                <w:b/>
                <w:bCs/>
                <w:color w:val="000000"/>
                <w:sz w:val="22"/>
                <w:szCs w:val="22"/>
              </w:rPr>
            </w:pPr>
            <w:r w:rsidRPr="00C12F32">
              <w:rPr>
                <w:rFonts w:ascii="Aptos Narrow" w:hAnsi="Aptos Narrow"/>
                <w:b/>
                <w:bCs/>
                <w:color w:val="000000"/>
                <w:sz w:val="22"/>
                <w:szCs w:val="22"/>
              </w:rPr>
              <w:t>Revenue By Source/Service charges - electricity revenue</w:t>
            </w:r>
          </w:p>
        </w:tc>
        <w:tc>
          <w:tcPr>
            <w:tcW w:w="3402" w:type="dxa"/>
            <w:tcBorders>
              <w:top w:val="nil"/>
              <w:left w:val="nil"/>
              <w:bottom w:val="single" w:sz="4" w:space="0" w:color="44B3E1"/>
              <w:right w:val="nil"/>
            </w:tcBorders>
            <w:shd w:val="clear" w:color="auto" w:fill="auto"/>
            <w:noWrap/>
            <w:vAlign w:val="bottom"/>
            <w:hideMark/>
          </w:tcPr>
          <w:p w14:paraId="0EDA13B0" w14:textId="77777777" w:rsidR="00A84A00" w:rsidRPr="00C12F32" w:rsidRDefault="00A84A00" w:rsidP="00A84A00">
            <w:pPr>
              <w:rPr>
                <w:rFonts w:ascii="Aptos Narrow" w:hAnsi="Aptos Narrow"/>
                <w:b/>
                <w:bCs/>
                <w:color w:val="000000"/>
                <w:sz w:val="22"/>
                <w:szCs w:val="22"/>
              </w:rPr>
            </w:pPr>
            <w:r w:rsidRPr="00C12F32">
              <w:rPr>
                <w:rFonts w:ascii="Aptos Narrow" w:hAnsi="Aptos Narrow"/>
                <w:b/>
                <w:bCs/>
                <w:color w:val="000000"/>
                <w:sz w:val="22"/>
                <w:szCs w:val="22"/>
              </w:rPr>
              <w:t xml:space="preserve">-                                                 920 783 599 </w:t>
            </w:r>
          </w:p>
        </w:tc>
      </w:tr>
      <w:tr w:rsidR="00A84A00" w:rsidRPr="00C12F32" w14:paraId="0B75CF3B" w14:textId="77777777" w:rsidTr="00A84A00">
        <w:trPr>
          <w:trHeight w:val="288"/>
        </w:trPr>
        <w:tc>
          <w:tcPr>
            <w:tcW w:w="6804" w:type="dxa"/>
            <w:tcBorders>
              <w:top w:val="nil"/>
              <w:left w:val="nil"/>
              <w:bottom w:val="single" w:sz="4" w:space="0" w:color="44B3E1"/>
              <w:right w:val="nil"/>
            </w:tcBorders>
            <w:shd w:val="clear" w:color="auto" w:fill="auto"/>
            <w:noWrap/>
            <w:vAlign w:val="bottom"/>
            <w:hideMark/>
          </w:tcPr>
          <w:p w14:paraId="19949AE0" w14:textId="77777777" w:rsidR="00A84A00" w:rsidRPr="00C12F32" w:rsidRDefault="00A84A00" w:rsidP="00A84A00">
            <w:pPr>
              <w:rPr>
                <w:rFonts w:ascii="Aptos Narrow" w:hAnsi="Aptos Narrow"/>
                <w:b/>
                <w:bCs/>
                <w:color w:val="000000"/>
                <w:sz w:val="22"/>
                <w:szCs w:val="22"/>
              </w:rPr>
            </w:pPr>
            <w:r w:rsidRPr="00C12F32">
              <w:rPr>
                <w:rFonts w:ascii="Aptos Narrow" w:hAnsi="Aptos Narrow"/>
                <w:b/>
                <w:bCs/>
                <w:color w:val="000000"/>
                <w:sz w:val="22"/>
                <w:szCs w:val="22"/>
              </w:rPr>
              <w:t>Revenue By Source/Service charges - refuse revenue</w:t>
            </w:r>
          </w:p>
        </w:tc>
        <w:tc>
          <w:tcPr>
            <w:tcW w:w="3402" w:type="dxa"/>
            <w:tcBorders>
              <w:top w:val="nil"/>
              <w:left w:val="nil"/>
              <w:bottom w:val="single" w:sz="4" w:space="0" w:color="44B3E1"/>
              <w:right w:val="nil"/>
            </w:tcBorders>
            <w:shd w:val="clear" w:color="auto" w:fill="auto"/>
            <w:noWrap/>
            <w:vAlign w:val="bottom"/>
            <w:hideMark/>
          </w:tcPr>
          <w:p w14:paraId="75063D97" w14:textId="77777777" w:rsidR="00A84A00" w:rsidRPr="00C12F32" w:rsidRDefault="00A84A00" w:rsidP="00A84A00">
            <w:pPr>
              <w:rPr>
                <w:rFonts w:ascii="Aptos Narrow" w:hAnsi="Aptos Narrow"/>
                <w:b/>
                <w:bCs/>
                <w:color w:val="000000"/>
                <w:sz w:val="22"/>
                <w:szCs w:val="22"/>
              </w:rPr>
            </w:pPr>
            <w:r w:rsidRPr="00C12F32">
              <w:rPr>
                <w:rFonts w:ascii="Aptos Narrow" w:hAnsi="Aptos Narrow"/>
                <w:b/>
                <w:bCs/>
                <w:color w:val="000000"/>
                <w:sz w:val="22"/>
                <w:szCs w:val="22"/>
              </w:rPr>
              <w:t xml:space="preserve">-                                                    43 979 397 </w:t>
            </w:r>
          </w:p>
        </w:tc>
      </w:tr>
      <w:tr w:rsidR="00A84A00" w:rsidRPr="00C12F32" w14:paraId="374483E3" w14:textId="77777777" w:rsidTr="00A84A00">
        <w:trPr>
          <w:trHeight w:val="288"/>
        </w:trPr>
        <w:tc>
          <w:tcPr>
            <w:tcW w:w="6804" w:type="dxa"/>
            <w:tcBorders>
              <w:top w:val="nil"/>
              <w:left w:val="nil"/>
              <w:bottom w:val="single" w:sz="4" w:space="0" w:color="44B3E1"/>
              <w:right w:val="nil"/>
            </w:tcBorders>
            <w:shd w:val="clear" w:color="auto" w:fill="auto"/>
            <w:noWrap/>
            <w:vAlign w:val="bottom"/>
            <w:hideMark/>
          </w:tcPr>
          <w:p w14:paraId="419BCA33" w14:textId="77777777" w:rsidR="00A84A00" w:rsidRPr="00C12F32" w:rsidRDefault="00A84A00" w:rsidP="00A84A00">
            <w:pPr>
              <w:rPr>
                <w:rFonts w:ascii="Aptos Narrow" w:hAnsi="Aptos Narrow"/>
                <w:b/>
                <w:bCs/>
                <w:color w:val="000000"/>
                <w:sz w:val="22"/>
                <w:szCs w:val="22"/>
              </w:rPr>
            </w:pPr>
            <w:r w:rsidRPr="00C12F32">
              <w:rPr>
                <w:rFonts w:ascii="Aptos Narrow" w:hAnsi="Aptos Narrow"/>
                <w:b/>
                <w:bCs/>
                <w:color w:val="000000"/>
                <w:sz w:val="22"/>
                <w:szCs w:val="22"/>
              </w:rPr>
              <w:t>Revenue By Source/Transfers and subsidies</w:t>
            </w:r>
          </w:p>
        </w:tc>
        <w:tc>
          <w:tcPr>
            <w:tcW w:w="3402" w:type="dxa"/>
            <w:tcBorders>
              <w:top w:val="nil"/>
              <w:left w:val="nil"/>
              <w:bottom w:val="single" w:sz="4" w:space="0" w:color="44B3E1"/>
              <w:right w:val="nil"/>
            </w:tcBorders>
            <w:shd w:val="clear" w:color="auto" w:fill="auto"/>
            <w:noWrap/>
            <w:vAlign w:val="bottom"/>
            <w:hideMark/>
          </w:tcPr>
          <w:p w14:paraId="10A8D01C" w14:textId="77777777" w:rsidR="00A84A00" w:rsidRPr="00C12F32" w:rsidRDefault="00A84A00" w:rsidP="00A84A00">
            <w:pPr>
              <w:rPr>
                <w:rFonts w:ascii="Aptos Narrow" w:hAnsi="Aptos Narrow"/>
                <w:b/>
                <w:bCs/>
                <w:color w:val="000000"/>
                <w:sz w:val="22"/>
                <w:szCs w:val="22"/>
              </w:rPr>
            </w:pPr>
            <w:r w:rsidRPr="00C12F32">
              <w:rPr>
                <w:rFonts w:ascii="Aptos Narrow" w:hAnsi="Aptos Narrow"/>
                <w:b/>
                <w:bCs/>
                <w:color w:val="000000"/>
                <w:sz w:val="22"/>
                <w:szCs w:val="22"/>
              </w:rPr>
              <w:t xml:space="preserve">-                                                 587 003 200 </w:t>
            </w:r>
          </w:p>
        </w:tc>
      </w:tr>
      <w:tr w:rsidR="00A84A00" w:rsidRPr="00C12F32" w14:paraId="18E2BE5F" w14:textId="77777777" w:rsidTr="00A84A00">
        <w:trPr>
          <w:trHeight w:val="288"/>
        </w:trPr>
        <w:tc>
          <w:tcPr>
            <w:tcW w:w="6804" w:type="dxa"/>
            <w:tcBorders>
              <w:top w:val="nil"/>
              <w:left w:val="nil"/>
              <w:bottom w:val="single" w:sz="4" w:space="0" w:color="44B3E1"/>
              <w:right w:val="nil"/>
            </w:tcBorders>
            <w:shd w:val="clear" w:color="auto" w:fill="auto"/>
            <w:noWrap/>
            <w:vAlign w:val="bottom"/>
            <w:hideMark/>
          </w:tcPr>
          <w:p w14:paraId="5A845A67" w14:textId="77777777" w:rsidR="00A84A00" w:rsidRPr="00C12F32" w:rsidRDefault="00A84A00" w:rsidP="00A84A00">
            <w:pPr>
              <w:rPr>
                <w:rFonts w:ascii="Aptos Narrow" w:hAnsi="Aptos Narrow"/>
                <w:b/>
                <w:bCs/>
                <w:color w:val="000000"/>
                <w:sz w:val="22"/>
                <w:szCs w:val="22"/>
              </w:rPr>
            </w:pPr>
            <w:r w:rsidRPr="00C12F32">
              <w:rPr>
                <w:rFonts w:ascii="Aptos Narrow" w:hAnsi="Aptos Narrow"/>
                <w:b/>
                <w:bCs/>
                <w:color w:val="000000"/>
                <w:sz w:val="22"/>
                <w:szCs w:val="22"/>
              </w:rPr>
              <w:t>Revenue By Source/Transfers and subsidies - capital (monetary allocations) (National/Provincial and District)</w:t>
            </w:r>
          </w:p>
        </w:tc>
        <w:tc>
          <w:tcPr>
            <w:tcW w:w="3402" w:type="dxa"/>
            <w:tcBorders>
              <w:top w:val="nil"/>
              <w:left w:val="nil"/>
              <w:bottom w:val="single" w:sz="4" w:space="0" w:color="44B3E1"/>
              <w:right w:val="nil"/>
            </w:tcBorders>
            <w:shd w:val="clear" w:color="auto" w:fill="auto"/>
            <w:noWrap/>
            <w:vAlign w:val="bottom"/>
            <w:hideMark/>
          </w:tcPr>
          <w:p w14:paraId="228D1170" w14:textId="77777777" w:rsidR="00A84A00" w:rsidRPr="00C12F32" w:rsidRDefault="00A84A00" w:rsidP="00A84A00">
            <w:pPr>
              <w:rPr>
                <w:rFonts w:ascii="Aptos Narrow" w:hAnsi="Aptos Narrow"/>
                <w:b/>
                <w:bCs/>
                <w:color w:val="000000"/>
                <w:sz w:val="22"/>
                <w:szCs w:val="22"/>
              </w:rPr>
            </w:pPr>
            <w:r w:rsidRPr="00C12F32">
              <w:rPr>
                <w:rFonts w:ascii="Aptos Narrow" w:hAnsi="Aptos Narrow"/>
                <w:b/>
                <w:bCs/>
                <w:color w:val="000000"/>
                <w:sz w:val="22"/>
                <w:szCs w:val="22"/>
              </w:rPr>
              <w:t xml:space="preserve">-                                                 122 952 800 </w:t>
            </w:r>
          </w:p>
        </w:tc>
      </w:tr>
      <w:tr w:rsidR="00A84A00" w:rsidRPr="00C12F32" w14:paraId="71BE02CD" w14:textId="77777777" w:rsidTr="00A84A00">
        <w:trPr>
          <w:trHeight w:val="288"/>
        </w:trPr>
        <w:tc>
          <w:tcPr>
            <w:tcW w:w="6804" w:type="dxa"/>
            <w:tcBorders>
              <w:top w:val="nil"/>
              <w:left w:val="nil"/>
              <w:bottom w:val="nil"/>
              <w:right w:val="nil"/>
            </w:tcBorders>
            <w:shd w:val="clear" w:color="C0E6F5" w:fill="C0E6F5"/>
            <w:noWrap/>
            <w:vAlign w:val="bottom"/>
            <w:hideMark/>
          </w:tcPr>
          <w:p w14:paraId="4DADFD54" w14:textId="77777777" w:rsidR="00A84A00" w:rsidRPr="00C12F32" w:rsidRDefault="00A84A00" w:rsidP="00A84A00">
            <w:pPr>
              <w:rPr>
                <w:rFonts w:ascii="Aptos Narrow" w:hAnsi="Aptos Narrow"/>
                <w:b/>
                <w:bCs/>
                <w:color w:val="000000"/>
                <w:sz w:val="22"/>
                <w:szCs w:val="22"/>
              </w:rPr>
            </w:pPr>
            <w:r w:rsidRPr="00C12F32">
              <w:rPr>
                <w:rFonts w:ascii="Aptos Narrow" w:hAnsi="Aptos Narrow"/>
                <w:b/>
                <w:bCs/>
                <w:color w:val="000000"/>
                <w:sz w:val="22"/>
                <w:szCs w:val="22"/>
              </w:rPr>
              <w:t>Grand Total</w:t>
            </w:r>
          </w:p>
        </w:tc>
        <w:tc>
          <w:tcPr>
            <w:tcW w:w="3402" w:type="dxa"/>
            <w:tcBorders>
              <w:top w:val="nil"/>
              <w:left w:val="nil"/>
              <w:bottom w:val="nil"/>
              <w:right w:val="nil"/>
            </w:tcBorders>
            <w:shd w:val="clear" w:color="C0E6F5" w:fill="C0E6F5"/>
            <w:noWrap/>
            <w:vAlign w:val="bottom"/>
            <w:hideMark/>
          </w:tcPr>
          <w:p w14:paraId="26DC6FE9" w14:textId="77777777" w:rsidR="00A84A00" w:rsidRPr="00C12F32" w:rsidRDefault="00A84A00" w:rsidP="00A84A00">
            <w:pPr>
              <w:rPr>
                <w:rFonts w:ascii="Aptos Narrow" w:hAnsi="Aptos Narrow"/>
                <w:b/>
                <w:bCs/>
                <w:color w:val="000000"/>
                <w:sz w:val="22"/>
                <w:szCs w:val="22"/>
              </w:rPr>
            </w:pPr>
            <w:r w:rsidRPr="00C12F32">
              <w:rPr>
                <w:rFonts w:ascii="Aptos Narrow" w:hAnsi="Aptos Narrow"/>
                <w:b/>
                <w:bCs/>
                <w:color w:val="000000"/>
                <w:sz w:val="22"/>
                <w:szCs w:val="22"/>
              </w:rPr>
              <w:t xml:space="preserve">-                                             1 981 265 465 </w:t>
            </w:r>
          </w:p>
        </w:tc>
      </w:tr>
    </w:tbl>
    <w:p w14:paraId="4B39A235" w14:textId="77777777" w:rsidR="001268F6" w:rsidRPr="00C12F32" w:rsidRDefault="001268F6" w:rsidP="00FE5700">
      <w:pPr>
        <w:jc w:val="both"/>
        <w:rPr>
          <w:rFonts w:cs="Arial"/>
          <w:sz w:val="20"/>
          <w:szCs w:val="20"/>
        </w:rPr>
      </w:pPr>
    </w:p>
    <w:p w14:paraId="7D109877" w14:textId="77777777" w:rsidR="001268F6" w:rsidRPr="00C12F32" w:rsidRDefault="001268F6" w:rsidP="00FE5700">
      <w:pPr>
        <w:jc w:val="both"/>
        <w:rPr>
          <w:rFonts w:cs="Arial"/>
          <w:sz w:val="20"/>
          <w:szCs w:val="20"/>
        </w:rPr>
      </w:pPr>
    </w:p>
    <w:p w14:paraId="00B60139" w14:textId="77777777" w:rsidR="001268F6" w:rsidRPr="00C12F32" w:rsidRDefault="001268F6" w:rsidP="00FE5700">
      <w:pPr>
        <w:ind w:left="567"/>
        <w:jc w:val="both"/>
        <w:rPr>
          <w:rFonts w:cs="Arial"/>
        </w:rPr>
      </w:pPr>
      <w:r w:rsidRPr="00C12F32">
        <w:rPr>
          <w:rFonts w:cs="Arial"/>
        </w:rPr>
        <w:t>Consolidated Budget of Greater Tzaneen Municipality and GTEDA including Water &amp; Sewer services</w:t>
      </w:r>
    </w:p>
    <w:p w14:paraId="6159A213" w14:textId="77777777" w:rsidR="001268F6" w:rsidRPr="00C12F32" w:rsidRDefault="001268F6" w:rsidP="00FE5700">
      <w:pPr>
        <w:ind w:left="567"/>
        <w:jc w:val="both"/>
        <w:rPr>
          <w:rFonts w:cs="Arial"/>
        </w:rPr>
      </w:pPr>
    </w:p>
    <w:tbl>
      <w:tblPr>
        <w:tblW w:w="10206" w:type="dxa"/>
        <w:tblLook w:val="04A0" w:firstRow="1" w:lastRow="0" w:firstColumn="1" w:lastColumn="0" w:noHBand="0" w:noVBand="1"/>
      </w:tblPr>
      <w:tblGrid>
        <w:gridCol w:w="6946"/>
        <w:gridCol w:w="3260"/>
      </w:tblGrid>
      <w:tr w:rsidR="00024720" w:rsidRPr="00C12F32" w14:paraId="4EB7A137" w14:textId="77777777" w:rsidTr="00AD0AEB">
        <w:trPr>
          <w:trHeight w:val="288"/>
        </w:trPr>
        <w:tc>
          <w:tcPr>
            <w:tcW w:w="6946" w:type="dxa"/>
            <w:tcBorders>
              <w:top w:val="nil"/>
              <w:left w:val="nil"/>
              <w:bottom w:val="single" w:sz="4" w:space="0" w:color="44B3E1"/>
              <w:right w:val="nil"/>
            </w:tcBorders>
            <w:shd w:val="clear" w:color="C0E6F5" w:fill="C0E6F5"/>
            <w:noWrap/>
            <w:vAlign w:val="bottom"/>
            <w:hideMark/>
          </w:tcPr>
          <w:p w14:paraId="63EA63A0" w14:textId="77777777" w:rsidR="00024720" w:rsidRPr="00C12F32" w:rsidRDefault="00024720" w:rsidP="00024720">
            <w:pPr>
              <w:rPr>
                <w:rFonts w:ascii="Aptos Narrow" w:hAnsi="Aptos Narrow"/>
                <w:b/>
                <w:bCs/>
                <w:color w:val="000000"/>
                <w:sz w:val="22"/>
                <w:szCs w:val="22"/>
              </w:rPr>
            </w:pPr>
            <w:r w:rsidRPr="00C12F32">
              <w:rPr>
                <w:rFonts w:ascii="Aptos Narrow" w:hAnsi="Aptos Narrow"/>
                <w:b/>
                <w:bCs/>
                <w:color w:val="000000"/>
                <w:sz w:val="22"/>
                <w:szCs w:val="22"/>
              </w:rPr>
              <w:t>Row Labels</w:t>
            </w:r>
          </w:p>
        </w:tc>
        <w:tc>
          <w:tcPr>
            <w:tcW w:w="3260" w:type="dxa"/>
            <w:tcBorders>
              <w:top w:val="nil"/>
              <w:left w:val="nil"/>
              <w:bottom w:val="single" w:sz="4" w:space="0" w:color="44B3E1"/>
              <w:right w:val="nil"/>
            </w:tcBorders>
            <w:shd w:val="clear" w:color="C0E6F5" w:fill="C0E6F5"/>
            <w:noWrap/>
            <w:vAlign w:val="bottom"/>
            <w:hideMark/>
          </w:tcPr>
          <w:p w14:paraId="31FCEA5C" w14:textId="77777777" w:rsidR="00024720" w:rsidRPr="00C12F32" w:rsidRDefault="00024720" w:rsidP="00024720">
            <w:pPr>
              <w:rPr>
                <w:rFonts w:ascii="Aptos Narrow" w:hAnsi="Aptos Narrow"/>
                <w:b/>
                <w:bCs/>
                <w:color w:val="000000"/>
                <w:sz w:val="22"/>
                <w:szCs w:val="22"/>
              </w:rPr>
            </w:pPr>
            <w:r w:rsidRPr="00C12F32">
              <w:rPr>
                <w:rFonts w:ascii="Aptos Narrow" w:hAnsi="Aptos Narrow"/>
                <w:b/>
                <w:bCs/>
                <w:color w:val="000000"/>
                <w:sz w:val="22"/>
                <w:szCs w:val="22"/>
              </w:rPr>
              <w:t xml:space="preserve"> Sum of 2024/2025 Draft Budget </w:t>
            </w:r>
          </w:p>
        </w:tc>
      </w:tr>
      <w:tr w:rsidR="00024720" w:rsidRPr="00C12F32" w14:paraId="00FFE30A" w14:textId="77777777" w:rsidTr="00AD0AEB">
        <w:trPr>
          <w:trHeight w:val="288"/>
        </w:trPr>
        <w:tc>
          <w:tcPr>
            <w:tcW w:w="6946" w:type="dxa"/>
            <w:tcBorders>
              <w:top w:val="nil"/>
              <w:left w:val="nil"/>
              <w:bottom w:val="nil"/>
              <w:right w:val="nil"/>
            </w:tcBorders>
            <w:shd w:val="clear" w:color="auto" w:fill="auto"/>
            <w:noWrap/>
            <w:vAlign w:val="bottom"/>
            <w:hideMark/>
          </w:tcPr>
          <w:p w14:paraId="75B093FE" w14:textId="77777777" w:rsidR="00024720" w:rsidRPr="00C12F32" w:rsidRDefault="00024720" w:rsidP="00024720">
            <w:pPr>
              <w:rPr>
                <w:rFonts w:ascii="Aptos Narrow" w:hAnsi="Aptos Narrow"/>
                <w:color w:val="000000"/>
                <w:sz w:val="22"/>
                <w:szCs w:val="22"/>
              </w:rPr>
            </w:pPr>
            <w:r w:rsidRPr="00C12F32">
              <w:rPr>
                <w:rFonts w:ascii="Aptos Narrow" w:hAnsi="Aptos Narrow"/>
                <w:color w:val="000000"/>
                <w:sz w:val="22"/>
                <w:szCs w:val="22"/>
              </w:rPr>
              <w:t>Revenue By Source/Agency services</w:t>
            </w:r>
          </w:p>
        </w:tc>
        <w:tc>
          <w:tcPr>
            <w:tcW w:w="3260" w:type="dxa"/>
            <w:tcBorders>
              <w:top w:val="nil"/>
              <w:left w:val="nil"/>
              <w:bottom w:val="nil"/>
              <w:right w:val="nil"/>
            </w:tcBorders>
            <w:shd w:val="clear" w:color="auto" w:fill="auto"/>
            <w:noWrap/>
            <w:vAlign w:val="bottom"/>
            <w:hideMark/>
          </w:tcPr>
          <w:p w14:paraId="122A6F63" w14:textId="77777777" w:rsidR="00024720" w:rsidRPr="00C12F32" w:rsidRDefault="00024720" w:rsidP="00024720">
            <w:pPr>
              <w:jc w:val="right"/>
              <w:rPr>
                <w:rFonts w:ascii="Aptos Narrow" w:hAnsi="Aptos Narrow"/>
                <w:color w:val="000000"/>
                <w:sz w:val="22"/>
                <w:szCs w:val="22"/>
              </w:rPr>
            </w:pPr>
            <w:r w:rsidRPr="00C12F32">
              <w:rPr>
                <w:rFonts w:ascii="Aptos Narrow" w:hAnsi="Aptos Narrow"/>
                <w:color w:val="000000"/>
                <w:sz w:val="22"/>
                <w:szCs w:val="22"/>
              </w:rPr>
              <w:t xml:space="preserve">-                                                16 664 291 </w:t>
            </w:r>
          </w:p>
        </w:tc>
      </w:tr>
      <w:tr w:rsidR="00024720" w:rsidRPr="00C12F32" w14:paraId="5EC36F43" w14:textId="77777777" w:rsidTr="00AD0AEB">
        <w:trPr>
          <w:trHeight w:val="288"/>
        </w:trPr>
        <w:tc>
          <w:tcPr>
            <w:tcW w:w="6946" w:type="dxa"/>
            <w:tcBorders>
              <w:top w:val="nil"/>
              <w:left w:val="nil"/>
              <w:bottom w:val="nil"/>
              <w:right w:val="nil"/>
            </w:tcBorders>
            <w:shd w:val="clear" w:color="auto" w:fill="auto"/>
            <w:noWrap/>
            <w:vAlign w:val="bottom"/>
            <w:hideMark/>
          </w:tcPr>
          <w:p w14:paraId="73B5A157" w14:textId="77777777" w:rsidR="00024720" w:rsidRPr="00C12F32" w:rsidRDefault="00024720" w:rsidP="00024720">
            <w:pPr>
              <w:rPr>
                <w:rFonts w:ascii="Aptos Narrow" w:hAnsi="Aptos Narrow"/>
                <w:color w:val="000000"/>
                <w:sz w:val="22"/>
                <w:szCs w:val="22"/>
              </w:rPr>
            </w:pPr>
            <w:r w:rsidRPr="00C12F32">
              <w:rPr>
                <w:rFonts w:ascii="Aptos Narrow" w:hAnsi="Aptos Narrow"/>
                <w:color w:val="000000"/>
                <w:sz w:val="22"/>
                <w:szCs w:val="22"/>
              </w:rPr>
              <w:t>Revenue By Source/Fines, penalties and forfeits</w:t>
            </w:r>
          </w:p>
        </w:tc>
        <w:tc>
          <w:tcPr>
            <w:tcW w:w="3260" w:type="dxa"/>
            <w:tcBorders>
              <w:top w:val="nil"/>
              <w:left w:val="nil"/>
              <w:bottom w:val="nil"/>
              <w:right w:val="nil"/>
            </w:tcBorders>
            <w:shd w:val="clear" w:color="auto" w:fill="auto"/>
            <w:noWrap/>
            <w:vAlign w:val="bottom"/>
            <w:hideMark/>
          </w:tcPr>
          <w:p w14:paraId="19FB74FB" w14:textId="77777777" w:rsidR="00024720" w:rsidRPr="00C12F32" w:rsidRDefault="00024720" w:rsidP="00024720">
            <w:pPr>
              <w:jc w:val="right"/>
              <w:rPr>
                <w:rFonts w:ascii="Aptos Narrow" w:hAnsi="Aptos Narrow"/>
                <w:color w:val="000000"/>
                <w:sz w:val="22"/>
                <w:szCs w:val="22"/>
              </w:rPr>
            </w:pPr>
            <w:r w:rsidRPr="00C12F32">
              <w:rPr>
                <w:rFonts w:ascii="Aptos Narrow" w:hAnsi="Aptos Narrow"/>
                <w:color w:val="000000"/>
                <w:sz w:val="22"/>
                <w:szCs w:val="22"/>
              </w:rPr>
              <w:t xml:space="preserve">-                                                27 206 392 </w:t>
            </w:r>
          </w:p>
        </w:tc>
      </w:tr>
      <w:tr w:rsidR="00024720" w:rsidRPr="00C12F32" w14:paraId="08F6FC4E" w14:textId="77777777" w:rsidTr="00AD0AEB">
        <w:trPr>
          <w:trHeight w:val="288"/>
        </w:trPr>
        <w:tc>
          <w:tcPr>
            <w:tcW w:w="6946" w:type="dxa"/>
            <w:tcBorders>
              <w:top w:val="nil"/>
              <w:left w:val="nil"/>
              <w:bottom w:val="nil"/>
              <w:right w:val="nil"/>
            </w:tcBorders>
            <w:shd w:val="clear" w:color="auto" w:fill="auto"/>
            <w:noWrap/>
            <w:vAlign w:val="bottom"/>
            <w:hideMark/>
          </w:tcPr>
          <w:p w14:paraId="0A905262" w14:textId="77777777" w:rsidR="00024720" w:rsidRPr="00C12F32" w:rsidRDefault="00024720" w:rsidP="00024720">
            <w:pPr>
              <w:rPr>
                <w:rFonts w:ascii="Aptos Narrow" w:hAnsi="Aptos Narrow"/>
                <w:color w:val="000000"/>
                <w:sz w:val="22"/>
                <w:szCs w:val="22"/>
              </w:rPr>
            </w:pPr>
            <w:r w:rsidRPr="00C12F32">
              <w:rPr>
                <w:rFonts w:ascii="Aptos Narrow" w:hAnsi="Aptos Narrow"/>
                <w:color w:val="000000"/>
                <w:sz w:val="22"/>
                <w:szCs w:val="22"/>
              </w:rPr>
              <w:t>Revenue By Source/Interest earned - external investments</w:t>
            </w:r>
          </w:p>
        </w:tc>
        <w:tc>
          <w:tcPr>
            <w:tcW w:w="3260" w:type="dxa"/>
            <w:tcBorders>
              <w:top w:val="nil"/>
              <w:left w:val="nil"/>
              <w:bottom w:val="nil"/>
              <w:right w:val="nil"/>
            </w:tcBorders>
            <w:shd w:val="clear" w:color="auto" w:fill="auto"/>
            <w:noWrap/>
            <w:vAlign w:val="bottom"/>
            <w:hideMark/>
          </w:tcPr>
          <w:p w14:paraId="5DB52270" w14:textId="77777777" w:rsidR="00024720" w:rsidRPr="00C12F32" w:rsidRDefault="00024720" w:rsidP="00024720">
            <w:pPr>
              <w:jc w:val="right"/>
              <w:rPr>
                <w:rFonts w:ascii="Aptos Narrow" w:hAnsi="Aptos Narrow"/>
                <w:color w:val="000000"/>
                <w:sz w:val="22"/>
                <w:szCs w:val="22"/>
              </w:rPr>
            </w:pPr>
            <w:r w:rsidRPr="00C12F32">
              <w:rPr>
                <w:rFonts w:ascii="Aptos Narrow" w:hAnsi="Aptos Narrow"/>
                <w:color w:val="000000"/>
                <w:sz w:val="22"/>
                <w:szCs w:val="22"/>
              </w:rPr>
              <w:t xml:space="preserve">-                                                22 764 459 </w:t>
            </w:r>
          </w:p>
        </w:tc>
      </w:tr>
      <w:tr w:rsidR="00024720" w:rsidRPr="00C12F32" w14:paraId="65A9B1A0" w14:textId="77777777" w:rsidTr="00AD0AEB">
        <w:trPr>
          <w:trHeight w:val="288"/>
        </w:trPr>
        <w:tc>
          <w:tcPr>
            <w:tcW w:w="6946" w:type="dxa"/>
            <w:tcBorders>
              <w:top w:val="nil"/>
              <w:left w:val="nil"/>
              <w:bottom w:val="nil"/>
              <w:right w:val="nil"/>
            </w:tcBorders>
            <w:shd w:val="clear" w:color="auto" w:fill="auto"/>
            <w:noWrap/>
            <w:vAlign w:val="bottom"/>
            <w:hideMark/>
          </w:tcPr>
          <w:p w14:paraId="0639F91B" w14:textId="77777777" w:rsidR="00024720" w:rsidRPr="00C12F32" w:rsidRDefault="00024720" w:rsidP="00024720">
            <w:pPr>
              <w:rPr>
                <w:rFonts w:ascii="Aptos Narrow" w:hAnsi="Aptos Narrow"/>
                <w:color w:val="000000"/>
                <w:sz w:val="22"/>
                <w:szCs w:val="22"/>
              </w:rPr>
            </w:pPr>
            <w:r w:rsidRPr="00C12F32">
              <w:rPr>
                <w:rFonts w:ascii="Aptos Narrow" w:hAnsi="Aptos Narrow"/>
                <w:color w:val="000000"/>
                <w:sz w:val="22"/>
                <w:szCs w:val="22"/>
              </w:rPr>
              <w:t>Revenue By Source/Interest earned - outstanding debtors</w:t>
            </w:r>
          </w:p>
        </w:tc>
        <w:tc>
          <w:tcPr>
            <w:tcW w:w="3260" w:type="dxa"/>
            <w:tcBorders>
              <w:top w:val="nil"/>
              <w:left w:val="nil"/>
              <w:bottom w:val="nil"/>
              <w:right w:val="nil"/>
            </w:tcBorders>
            <w:shd w:val="clear" w:color="auto" w:fill="auto"/>
            <w:noWrap/>
            <w:vAlign w:val="bottom"/>
            <w:hideMark/>
          </w:tcPr>
          <w:p w14:paraId="79164032" w14:textId="77777777" w:rsidR="00024720" w:rsidRPr="00C12F32" w:rsidRDefault="00024720" w:rsidP="00024720">
            <w:pPr>
              <w:jc w:val="right"/>
              <w:rPr>
                <w:rFonts w:ascii="Aptos Narrow" w:hAnsi="Aptos Narrow"/>
                <w:color w:val="000000"/>
                <w:sz w:val="22"/>
                <w:szCs w:val="22"/>
              </w:rPr>
            </w:pPr>
            <w:r w:rsidRPr="00C12F32">
              <w:rPr>
                <w:rFonts w:ascii="Aptos Narrow" w:hAnsi="Aptos Narrow"/>
                <w:color w:val="000000"/>
                <w:sz w:val="22"/>
                <w:szCs w:val="22"/>
              </w:rPr>
              <w:t xml:space="preserve">-                                                55 283 020 </w:t>
            </w:r>
          </w:p>
        </w:tc>
      </w:tr>
      <w:tr w:rsidR="00024720" w:rsidRPr="00C12F32" w14:paraId="7C4A8ADA" w14:textId="77777777" w:rsidTr="00AD0AEB">
        <w:trPr>
          <w:trHeight w:val="288"/>
        </w:trPr>
        <w:tc>
          <w:tcPr>
            <w:tcW w:w="6946" w:type="dxa"/>
            <w:tcBorders>
              <w:top w:val="nil"/>
              <w:left w:val="nil"/>
              <w:bottom w:val="nil"/>
              <w:right w:val="nil"/>
            </w:tcBorders>
            <w:shd w:val="clear" w:color="auto" w:fill="auto"/>
            <w:noWrap/>
            <w:vAlign w:val="bottom"/>
            <w:hideMark/>
          </w:tcPr>
          <w:p w14:paraId="3A1043E2" w14:textId="77777777" w:rsidR="00024720" w:rsidRPr="00C12F32" w:rsidRDefault="00024720" w:rsidP="00024720">
            <w:pPr>
              <w:rPr>
                <w:rFonts w:ascii="Aptos Narrow" w:hAnsi="Aptos Narrow"/>
                <w:color w:val="000000"/>
                <w:sz w:val="22"/>
                <w:szCs w:val="22"/>
              </w:rPr>
            </w:pPr>
            <w:r w:rsidRPr="00C12F32">
              <w:rPr>
                <w:rFonts w:ascii="Aptos Narrow" w:hAnsi="Aptos Narrow"/>
                <w:color w:val="000000"/>
                <w:sz w:val="22"/>
                <w:szCs w:val="22"/>
              </w:rPr>
              <w:t>Revenue By Source/Licences and permits</w:t>
            </w:r>
          </w:p>
        </w:tc>
        <w:tc>
          <w:tcPr>
            <w:tcW w:w="3260" w:type="dxa"/>
            <w:tcBorders>
              <w:top w:val="nil"/>
              <w:left w:val="nil"/>
              <w:bottom w:val="nil"/>
              <w:right w:val="nil"/>
            </w:tcBorders>
            <w:shd w:val="clear" w:color="auto" w:fill="auto"/>
            <w:noWrap/>
            <w:vAlign w:val="bottom"/>
            <w:hideMark/>
          </w:tcPr>
          <w:p w14:paraId="1D08F924" w14:textId="77777777" w:rsidR="00024720" w:rsidRPr="00C12F32" w:rsidRDefault="00024720" w:rsidP="00024720">
            <w:pPr>
              <w:jc w:val="right"/>
              <w:rPr>
                <w:rFonts w:ascii="Aptos Narrow" w:hAnsi="Aptos Narrow"/>
                <w:color w:val="000000"/>
                <w:sz w:val="22"/>
                <w:szCs w:val="22"/>
              </w:rPr>
            </w:pPr>
            <w:r w:rsidRPr="00C12F32">
              <w:rPr>
                <w:rFonts w:ascii="Aptos Narrow" w:hAnsi="Aptos Narrow"/>
                <w:color w:val="000000"/>
                <w:sz w:val="22"/>
                <w:szCs w:val="22"/>
              </w:rPr>
              <w:t xml:space="preserve">-                                                   1 229 000 </w:t>
            </w:r>
          </w:p>
        </w:tc>
      </w:tr>
      <w:tr w:rsidR="00024720" w:rsidRPr="00C12F32" w14:paraId="5F8D67D0" w14:textId="77777777" w:rsidTr="00AD0AEB">
        <w:trPr>
          <w:trHeight w:val="288"/>
        </w:trPr>
        <w:tc>
          <w:tcPr>
            <w:tcW w:w="6946" w:type="dxa"/>
            <w:tcBorders>
              <w:top w:val="nil"/>
              <w:left w:val="nil"/>
              <w:bottom w:val="nil"/>
              <w:right w:val="nil"/>
            </w:tcBorders>
            <w:shd w:val="clear" w:color="auto" w:fill="auto"/>
            <w:noWrap/>
            <w:vAlign w:val="bottom"/>
            <w:hideMark/>
          </w:tcPr>
          <w:p w14:paraId="52BDD6EA" w14:textId="77777777" w:rsidR="00024720" w:rsidRPr="00C12F32" w:rsidRDefault="00024720" w:rsidP="00024720">
            <w:pPr>
              <w:rPr>
                <w:rFonts w:ascii="Aptos Narrow" w:hAnsi="Aptos Narrow"/>
                <w:color w:val="000000"/>
                <w:sz w:val="22"/>
                <w:szCs w:val="22"/>
              </w:rPr>
            </w:pPr>
            <w:r w:rsidRPr="00C12F32">
              <w:rPr>
                <w:rFonts w:ascii="Aptos Narrow" w:hAnsi="Aptos Narrow"/>
                <w:color w:val="000000"/>
                <w:sz w:val="22"/>
                <w:szCs w:val="22"/>
              </w:rPr>
              <w:t>Revenue By Source/Other revenue</w:t>
            </w:r>
          </w:p>
        </w:tc>
        <w:tc>
          <w:tcPr>
            <w:tcW w:w="3260" w:type="dxa"/>
            <w:tcBorders>
              <w:top w:val="nil"/>
              <w:left w:val="nil"/>
              <w:bottom w:val="nil"/>
              <w:right w:val="nil"/>
            </w:tcBorders>
            <w:shd w:val="clear" w:color="auto" w:fill="auto"/>
            <w:noWrap/>
            <w:vAlign w:val="bottom"/>
            <w:hideMark/>
          </w:tcPr>
          <w:p w14:paraId="57EAA373" w14:textId="77777777" w:rsidR="00024720" w:rsidRPr="00C12F32" w:rsidRDefault="00024720" w:rsidP="00024720">
            <w:pPr>
              <w:jc w:val="right"/>
              <w:rPr>
                <w:rFonts w:ascii="Aptos Narrow" w:hAnsi="Aptos Narrow"/>
                <w:color w:val="000000"/>
                <w:sz w:val="22"/>
                <w:szCs w:val="22"/>
              </w:rPr>
            </w:pPr>
            <w:r w:rsidRPr="00C12F32">
              <w:rPr>
                <w:rFonts w:ascii="Aptos Narrow" w:hAnsi="Aptos Narrow"/>
                <w:color w:val="000000"/>
                <w:sz w:val="22"/>
                <w:szCs w:val="22"/>
              </w:rPr>
              <w:t xml:space="preserve">-                                                10 937 746 </w:t>
            </w:r>
          </w:p>
        </w:tc>
      </w:tr>
      <w:tr w:rsidR="00024720" w:rsidRPr="00C12F32" w14:paraId="533AE44A" w14:textId="77777777" w:rsidTr="00AD0AEB">
        <w:trPr>
          <w:trHeight w:val="288"/>
        </w:trPr>
        <w:tc>
          <w:tcPr>
            <w:tcW w:w="6946" w:type="dxa"/>
            <w:tcBorders>
              <w:top w:val="nil"/>
              <w:left w:val="nil"/>
              <w:bottom w:val="nil"/>
              <w:right w:val="nil"/>
            </w:tcBorders>
            <w:shd w:val="clear" w:color="auto" w:fill="auto"/>
            <w:noWrap/>
            <w:vAlign w:val="bottom"/>
            <w:hideMark/>
          </w:tcPr>
          <w:p w14:paraId="4ED48C20" w14:textId="77777777" w:rsidR="00024720" w:rsidRPr="00C12F32" w:rsidRDefault="00024720" w:rsidP="00024720">
            <w:pPr>
              <w:rPr>
                <w:rFonts w:ascii="Aptos Narrow" w:hAnsi="Aptos Narrow"/>
                <w:color w:val="000000"/>
                <w:sz w:val="22"/>
                <w:szCs w:val="22"/>
              </w:rPr>
            </w:pPr>
            <w:r w:rsidRPr="00C12F32">
              <w:rPr>
                <w:rFonts w:ascii="Aptos Narrow" w:hAnsi="Aptos Narrow"/>
                <w:color w:val="000000"/>
                <w:sz w:val="22"/>
                <w:szCs w:val="22"/>
              </w:rPr>
              <w:t>Revenue By Source/Property rates</w:t>
            </w:r>
          </w:p>
        </w:tc>
        <w:tc>
          <w:tcPr>
            <w:tcW w:w="3260" w:type="dxa"/>
            <w:tcBorders>
              <w:top w:val="nil"/>
              <w:left w:val="nil"/>
              <w:bottom w:val="nil"/>
              <w:right w:val="nil"/>
            </w:tcBorders>
            <w:shd w:val="clear" w:color="auto" w:fill="auto"/>
            <w:noWrap/>
            <w:vAlign w:val="bottom"/>
            <w:hideMark/>
          </w:tcPr>
          <w:p w14:paraId="4B10813D" w14:textId="77777777" w:rsidR="00024720" w:rsidRPr="00C12F32" w:rsidRDefault="00024720" w:rsidP="00024720">
            <w:pPr>
              <w:jc w:val="right"/>
              <w:rPr>
                <w:rFonts w:ascii="Aptos Narrow" w:hAnsi="Aptos Narrow"/>
                <w:color w:val="000000"/>
                <w:sz w:val="22"/>
                <w:szCs w:val="22"/>
              </w:rPr>
            </w:pPr>
            <w:r w:rsidRPr="00C12F32">
              <w:rPr>
                <w:rFonts w:ascii="Aptos Narrow" w:hAnsi="Aptos Narrow"/>
                <w:color w:val="000000"/>
                <w:sz w:val="22"/>
                <w:szCs w:val="22"/>
              </w:rPr>
              <w:t xml:space="preserve">-                                             190 271 815 </w:t>
            </w:r>
          </w:p>
        </w:tc>
      </w:tr>
      <w:tr w:rsidR="00024720" w:rsidRPr="00C12F32" w14:paraId="0B625BBF" w14:textId="77777777" w:rsidTr="00AD0AEB">
        <w:trPr>
          <w:trHeight w:val="288"/>
        </w:trPr>
        <w:tc>
          <w:tcPr>
            <w:tcW w:w="6946" w:type="dxa"/>
            <w:tcBorders>
              <w:top w:val="nil"/>
              <w:left w:val="nil"/>
              <w:bottom w:val="nil"/>
              <w:right w:val="nil"/>
            </w:tcBorders>
            <w:shd w:val="clear" w:color="auto" w:fill="auto"/>
            <w:noWrap/>
            <w:vAlign w:val="bottom"/>
            <w:hideMark/>
          </w:tcPr>
          <w:p w14:paraId="1554D0A3" w14:textId="77777777" w:rsidR="00024720" w:rsidRPr="00C12F32" w:rsidRDefault="00024720" w:rsidP="00024720">
            <w:pPr>
              <w:rPr>
                <w:rFonts w:ascii="Aptos Narrow" w:hAnsi="Aptos Narrow"/>
                <w:color w:val="000000"/>
                <w:sz w:val="22"/>
                <w:szCs w:val="22"/>
              </w:rPr>
            </w:pPr>
            <w:r w:rsidRPr="00C12F32">
              <w:rPr>
                <w:rFonts w:ascii="Aptos Narrow" w:hAnsi="Aptos Narrow"/>
                <w:color w:val="000000"/>
                <w:sz w:val="22"/>
                <w:szCs w:val="22"/>
              </w:rPr>
              <w:t>Revenue By Source/Rental of facilities and equipment</w:t>
            </w:r>
          </w:p>
        </w:tc>
        <w:tc>
          <w:tcPr>
            <w:tcW w:w="3260" w:type="dxa"/>
            <w:tcBorders>
              <w:top w:val="nil"/>
              <w:left w:val="nil"/>
              <w:bottom w:val="nil"/>
              <w:right w:val="nil"/>
            </w:tcBorders>
            <w:shd w:val="clear" w:color="auto" w:fill="auto"/>
            <w:noWrap/>
            <w:vAlign w:val="bottom"/>
            <w:hideMark/>
          </w:tcPr>
          <w:p w14:paraId="71D4CA50" w14:textId="77777777" w:rsidR="00024720" w:rsidRPr="00C12F32" w:rsidRDefault="00024720" w:rsidP="00024720">
            <w:pPr>
              <w:jc w:val="right"/>
              <w:rPr>
                <w:rFonts w:ascii="Aptos Narrow" w:hAnsi="Aptos Narrow"/>
                <w:color w:val="000000"/>
                <w:sz w:val="22"/>
                <w:szCs w:val="22"/>
              </w:rPr>
            </w:pPr>
            <w:r w:rsidRPr="00C12F32">
              <w:rPr>
                <w:rFonts w:ascii="Aptos Narrow" w:hAnsi="Aptos Narrow"/>
                <w:color w:val="000000"/>
                <w:sz w:val="22"/>
                <w:szCs w:val="22"/>
              </w:rPr>
              <w:t xml:space="preserve">-                                                   1 737 990 </w:t>
            </w:r>
          </w:p>
        </w:tc>
      </w:tr>
      <w:tr w:rsidR="00024720" w:rsidRPr="00C12F32" w14:paraId="038F7E67" w14:textId="77777777" w:rsidTr="00AD0AEB">
        <w:trPr>
          <w:trHeight w:val="288"/>
        </w:trPr>
        <w:tc>
          <w:tcPr>
            <w:tcW w:w="6946" w:type="dxa"/>
            <w:tcBorders>
              <w:top w:val="nil"/>
              <w:left w:val="nil"/>
              <w:bottom w:val="nil"/>
              <w:right w:val="nil"/>
            </w:tcBorders>
            <w:shd w:val="clear" w:color="auto" w:fill="auto"/>
            <w:noWrap/>
            <w:vAlign w:val="bottom"/>
            <w:hideMark/>
          </w:tcPr>
          <w:p w14:paraId="57666B74" w14:textId="77777777" w:rsidR="00024720" w:rsidRPr="00C12F32" w:rsidRDefault="00024720" w:rsidP="00024720">
            <w:pPr>
              <w:rPr>
                <w:rFonts w:ascii="Aptos Narrow" w:hAnsi="Aptos Narrow"/>
                <w:color w:val="000000"/>
                <w:sz w:val="22"/>
                <w:szCs w:val="22"/>
              </w:rPr>
            </w:pPr>
            <w:r w:rsidRPr="00C12F32">
              <w:rPr>
                <w:rFonts w:ascii="Aptos Narrow" w:hAnsi="Aptos Narrow"/>
                <w:color w:val="000000"/>
                <w:sz w:val="22"/>
                <w:szCs w:val="22"/>
              </w:rPr>
              <w:t>Revenue By Source/Service charges - electricity revenue</w:t>
            </w:r>
          </w:p>
        </w:tc>
        <w:tc>
          <w:tcPr>
            <w:tcW w:w="3260" w:type="dxa"/>
            <w:tcBorders>
              <w:top w:val="nil"/>
              <w:left w:val="nil"/>
              <w:bottom w:val="nil"/>
              <w:right w:val="nil"/>
            </w:tcBorders>
            <w:shd w:val="clear" w:color="auto" w:fill="auto"/>
            <w:noWrap/>
            <w:vAlign w:val="bottom"/>
            <w:hideMark/>
          </w:tcPr>
          <w:p w14:paraId="0F351C68" w14:textId="77777777" w:rsidR="00024720" w:rsidRPr="00C12F32" w:rsidRDefault="00024720" w:rsidP="00024720">
            <w:pPr>
              <w:jc w:val="right"/>
              <w:rPr>
                <w:rFonts w:ascii="Aptos Narrow" w:hAnsi="Aptos Narrow"/>
                <w:color w:val="000000"/>
                <w:sz w:val="22"/>
                <w:szCs w:val="22"/>
              </w:rPr>
            </w:pPr>
            <w:r w:rsidRPr="00C12F32">
              <w:rPr>
                <w:rFonts w:ascii="Aptos Narrow" w:hAnsi="Aptos Narrow"/>
                <w:color w:val="000000"/>
                <w:sz w:val="22"/>
                <w:szCs w:val="22"/>
              </w:rPr>
              <w:t xml:space="preserve">-                                             920 783 599 </w:t>
            </w:r>
          </w:p>
        </w:tc>
      </w:tr>
      <w:tr w:rsidR="00024720" w:rsidRPr="00C12F32" w14:paraId="4B5A4EA0" w14:textId="77777777" w:rsidTr="00AD0AEB">
        <w:trPr>
          <w:trHeight w:val="288"/>
        </w:trPr>
        <w:tc>
          <w:tcPr>
            <w:tcW w:w="6946" w:type="dxa"/>
            <w:tcBorders>
              <w:top w:val="nil"/>
              <w:left w:val="nil"/>
              <w:bottom w:val="nil"/>
              <w:right w:val="nil"/>
            </w:tcBorders>
            <w:shd w:val="clear" w:color="auto" w:fill="auto"/>
            <w:noWrap/>
            <w:vAlign w:val="bottom"/>
            <w:hideMark/>
          </w:tcPr>
          <w:p w14:paraId="32F0E6DF" w14:textId="77777777" w:rsidR="00024720" w:rsidRPr="00C12F32" w:rsidRDefault="00024720" w:rsidP="00024720">
            <w:pPr>
              <w:rPr>
                <w:rFonts w:ascii="Aptos Narrow" w:hAnsi="Aptos Narrow"/>
                <w:color w:val="000000"/>
                <w:sz w:val="22"/>
                <w:szCs w:val="22"/>
              </w:rPr>
            </w:pPr>
            <w:r w:rsidRPr="00C12F32">
              <w:rPr>
                <w:rFonts w:ascii="Aptos Narrow" w:hAnsi="Aptos Narrow"/>
                <w:color w:val="000000"/>
                <w:sz w:val="22"/>
                <w:szCs w:val="22"/>
              </w:rPr>
              <w:t>Revenue By Source/Service charges - refuse revenue</w:t>
            </w:r>
          </w:p>
        </w:tc>
        <w:tc>
          <w:tcPr>
            <w:tcW w:w="3260" w:type="dxa"/>
            <w:tcBorders>
              <w:top w:val="nil"/>
              <w:left w:val="nil"/>
              <w:bottom w:val="nil"/>
              <w:right w:val="nil"/>
            </w:tcBorders>
            <w:shd w:val="clear" w:color="auto" w:fill="auto"/>
            <w:noWrap/>
            <w:vAlign w:val="bottom"/>
            <w:hideMark/>
          </w:tcPr>
          <w:p w14:paraId="5ED5CE5A" w14:textId="77777777" w:rsidR="00024720" w:rsidRPr="00C12F32" w:rsidRDefault="00024720" w:rsidP="00024720">
            <w:pPr>
              <w:jc w:val="right"/>
              <w:rPr>
                <w:rFonts w:ascii="Aptos Narrow" w:hAnsi="Aptos Narrow"/>
                <w:color w:val="000000"/>
                <w:sz w:val="22"/>
                <w:szCs w:val="22"/>
              </w:rPr>
            </w:pPr>
            <w:r w:rsidRPr="00C12F32">
              <w:rPr>
                <w:rFonts w:ascii="Aptos Narrow" w:hAnsi="Aptos Narrow"/>
                <w:color w:val="000000"/>
                <w:sz w:val="22"/>
                <w:szCs w:val="22"/>
              </w:rPr>
              <w:t xml:space="preserve">-                                                43 979 397 </w:t>
            </w:r>
          </w:p>
        </w:tc>
      </w:tr>
      <w:tr w:rsidR="00024720" w:rsidRPr="00C12F32" w14:paraId="3F48AE89" w14:textId="77777777" w:rsidTr="00AD0AEB">
        <w:trPr>
          <w:trHeight w:val="288"/>
        </w:trPr>
        <w:tc>
          <w:tcPr>
            <w:tcW w:w="6946" w:type="dxa"/>
            <w:tcBorders>
              <w:top w:val="nil"/>
              <w:left w:val="nil"/>
              <w:bottom w:val="nil"/>
              <w:right w:val="nil"/>
            </w:tcBorders>
            <w:shd w:val="clear" w:color="auto" w:fill="auto"/>
            <w:noWrap/>
            <w:vAlign w:val="bottom"/>
            <w:hideMark/>
          </w:tcPr>
          <w:p w14:paraId="62873A99" w14:textId="77777777" w:rsidR="00024720" w:rsidRPr="00C12F32" w:rsidRDefault="00024720" w:rsidP="00024720">
            <w:pPr>
              <w:rPr>
                <w:rFonts w:ascii="Aptos Narrow" w:hAnsi="Aptos Narrow"/>
                <w:color w:val="000000"/>
                <w:sz w:val="22"/>
                <w:szCs w:val="22"/>
              </w:rPr>
            </w:pPr>
            <w:r w:rsidRPr="00C12F32">
              <w:rPr>
                <w:rFonts w:ascii="Aptos Narrow" w:hAnsi="Aptos Narrow"/>
                <w:color w:val="000000"/>
                <w:sz w:val="22"/>
                <w:szCs w:val="22"/>
              </w:rPr>
              <w:t>Revenue By Source/Service charges - sanitation revenue</w:t>
            </w:r>
          </w:p>
        </w:tc>
        <w:tc>
          <w:tcPr>
            <w:tcW w:w="3260" w:type="dxa"/>
            <w:tcBorders>
              <w:top w:val="nil"/>
              <w:left w:val="nil"/>
              <w:bottom w:val="nil"/>
              <w:right w:val="nil"/>
            </w:tcBorders>
            <w:shd w:val="clear" w:color="auto" w:fill="auto"/>
            <w:noWrap/>
            <w:vAlign w:val="bottom"/>
            <w:hideMark/>
          </w:tcPr>
          <w:p w14:paraId="78DFDDB0" w14:textId="77777777" w:rsidR="00024720" w:rsidRPr="00C12F32" w:rsidRDefault="00024720" w:rsidP="00024720">
            <w:pPr>
              <w:jc w:val="right"/>
              <w:rPr>
                <w:rFonts w:ascii="Aptos Narrow" w:hAnsi="Aptos Narrow"/>
                <w:color w:val="000000"/>
                <w:sz w:val="22"/>
                <w:szCs w:val="22"/>
              </w:rPr>
            </w:pPr>
            <w:r w:rsidRPr="00C12F32">
              <w:rPr>
                <w:rFonts w:ascii="Aptos Narrow" w:hAnsi="Aptos Narrow"/>
                <w:color w:val="000000"/>
                <w:sz w:val="22"/>
                <w:szCs w:val="22"/>
              </w:rPr>
              <w:t xml:space="preserve">-                                                   9 100 000 </w:t>
            </w:r>
          </w:p>
        </w:tc>
      </w:tr>
      <w:tr w:rsidR="00024720" w:rsidRPr="00C12F32" w14:paraId="4B25A1CB" w14:textId="77777777" w:rsidTr="00AD0AEB">
        <w:trPr>
          <w:trHeight w:val="288"/>
        </w:trPr>
        <w:tc>
          <w:tcPr>
            <w:tcW w:w="6946" w:type="dxa"/>
            <w:tcBorders>
              <w:top w:val="nil"/>
              <w:left w:val="nil"/>
              <w:bottom w:val="nil"/>
              <w:right w:val="nil"/>
            </w:tcBorders>
            <w:shd w:val="clear" w:color="auto" w:fill="auto"/>
            <w:noWrap/>
            <w:vAlign w:val="bottom"/>
            <w:hideMark/>
          </w:tcPr>
          <w:p w14:paraId="625C9283" w14:textId="77777777" w:rsidR="00024720" w:rsidRPr="00C12F32" w:rsidRDefault="00024720" w:rsidP="00024720">
            <w:pPr>
              <w:rPr>
                <w:rFonts w:ascii="Aptos Narrow" w:hAnsi="Aptos Narrow"/>
                <w:color w:val="000000"/>
                <w:sz w:val="22"/>
                <w:szCs w:val="22"/>
              </w:rPr>
            </w:pPr>
            <w:r w:rsidRPr="00C12F32">
              <w:rPr>
                <w:rFonts w:ascii="Aptos Narrow" w:hAnsi="Aptos Narrow"/>
                <w:color w:val="000000"/>
                <w:sz w:val="22"/>
                <w:szCs w:val="22"/>
              </w:rPr>
              <w:t>Revenue By Source/Service charges - water revenue</w:t>
            </w:r>
          </w:p>
        </w:tc>
        <w:tc>
          <w:tcPr>
            <w:tcW w:w="3260" w:type="dxa"/>
            <w:tcBorders>
              <w:top w:val="nil"/>
              <w:left w:val="nil"/>
              <w:bottom w:val="nil"/>
              <w:right w:val="nil"/>
            </w:tcBorders>
            <w:shd w:val="clear" w:color="auto" w:fill="auto"/>
            <w:noWrap/>
            <w:vAlign w:val="bottom"/>
            <w:hideMark/>
          </w:tcPr>
          <w:p w14:paraId="146D9624" w14:textId="77777777" w:rsidR="00024720" w:rsidRPr="00C12F32" w:rsidRDefault="00024720" w:rsidP="00024720">
            <w:pPr>
              <w:jc w:val="right"/>
              <w:rPr>
                <w:rFonts w:ascii="Aptos Narrow" w:hAnsi="Aptos Narrow"/>
                <w:color w:val="000000"/>
                <w:sz w:val="22"/>
                <w:szCs w:val="22"/>
              </w:rPr>
            </w:pPr>
            <w:r w:rsidRPr="00C12F32">
              <w:rPr>
                <w:rFonts w:ascii="Aptos Narrow" w:hAnsi="Aptos Narrow"/>
                <w:color w:val="000000"/>
                <w:sz w:val="22"/>
                <w:szCs w:val="22"/>
              </w:rPr>
              <w:t xml:space="preserve">-                                                57 891 699 </w:t>
            </w:r>
          </w:p>
        </w:tc>
      </w:tr>
      <w:tr w:rsidR="00024720" w:rsidRPr="00C12F32" w14:paraId="59491ADD" w14:textId="77777777" w:rsidTr="00AD0AEB">
        <w:trPr>
          <w:trHeight w:val="288"/>
        </w:trPr>
        <w:tc>
          <w:tcPr>
            <w:tcW w:w="6946" w:type="dxa"/>
            <w:tcBorders>
              <w:top w:val="nil"/>
              <w:left w:val="nil"/>
              <w:bottom w:val="nil"/>
              <w:right w:val="nil"/>
            </w:tcBorders>
            <w:shd w:val="clear" w:color="auto" w:fill="auto"/>
            <w:noWrap/>
            <w:vAlign w:val="bottom"/>
            <w:hideMark/>
          </w:tcPr>
          <w:p w14:paraId="7DBCC3DB" w14:textId="77777777" w:rsidR="00024720" w:rsidRPr="00C12F32" w:rsidRDefault="00024720" w:rsidP="00024720">
            <w:pPr>
              <w:rPr>
                <w:rFonts w:ascii="Aptos Narrow" w:hAnsi="Aptos Narrow"/>
                <w:color w:val="000000"/>
                <w:sz w:val="22"/>
                <w:szCs w:val="22"/>
              </w:rPr>
            </w:pPr>
            <w:r w:rsidRPr="00C12F32">
              <w:rPr>
                <w:rFonts w:ascii="Aptos Narrow" w:hAnsi="Aptos Narrow"/>
                <w:color w:val="000000"/>
                <w:sz w:val="22"/>
                <w:szCs w:val="22"/>
              </w:rPr>
              <w:t>Revenue By Source/Transfers and subsidies</w:t>
            </w:r>
          </w:p>
        </w:tc>
        <w:tc>
          <w:tcPr>
            <w:tcW w:w="3260" w:type="dxa"/>
            <w:tcBorders>
              <w:top w:val="nil"/>
              <w:left w:val="nil"/>
              <w:bottom w:val="nil"/>
              <w:right w:val="nil"/>
            </w:tcBorders>
            <w:shd w:val="clear" w:color="auto" w:fill="auto"/>
            <w:noWrap/>
            <w:vAlign w:val="bottom"/>
            <w:hideMark/>
          </w:tcPr>
          <w:p w14:paraId="4DB2A3F7" w14:textId="77777777" w:rsidR="00024720" w:rsidRPr="00C12F32" w:rsidRDefault="00024720" w:rsidP="00024720">
            <w:pPr>
              <w:jc w:val="right"/>
              <w:rPr>
                <w:rFonts w:ascii="Aptos Narrow" w:hAnsi="Aptos Narrow"/>
                <w:color w:val="000000"/>
                <w:sz w:val="22"/>
                <w:szCs w:val="22"/>
              </w:rPr>
            </w:pPr>
            <w:r w:rsidRPr="00C12F32">
              <w:rPr>
                <w:rFonts w:ascii="Aptos Narrow" w:hAnsi="Aptos Narrow"/>
                <w:color w:val="000000"/>
                <w:sz w:val="22"/>
                <w:szCs w:val="22"/>
              </w:rPr>
              <w:t xml:space="preserve">-                                             587 003 200 </w:t>
            </w:r>
          </w:p>
        </w:tc>
      </w:tr>
      <w:tr w:rsidR="00024720" w:rsidRPr="00C12F32" w14:paraId="0E0D037D" w14:textId="77777777" w:rsidTr="00AD0AEB">
        <w:trPr>
          <w:trHeight w:val="288"/>
        </w:trPr>
        <w:tc>
          <w:tcPr>
            <w:tcW w:w="6946" w:type="dxa"/>
            <w:tcBorders>
              <w:top w:val="nil"/>
              <w:left w:val="nil"/>
              <w:bottom w:val="nil"/>
              <w:right w:val="nil"/>
            </w:tcBorders>
            <w:shd w:val="clear" w:color="auto" w:fill="auto"/>
            <w:noWrap/>
            <w:vAlign w:val="bottom"/>
            <w:hideMark/>
          </w:tcPr>
          <w:p w14:paraId="64986BD8" w14:textId="77777777" w:rsidR="00024720" w:rsidRPr="00C12F32" w:rsidRDefault="00024720" w:rsidP="00024720">
            <w:pPr>
              <w:rPr>
                <w:rFonts w:ascii="Aptos Narrow" w:hAnsi="Aptos Narrow"/>
                <w:color w:val="000000"/>
                <w:sz w:val="22"/>
                <w:szCs w:val="22"/>
              </w:rPr>
            </w:pPr>
            <w:r w:rsidRPr="00C12F32">
              <w:rPr>
                <w:rFonts w:ascii="Aptos Narrow" w:hAnsi="Aptos Narrow"/>
                <w:color w:val="000000"/>
                <w:sz w:val="22"/>
                <w:szCs w:val="22"/>
              </w:rPr>
              <w:t>Revenue By Source/Transfers and subsidies - capital (monetary allocations) (National/Provincial and District)</w:t>
            </w:r>
          </w:p>
        </w:tc>
        <w:tc>
          <w:tcPr>
            <w:tcW w:w="3260" w:type="dxa"/>
            <w:tcBorders>
              <w:top w:val="nil"/>
              <w:left w:val="nil"/>
              <w:bottom w:val="nil"/>
              <w:right w:val="nil"/>
            </w:tcBorders>
            <w:shd w:val="clear" w:color="auto" w:fill="auto"/>
            <w:noWrap/>
            <w:vAlign w:val="bottom"/>
            <w:hideMark/>
          </w:tcPr>
          <w:p w14:paraId="466E3C53" w14:textId="77777777" w:rsidR="00024720" w:rsidRPr="00C12F32" w:rsidRDefault="00024720" w:rsidP="00024720">
            <w:pPr>
              <w:jc w:val="right"/>
              <w:rPr>
                <w:rFonts w:ascii="Aptos Narrow" w:hAnsi="Aptos Narrow"/>
                <w:color w:val="000000"/>
                <w:sz w:val="22"/>
                <w:szCs w:val="22"/>
              </w:rPr>
            </w:pPr>
            <w:r w:rsidRPr="00C12F32">
              <w:rPr>
                <w:rFonts w:ascii="Aptos Narrow" w:hAnsi="Aptos Narrow"/>
                <w:color w:val="000000"/>
                <w:sz w:val="22"/>
                <w:szCs w:val="22"/>
              </w:rPr>
              <w:t xml:space="preserve">-                                             122 952 800 </w:t>
            </w:r>
          </w:p>
        </w:tc>
      </w:tr>
      <w:tr w:rsidR="00024720" w:rsidRPr="00C12F32" w14:paraId="2F55B77B" w14:textId="77777777" w:rsidTr="00AD0AEB">
        <w:trPr>
          <w:trHeight w:val="288"/>
        </w:trPr>
        <w:tc>
          <w:tcPr>
            <w:tcW w:w="6946" w:type="dxa"/>
            <w:tcBorders>
              <w:top w:val="single" w:sz="4" w:space="0" w:color="44B3E1"/>
              <w:left w:val="nil"/>
              <w:bottom w:val="nil"/>
              <w:right w:val="nil"/>
            </w:tcBorders>
            <w:shd w:val="clear" w:color="C0E6F5" w:fill="C0E6F5"/>
            <w:noWrap/>
            <w:vAlign w:val="bottom"/>
            <w:hideMark/>
          </w:tcPr>
          <w:p w14:paraId="244B82E4" w14:textId="77777777" w:rsidR="00024720" w:rsidRPr="00C12F32" w:rsidRDefault="00024720" w:rsidP="00024720">
            <w:pPr>
              <w:rPr>
                <w:rFonts w:ascii="Aptos Narrow" w:hAnsi="Aptos Narrow"/>
                <w:b/>
                <w:bCs/>
                <w:color w:val="000000"/>
                <w:sz w:val="22"/>
                <w:szCs w:val="22"/>
              </w:rPr>
            </w:pPr>
            <w:r w:rsidRPr="00C12F32">
              <w:rPr>
                <w:rFonts w:ascii="Aptos Narrow" w:hAnsi="Aptos Narrow"/>
                <w:b/>
                <w:bCs/>
                <w:color w:val="000000"/>
                <w:sz w:val="22"/>
                <w:szCs w:val="22"/>
              </w:rPr>
              <w:t>Grand Total</w:t>
            </w:r>
          </w:p>
        </w:tc>
        <w:tc>
          <w:tcPr>
            <w:tcW w:w="3260" w:type="dxa"/>
            <w:tcBorders>
              <w:top w:val="single" w:sz="4" w:space="0" w:color="44B3E1"/>
              <w:left w:val="nil"/>
              <w:bottom w:val="nil"/>
              <w:right w:val="nil"/>
            </w:tcBorders>
            <w:shd w:val="clear" w:color="C0E6F5" w:fill="C0E6F5"/>
            <w:noWrap/>
            <w:vAlign w:val="bottom"/>
            <w:hideMark/>
          </w:tcPr>
          <w:p w14:paraId="7FE92C4E" w14:textId="77777777" w:rsidR="00024720" w:rsidRPr="00C12F32" w:rsidRDefault="00024720" w:rsidP="00024720">
            <w:pPr>
              <w:jc w:val="right"/>
              <w:rPr>
                <w:rFonts w:ascii="Aptos Narrow" w:hAnsi="Aptos Narrow"/>
                <w:b/>
                <w:bCs/>
                <w:color w:val="000000"/>
                <w:sz w:val="22"/>
                <w:szCs w:val="22"/>
              </w:rPr>
            </w:pPr>
            <w:r w:rsidRPr="00C12F32">
              <w:rPr>
                <w:rFonts w:ascii="Aptos Narrow" w:hAnsi="Aptos Narrow"/>
                <w:b/>
                <w:bCs/>
                <w:color w:val="000000"/>
                <w:sz w:val="22"/>
                <w:szCs w:val="22"/>
              </w:rPr>
              <w:t xml:space="preserve">-                                         2 067 805 408 </w:t>
            </w:r>
          </w:p>
        </w:tc>
      </w:tr>
    </w:tbl>
    <w:p w14:paraId="69BABBAD" w14:textId="77777777" w:rsidR="001268F6" w:rsidRPr="00C12F32" w:rsidRDefault="001268F6" w:rsidP="00FE5700">
      <w:pPr>
        <w:ind w:left="567"/>
        <w:jc w:val="both"/>
        <w:rPr>
          <w:rFonts w:cs="Arial"/>
          <w:b/>
        </w:rPr>
      </w:pPr>
    </w:p>
    <w:p w14:paraId="20BCB68C" w14:textId="77777777" w:rsidR="001268F6" w:rsidRPr="00C12F32" w:rsidRDefault="001268F6" w:rsidP="00FE5700">
      <w:pPr>
        <w:ind w:left="567"/>
        <w:jc w:val="both"/>
        <w:rPr>
          <w:rFonts w:cs="Arial"/>
          <w:b/>
        </w:rPr>
      </w:pPr>
      <w:r w:rsidRPr="00C12F32">
        <w:rPr>
          <w:rFonts w:cs="Arial"/>
          <w:b/>
        </w:rPr>
        <w:t>Operating Expenditure</w:t>
      </w:r>
    </w:p>
    <w:p w14:paraId="02B3E657" w14:textId="77777777" w:rsidR="001268F6" w:rsidRPr="00C12F32" w:rsidRDefault="001268F6" w:rsidP="00FE5700">
      <w:pPr>
        <w:ind w:left="567"/>
        <w:jc w:val="both"/>
        <w:rPr>
          <w:rFonts w:cs="Arial"/>
        </w:rPr>
      </w:pPr>
    </w:p>
    <w:p w14:paraId="4A98440A" w14:textId="456AB9C0" w:rsidR="001268F6" w:rsidRPr="00C12F32" w:rsidRDefault="001268F6" w:rsidP="00FE5700">
      <w:pPr>
        <w:ind w:left="567"/>
        <w:jc w:val="both"/>
        <w:rPr>
          <w:rFonts w:cs="Arial"/>
        </w:rPr>
      </w:pPr>
      <w:r w:rsidRPr="00C12F32">
        <w:rPr>
          <w:rFonts w:cs="Arial"/>
        </w:rPr>
        <w:t>The budgeted expenditure per item are as follows for the 202</w:t>
      </w:r>
      <w:r w:rsidR="00AD0AEB" w:rsidRPr="00C12F32">
        <w:rPr>
          <w:rFonts w:cs="Arial"/>
        </w:rPr>
        <w:t>4</w:t>
      </w:r>
      <w:r w:rsidRPr="00C12F32">
        <w:rPr>
          <w:rFonts w:cs="Arial"/>
        </w:rPr>
        <w:t>/202</w:t>
      </w:r>
      <w:r w:rsidR="00AD0AEB" w:rsidRPr="00C12F32">
        <w:rPr>
          <w:rFonts w:cs="Arial"/>
        </w:rPr>
        <w:t>5</w:t>
      </w:r>
      <w:r w:rsidRPr="00C12F32">
        <w:rPr>
          <w:rFonts w:cs="Arial"/>
        </w:rPr>
        <w:t xml:space="preserve"> financial year:</w:t>
      </w:r>
    </w:p>
    <w:p w14:paraId="4E770276" w14:textId="77777777" w:rsidR="001268F6" w:rsidRPr="00C12F32" w:rsidRDefault="001268F6" w:rsidP="00FE5700">
      <w:pPr>
        <w:ind w:left="567"/>
        <w:jc w:val="both"/>
        <w:rPr>
          <w:rFonts w:cs="Arial"/>
          <w:sz w:val="20"/>
          <w:szCs w:val="20"/>
        </w:rPr>
      </w:pPr>
    </w:p>
    <w:p w14:paraId="7671DE89" w14:textId="77777777" w:rsidR="00AD0AEB" w:rsidRPr="00C12F32" w:rsidRDefault="001268F6" w:rsidP="00FE5700">
      <w:pPr>
        <w:ind w:left="567"/>
        <w:jc w:val="both"/>
        <w:rPr>
          <w:rFonts w:cs="Arial"/>
        </w:rPr>
      </w:pPr>
      <w:r w:rsidRPr="00C12F32">
        <w:rPr>
          <w:rFonts w:cs="Arial"/>
        </w:rPr>
        <w:t xml:space="preserve">Greater Tzaneen Municipal Budget including GTEDA and excluding Water &amp; Sewer </w:t>
      </w:r>
    </w:p>
    <w:p w14:paraId="46A636A5" w14:textId="2B4E5078" w:rsidR="001268F6" w:rsidRPr="00C12F32" w:rsidRDefault="001268F6" w:rsidP="00FE5700">
      <w:pPr>
        <w:ind w:left="567"/>
        <w:jc w:val="both"/>
        <w:rPr>
          <w:rFonts w:cs="Arial"/>
        </w:rPr>
      </w:pPr>
      <w:r w:rsidRPr="00C12F32">
        <w:rPr>
          <w:rFonts w:cs="Arial"/>
        </w:rPr>
        <w:t>services.</w:t>
      </w:r>
    </w:p>
    <w:p w14:paraId="2327963D" w14:textId="77777777" w:rsidR="00AD0AEB" w:rsidRPr="00C12F32" w:rsidRDefault="00AD0AEB" w:rsidP="00FE5700">
      <w:pPr>
        <w:ind w:left="567"/>
        <w:jc w:val="both"/>
        <w:rPr>
          <w:rFonts w:cs="Arial"/>
        </w:rPr>
      </w:pPr>
    </w:p>
    <w:tbl>
      <w:tblPr>
        <w:tblW w:w="10206" w:type="dxa"/>
        <w:tblLook w:val="04A0" w:firstRow="1" w:lastRow="0" w:firstColumn="1" w:lastColumn="0" w:noHBand="0" w:noVBand="1"/>
      </w:tblPr>
      <w:tblGrid>
        <w:gridCol w:w="6663"/>
        <w:gridCol w:w="3543"/>
      </w:tblGrid>
      <w:tr w:rsidR="00AD0AEB" w:rsidRPr="00C12F32" w14:paraId="2AA485B9" w14:textId="77777777" w:rsidTr="00AD0AEB">
        <w:trPr>
          <w:trHeight w:val="288"/>
        </w:trPr>
        <w:tc>
          <w:tcPr>
            <w:tcW w:w="6663" w:type="dxa"/>
            <w:tcBorders>
              <w:top w:val="nil"/>
              <w:left w:val="nil"/>
              <w:bottom w:val="single" w:sz="4" w:space="0" w:color="44B3E1"/>
              <w:right w:val="nil"/>
            </w:tcBorders>
            <w:shd w:val="clear" w:color="C0E6F5" w:fill="C0E6F5"/>
            <w:noWrap/>
            <w:vAlign w:val="bottom"/>
            <w:hideMark/>
          </w:tcPr>
          <w:p w14:paraId="44E94544" w14:textId="77777777" w:rsidR="00AD0AEB" w:rsidRPr="00C12F32" w:rsidRDefault="00AD0AEB" w:rsidP="00AD0AEB">
            <w:pPr>
              <w:rPr>
                <w:rFonts w:ascii="Aptos Narrow" w:hAnsi="Aptos Narrow"/>
                <w:b/>
                <w:bCs/>
                <w:color w:val="000000"/>
                <w:sz w:val="22"/>
                <w:szCs w:val="22"/>
              </w:rPr>
            </w:pPr>
            <w:r w:rsidRPr="00C12F32">
              <w:rPr>
                <w:rFonts w:ascii="Aptos Narrow" w:hAnsi="Aptos Narrow"/>
                <w:b/>
                <w:bCs/>
                <w:color w:val="000000"/>
                <w:sz w:val="22"/>
                <w:szCs w:val="22"/>
              </w:rPr>
              <w:t>Row Labels</w:t>
            </w:r>
          </w:p>
        </w:tc>
        <w:tc>
          <w:tcPr>
            <w:tcW w:w="3543" w:type="dxa"/>
            <w:tcBorders>
              <w:top w:val="nil"/>
              <w:left w:val="nil"/>
              <w:bottom w:val="single" w:sz="4" w:space="0" w:color="44B3E1"/>
              <w:right w:val="nil"/>
            </w:tcBorders>
            <w:shd w:val="clear" w:color="C0E6F5" w:fill="C0E6F5"/>
            <w:noWrap/>
            <w:vAlign w:val="bottom"/>
            <w:hideMark/>
          </w:tcPr>
          <w:p w14:paraId="441311F4" w14:textId="77777777" w:rsidR="00AD0AEB" w:rsidRPr="00C12F32" w:rsidRDefault="00AD0AEB" w:rsidP="00AD0AEB">
            <w:pPr>
              <w:rPr>
                <w:rFonts w:ascii="Aptos Narrow" w:hAnsi="Aptos Narrow"/>
                <w:b/>
                <w:bCs/>
                <w:color w:val="000000"/>
                <w:sz w:val="22"/>
                <w:szCs w:val="22"/>
              </w:rPr>
            </w:pPr>
            <w:r w:rsidRPr="00C12F32">
              <w:rPr>
                <w:rFonts w:ascii="Aptos Narrow" w:hAnsi="Aptos Narrow"/>
                <w:b/>
                <w:bCs/>
                <w:color w:val="000000"/>
                <w:sz w:val="22"/>
                <w:szCs w:val="22"/>
              </w:rPr>
              <w:t xml:space="preserve"> Sum of 2024/2025 Draft Budget </w:t>
            </w:r>
          </w:p>
        </w:tc>
      </w:tr>
      <w:tr w:rsidR="00AD0AEB" w:rsidRPr="00C12F32" w14:paraId="527708F2" w14:textId="77777777" w:rsidTr="00AD0AEB">
        <w:trPr>
          <w:trHeight w:val="288"/>
        </w:trPr>
        <w:tc>
          <w:tcPr>
            <w:tcW w:w="6663" w:type="dxa"/>
            <w:tcBorders>
              <w:top w:val="nil"/>
              <w:left w:val="nil"/>
              <w:bottom w:val="single" w:sz="4" w:space="0" w:color="44B3E1"/>
              <w:right w:val="nil"/>
            </w:tcBorders>
            <w:shd w:val="clear" w:color="auto" w:fill="auto"/>
            <w:noWrap/>
            <w:vAlign w:val="bottom"/>
            <w:hideMark/>
          </w:tcPr>
          <w:p w14:paraId="04AADA02" w14:textId="77777777" w:rsidR="00AD0AEB" w:rsidRPr="00C12F32" w:rsidRDefault="00AD0AEB" w:rsidP="00AD0AEB">
            <w:pPr>
              <w:rPr>
                <w:rFonts w:ascii="Aptos Narrow" w:hAnsi="Aptos Narrow"/>
                <w:b/>
                <w:bCs/>
                <w:color w:val="000000"/>
                <w:sz w:val="22"/>
                <w:szCs w:val="22"/>
              </w:rPr>
            </w:pPr>
            <w:r w:rsidRPr="00C12F32">
              <w:rPr>
                <w:rFonts w:ascii="Aptos Narrow" w:hAnsi="Aptos Narrow"/>
                <w:b/>
                <w:bCs/>
                <w:color w:val="000000"/>
                <w:sz w:val="22"/>
                <w:szCs w:val="22"/>
              </w:rPr>
              <w:t>Expenditure By Type/Bulk purchases - electricity</w:t>
            </w:r>
          </w:p>
        </w:tc>
        <w:tc>
          <w:tcPr>
            <w:tcW w:w="3543" w:type="dxa"/>
            <w:tcBorders>
              <w:top w:val="nil"/>
              <w:left w:val="nil"/>
              <w:bottom w:val="single" w:sz="4" w:space="0" w:color="44B3E1"/>
              <w:right w:val="nil"/>
            </w:tcBorders>
            <w:shd w:val="clear" w:color="auto" w:fill="auto"/>
            <w:noWrap/>
            <w:vAlign w:val="bottom"/>
            <w:hideMark/>
          </w:tcPr>
          <w:p w14:paraId="297A435D" w14:textId="77777777" w:rsidR="00AD0AEB" w:rsidRPr="00C12F32" w:rsidRDefault="00AD0AEB" w:rsidP="00AD0AEB">
            <w:pPr>
              <w:rPr>
                <w:rFonts w:ascii="Aptos Narrow" w:hAnsi="Aptos Narrow"/>
                <w:b/>
                <w:bCs/>
                <w:color w:val="000000"/>
                <w:sz w:val="22"/>
                <w:szCs w:val="22"/>
              </w:rPr>
            </w:pPr>
            <w:r w:rsidRPr="00C12F32">
              <w:rPr>
                <w:rFonts w:ascii="Aptos Narrow" w:hAnsi="Aptos Narrow"/>
                <w:b/>
                <w:bCs/>
                <w:color w:val="000000"/>
                <w:sz w:val="22"/>
                <w:szCs w:val="22"/>
              </w:rPr>
              <w:t xml:space="preserve">                                                   560 012 325 </w:t>
            </w:r>
          </w:p>
        </w:tc>
      </w:tr>
      <w:tr w:rsidR="00AD0AEB" w:rsidRPr="00C12F32" w14:paraId="55AADEA6" w14:textId="77777777" w:rsidTr="00AD0AEB">
        <w:trPr>
          <w:trHeight w:val="288"/>
        </w:trPr>
        <w:tc>
          <w:tcPr>
            <w:tcW w:w="6663" w:type="dxa"/>
            <w:tcBorders>
              <w:top w:val="nil"/>
              <w:left w:val="nil"/>
              <w:bottom w:val="single" w:sz="4" w:space="0" w:color="44B3E1"/>
              <w:right w:val="nil"/>
            </w:tcBorders>
            <w:shd w:val="clear" w:color="auto" w:fill="auto"/>
            <w:noWrap/>
            <w:vAlign w:val="bottom"/>
            <w:hideMark/>
          </w:tcPr>
          <w:p w14:paraId="3B9F14AA" w14:textId="77777777" w:rsidR="00AD0AEB" w:rsidRPr="00C12F32" w:rsidRDefault="00AD0AEB" w:rsidP="00AD0AEB">
            <w:pPr>
              <w:rPr>
                <w:rFonts w:ascii="Aptos Narrow" w:hAnsi="Aptos Narrow"/>
                <w:b/>
                <w:bCs/>
                <w:color w:val="000000"/>
                <w:sz w:val="22"/>
                <w:szCs w:val="22"/>
              </w:rPr>
            </w:pPr>
            <w:r w:rsidRPr="00C12F32">
              <w:rPr>
                <w:rFonts w:ascii="Aptos Narrow" w:hAnsi="Aptos Narrow"/>
                <w:b/>
                <w:bCs/>
                <w:color w:val="000000"/>
                <w:sz w:val="22"/>
                <w:szCs w:val="22"/>
              </w:rPr>
              <w:t>Expenditure By Type/Contracted services</w:t>
            </w:r>
          </w:p>
        </w:tc>
        <w:tc>
          <w:tcPr>
            <w:tcW w:w="3543" w:type="dxa"/>
            <w:tcBorders>
              <w:top w:val="nil"/>
              <w:left w:val="nil"/>
              <w:bottom w:val="single" w:sz="4" w:space="0" w:color="44B3E1"/>
              <w:right w:val="nil"/>
            </w:tcBorders>
            <w:shd w:val="clear" w:color="auto" w:fill="auto"/>
            <w:noWrap/>
            <w:vAlign w:val="bottom"/>
            <w:hideMark/>
          </w:tcPr>
          <w:p w14:paraId="60E8950C" w14:textId="77777777" w:rsidR="00AD0AEB" w:rsidRPr="00C12F32" w:rsidRDefault="00AD0AEB" w:rsidP="00AD0AEB">
            <w:pPr>
              <w:rPr>
                <w:rFonts w:ascii="Aptos Narrow" w:hAnsi="Aptos Narrow"/>
                <w:b/>
                <w:bCs/>
                <w:color w:val="000000"/>
                <w:sz w:val="22"/>
                <w:szCs w:val="22"/>
              </w:rPr>
            </w:pPr>
            <w:r w:rsidRPr="00C12F32">
              <w:rPr>
                <w:rFonts w:ascii="Aptos Narrow" w:hAnsi="Aptos Narrow"/>
                <w:b/>
                <w:bCs/>
                <w:color w:val="000000"/>
                <w:sz w:val="22"/>
                <w:szCs w:val="22"/>
              </w:rPr>
              <w:t xml:space="preserve">                                                      97 556 542 </w:t>
            </w:r>
          </w:p>
        </w:tc>
      </w:tr>
      <w:tr w:rsidR="00AD0AEB" w:rsidRPr="00C12F32" w14:paraId="097A0711" w14:textId="77777777" w:rsidTr="00AD0AEB">
        <w:trPr>
          <w:trHeight w:val="288"/>
        </w:trPr>
        <w:tc>
          <w:tcPr>
            <w:tcW w:w="6663" w:type="dxa"/>
            <w:tcBorders>
              <w:top w:val="nil"/>
              <w:left w:val="nil"/>
              <w:bottom w:val="single" w:sz="4" w:space="0" w:color="44B3E1"/>
              <w:right w:val="nil"/>
            </w:tcBorders>
            <w:shd w:val="clear" w:color="auto" w:fill="auto"/>
            <w:noWrap/>
            <w:vAlign w:val="bottom"/>
            <w:hideMark/>
          </w:tcPr>
          <w:p w14:paraId="172C78B9" w14:textId="77777777" w:rsidR="00AD0AEB" w:rsidRPr="00C12F32" w:rsidRDefault="00AD0AEB" w:rsidP="00AD0AEB">
            <w:pPr>
              <w:rPr>
                <w:rFonts w:ascii="Aptos Narrow" w:hAnsi="Aptos Narrow"/>
                <w:b/>
                <w:bCs/>
                <w:color w:val="000000"/>
                <w:sz w:val="22"/>
                <w:szCs w:val="22"/>
              </w:rPr>
            </w:pPr>
            <w:r w:rsidRPr="00C12F32">
              <w:rPr>
                <w:rFonts w:ascii="Aptos Narrow" w:hAnsi="Aptos Narrow"/>
                <w:b/>
                <w:bCs/>
                <w:color w:val="000000"/>
                <w:sz w:val="22"/>
                <w:szCs w:val="22"/>
              </w:rPr>
              <w:t>Expenditure By Type/Debt impairment</w:t>
            </w:r>
          </w:p>
        </w:tc>
        <w:tc>
          <w:tcPr>
            <w:tcW w:w="3543" w:type="dxa"/>
            <w:tcBorders>
              <w:top w:val="nil"/>
              <w:left w:val="nil"/>
              <w:bottom w:val="single" w:sz="4" w:space="0" w:color="44B3E1"/>
              <w:right w:val="nil"/>
            </w:tcBorders>
            <w:shd w:val="clear" w:color="auto" w:fill="auto"/>
            <w:noWrap/>
            <w:vAlign w:val="bottom"/>
            <w:hideMark/>
          </w:tcPr>
          <w:p w14:paraId="202012B2" w14:textId="77777777" w:rsidR="00AD0AEB" w:rsidRPr="00C12F32" w:rsidRDefault="00AD0AEB" w:rsidP="00AD0AEB">
            <w:pPr>
              <w:rPr>
                <w:rFonts w:ascii="Aptos Narrow" w:hAnsi="Aptos Narrow"/>
                <w:b/>
                <w:bCs/>
                <w:color w:val="000000"/>
                <w:sz w:val="22"/>
                <w:szCs w:val="22"/>
              </w:rPr>
            </w:pPr>
            <w:r w:rsidRPr="00C12F32">
              <w:rPr>
                <w:rFonts w:ascii="Aptos Narrow" w:hAnsi="Aptos Narrow"/>
                <w:b/>
                <w:bCs/>
                <w:color w:val="000000"/>
                <w:sz w:val="22"/>
                <w:szCs w:val="22"/>
              </w:rPr>
              <w:t xml:space="preserve">                                                   106 277 000 </w:t>
            </w:r>
          </w:p>
        </w:tc>
      </w:tr>
      <w:tr w:rsidR="00AD0AEB" w:rsidRPr="00C12F32" w14:paraId="6937DC92" w14:textId="77777777" w:rsidTr="00AD0AEB">
        <w:trPr>
          <w:trHeight w:val="288"/>
        </w:trPr>
        <w:tc>
          <w:tcPr>
            <w:tcW w:w="6663" w:type="dxa"/>
            <w:tcBorders>
              <w:top w:val="nil"/>
              <w:left w:val="nil"/>
              <w:bottom w:val="single" w:sz="4" w:space="0" w:color="44B3E1"/>
              <w:right w:val="nil"/>
            </w:tcBorders>
            <w:shd w:val="clear" w:color="auto" w:fill="auto"/>
            <w:noWrap/>
            <w:vAlign w:val="bottom"/>
            <w:hideMark/>
          </w:tcPr>
          <w:p w14:paraId="296DC6D5" w14:textId="77777777" w:rsidR="00AD0AEB" w:rsidRPr="00C12F32" w:rsidRDefault="00AD0AEB" w:rsidP="00AD0AEB">
            <w:pPr>
              <w:rPr>
                <w:rFonts w:ascii="Aptos Narrow" w:hAnsi="Aptos Narrow"/>
                <w:b/>
                <w:bCs/>
                <w:color w:val="000000"/>
                <w:sz w:val="22"/>
                <w:szCs w:val="22"/>
              </w:rPr>
            </w:pPr>
            <w:r w:rsidRPr="00C12F32">
              <w:rPr>
                <w:rFonts w:ascii="Aptos Narrow" w:hAnsi="Aptos Narrow"/>
                <w:b/>
                <w:bCs/>
                <w:color w:val="000000"/>
                <w:sz w:val="22"/>
                <w:szCs w:val="22"/>
              </w:rPr>
              <w:t>Expenditure By Type/Depreciation and asset impairment</w:t>
            </w:r>
          </w:p>
        </w:tc>
        <w:tc>
          <w:tcPr>
            <w:tcW w:w="3543" w:type="dxa"/>
            <w:tcBorders>
              <w:top w:val="nil"/>
              <w:left w:val="nil"/>
              <w:bottom w:val="single" w:sz="4" w:space="0" w:color="44B3E1"/>
              <w:right w:val="nil"/>
            </w:tcBorders>
            <w:shd w:val="clear" w:color="auto" w:fill="auto"/>
            <w:noWrap/>
            <w:vAlign w:val="bottom"/>
            <w:hideMark/>
          </w:tcPr>
          <w:p w14:paraId="7371A0EF" w14:textId="77777777" w:rsidR="00AD0AEB" w:rsidRPr="00C12F32" w:rsidRDefault="00AD0AEB" w:rsidP="00AD0AEB">
            <w:pPr>
              <w:rPr>
                <w:rFonts w:ascii="Aptos Narrow" w:hAnsi="Aptos Narrow"/>
                <w:b/>
                <w:bCs/>
                <w:color w:val="000000"/>
                <w:sz w:val="22"/>
                <w:szCs w:val="22"/>
              </w:rPr>
            </w:pPr>
            <w:r w:rsidRPr="00C12F32">
              <w:rPr>
                <w:rFonts w:ascii="Aptos Narrow" w:hAnsi="Aptos Narrow"/>
                <w:b/>
                <w:bCs/>
                <w:color w:val="000000"/>
                <w:sz w:val="22"/>
                <w:szCs w:val="22"/>
              </w:rPr>
              <w:t xml:space="preserve">                                                   120 367 596 </w:t>
            </w:r>
          </w:p>
        </w:tc>
      </w:tr>
      <w:tr w:rsidR="00AD0AEB" w:rsidRPr="00C12F32" w14:paraId="6D82B529" w14:textId="77777777" w:rsidTr="00AD0AEB">
        <w:trPr>
          <w:trHeight w:val="288"/>
        </w:trPr>
        <w:tc>
          <w:tcPr>
            <w:tcW w:w="6663" w:type="dxa"/>
            <w:tcBorders>
              <w:top w:val="nil"/>
              <w:left w:val="nil"/>
              <w:bottom w:val="single" w:sz="4" w:space="0" w:color="44B3E1"/>
              <w:right w:val="nil"/>
            </w:tcBorders>
            <w:shd w:val="clear" w:color="auto" w:fill="auto"/>
            <w:noWrap/>
            <w:vAlign w:val="bottom"/>
            <w:hideMark/>
          </w:tcPr>
          <w:p w14:paraId="1F15AEAC" w14:textId="77777777" w:rsidR="00AD0AEB" w:rsidRPr="00C12F32" w:rsidRDefault="00AD0AEB" w:rsidP="00AD0AEB">
            <w:pPr>
              <w:rPr>
                <w:rFonts w:ascii="Aptos Narrow" w:hAnsi="Aptos Narrow"/>
                <w:b/>
                <w:bCs/>
                <w:color w:val="000000"/>
                <w:sz w:val="22"/>
                <w:szCs w:val="22"/>
              </w:rPr>
            </w:pPr>
            <w:r w:rsidRPr="00C12F32">
              <w:rPr>
                <w:rFonts w:ascii="Aptos Narrow" w:hAnsi="Aptos Narrow"/>
                <w:b/>
                <w:bCs/>
                <w:color w:val="000000"/>
                <w:sz w:val="22"/>
                <w:szCs w:val="22"/>
              </w:rPr>
              <w:t>Expenditure By Type/Employee related costs</w:t>
            </w:r>
          </w:p>
        </w:tc>
        <w:tc>
          <w:tcPr>
            <w:tcW w:w="3543" w:type="dxa"/>
            <w:tcBorders>
              <w:top w:val="nil"/>
              <w:left w:val="nil"/>
              <w:bottom w:val="single" w:sz="4" w:space="0" w:color="44B3E1"/>
              <w:right w:val="nil"/>
            </w:tcBorders>
            <w:shd w:val="clear" w:color="auto" w:fill="auto"/>
            <w:noWrap/>
            <w:vAlign w:val="bottom"/>
            <w:hideMark/>
          </w:tcPr>
          <w:p w14:paraId="1DDAC9F6" w14:textId="77777777" w:rsidR="00AD0AEB" w:rsidRPr="00C12F32" w:rsidRDefault="00AD0AEB" w:rsidP="00AD0AEB">
            <w:pPr>
              <w:rPr>
                <w:rFonts w:ascii="Aptos Narrow" w:hAnsi="Aptos Narrow"/>
                <w:b/>
                <w:bCs/>
                <w:color w:val="000000"/>
                <w:sz w:val="22"/>
                <w:szCs w:val="22"/>
              </w:rPr>
            </w:pPr>
            <w:r w:rsidRPr="00C12F32">
              <w:rPr>
                <w:rFonts w:ascii="Aptos Narrow" w:hAnsi="Aptos Narrow"/>
                <w:b/>
                <w:bCs/>
                <w:color w:val="000000"/>
                <w:sz w:val="22"/>
                <w:szCs w:val="22"/>
              </w:rPr>
              <w:t xml:space="preserve">                                                   449 226 170 </w:t>
            </w:r>
          </w:p>
        </w:tc>
      </w:tr>
      <w:tr w:rsidR="00AD0AEB" w:rsidRPr="00C12F32" w14:paraId="026DDD94" w14:textId="77777777" w:rsidTr="00AD0AEB">
        <w:trPr>
          <w:trHeight w:val="288"/>
        </w:trPr>
        <w:tc>
          <w:tcPr>
            <w:tcW w:w="6663" w:type="dxa"/>
            <w:tcBorders>
              <w:top w:val="nil"/>
              <w:left w:val="nil"/>
              <w:bottom w:val="single" w:sz="4" w:space="0" w:color="44B3E1"/>
              <w:right w:val="nil"/>
            </w:tcBorders>
            <w:shd w:val="clear" w:color="auto" w:fill="auto"/>
            <w:noWrap/>
            <w:vAlign w:val="bottom"/>
            <w:hideMark/>
          </w:tcPr>
          <w:p w14:paraId="4A6CDB15" w14:textId="77777777" w:rsidR="00AD0AEB" w:rsidRPr="00C12F32" w:rsidRDefault="00AD0AEB" w:rsidP="00AD0AEB">
            <w:pPr>
              <w:rPr>
                <w:rFonts w:ascii="Aptos Narrow" w:hAnsi="Aptos Narrow"/>
                <w:b/>
                <w:bCs/>
                <w:color w:val="000000"/>
                <w:sz w:val="22"/>
                <w:szCs w:val="22"/>
              </w:rPr>
            </w:pPr>
            <w:r w:rsidRPr="00C12F32">
              <w:rPr>
                <w:rFonts w:ascii="Aptos Narrow" w:hAnsi="Aptos Narrow"/>
                <w:b/>
                <w:bCs/>
                <w:color w:val="000000"/>
                <w:sz w:val="22"/>
                <w:szCs w:val="22"/>
              </w:rPr>
              <w:t>Expenditure By Type/Finance charges</w:t>
            </w:r>
          </w:p>
        </w:tc>
        <w:tc>
          <w:tcPr>
            <w:tcW w:w="3543" w:type="dxa"/>
            <w:tcBorders>
              <w:top w:val="nil"/>
              <w:left w:val="nil"/>
              <w:bottom w:val="single" w:sz="4" w:space="0" w:color="44B3E1"/>
              <w:right w:val="nil"/>
            </w:tcBorders>
            <w:shd w:val="clear" w:color="auto" w:fill="auto"/>
            <w:noWrap/>
            <w:vAlign w:val="bottom"/>
            <w:hideMark/>
          </w:tcPr>
          <w:p w14:paraId="4D1D91C4" w14:textId="77777777" w:rsidR="00AD0AEB" w:rsidRPr="00C12F32" w:rsidRDefault="00AD0AEB" w:rsidP="00AD0AEB">
            <w:pPr>
              <w:rPr>
                <w:rFonts w:ascii="Aptos Narrow" w:hAnsi="Aptos Narrow"/>
                <w:b/>
                <w:bCs/>
                <w:color w:val="000000"/>
                <w:sz w:val="22"/>
                <w:szCs w:val="22"/>
              </w:rPr>
            </w:pPr>
            <w:r w:rsidRPr="00C12F32">
              <w:rPr>
                <w:rFonts w:ascii="Aptos Narrow" w:hAnsi="Aptos Narrow"/>
                <w:b/>
                <w:bCs/>
                <w:color w:val="000000"/>
                <w:sz w:val="22"/>
                <w:szCs w:val="22"/>
              </w:rPr>
              <w:t xml:space="preserve">                                                      16 084 886 </w:t>
            </w:r>
          </w:p>
        </w:tc>
      </w:tr>
      <w:tr w:rsidR="00AD0AEB" w:rsidRPr="00C12F32" w14:paraId="686D01E7" w14:textId="77777777" w:rsidTr="00AD0AEB">
        <w:trPr>
          <w:trHeight w:val="288"/>
        </w:trPr>
        <w:tc>
          <w:tcPr>
            <w:tcW w:w="6663" w:type="dxa"/>
            <w:tcBorders>
              <w:top w:val="nil"/>
              <w:left w:val="nil"/>
              <w:bottom w:val="single" w:sz="4" w:space="0" w:color="44B3E1"/>
              <w:right w:val="nil"/>
            </w:tcBorders>
            <w:shd w:val="clear" w:color="auto" w:fill="auto"/>
            <w:noWrap/>
            <w:vAlign w:val="bottom"/>
            <w:hideMark/>
          </w:tcPr>
          <w:p w14:paraId="4BDA3448" w14:textId="77777777" w:rsidR="00AD0AEB" w:rsidRPr="00C12F32" w:rsidRDefault="00AD0AEB" w:rsidP="00AD0AEB">
            <w:pPr>
              <w:rPr>
                <w:rFonts w:ascii="Aptos Narrow" w:hAnsi="Aptos Narrow"/>
                <w:b/>
                <w:bCs/>
                <w:color w:val="000000"/>
                <w:sz w:val="22"/>
                <w:szCs w:val="22"/>
              </w:rPr>
            </w:pPr>
            <w:r w:rsidRPr="00C12F32">
              <w:rPr>
                <w:rFonts w:ascii="Aptos Narrow" w:hAnsi="Aptos Narrow"/>
                <w:b/>
                <w:bCs/>
                <w:color w:val="000000"/>
                <w:sz w:val="22"/>
                <w:szCs w:val="22"/>
              </w:rPr>
              <w:t>Expenditure By Type/Inventory consumed</w:t>
            </w:r>
          </w:p>
        </w:tc>
        <w:tc>
          <w:tcPr>
            <w:tcW w:w="3543" w:type="dxa"/>
            <w:tcBorders>
              <w:top w:val="nil"/>
              <w:left w:val="nil"/>
              <w:bottom w:val="single" w:sz="4" w:space="0" w:color="44B3E1"/>
              <w:right w:val="nil"/>
            </w:tcBorders>
            <w:shd w:val="clear" w:color="auto" w:fill="auto"/>
            <w:noWrap/>
            <w:vAlign w:val="bottom"/>
            <w:hideMark/>
          </w:tcPr>
          <w:p w14:paraId="0D148CDF" w14:textId="77777777" w:rsidR="00AD0AEB" w:rsidRPr="00C12F32" w:rsidRDefault="00AD0AEB" w:rsidP="00AD0AEB">
            <w:pPr>
              <w:rPr>
                <w:rFonts w:ascii="Aptos Narrow" w:hAnsi="Aptos Narrow"/>
                <w:b/>
                <w:bCs/>
                <w:color w:val="000000"/>
                <w:sz w:val="22"/>
                <w:szCs w:val="22"/>
              </w:rPr>
            </w:pPr>
            <w:r w:rsidRPr="00C12F32">
              <w:rPr>
                <w:rFonts w:ascii="Aptos Narrow" w:hAnsi="Aptos Narrow"/>
                <w:b/>
                <w:bCs/>
                <w:color w:val="000000"/>
                <w:sz w:val="22"/>
                <w:szCs w:val="22"/>
              </w:rPr>
              <w:t xml:space="preserve">                                                   109 544 491 </w:t>
            </w:r>
          </w:p>
        </w:tc>
      </w:tr>
      <w:tr w:rsidR="00AD0AEB" w:rsidRPr="00C12F32" w14:paraId="1B89CC1E" w14:textId="77777777" w:rsidTr="00AD0AEB">
        <w:trPr>
          <w:trHeight w:val="288"/>
        </w:trPr>
        <w:tc>
          <w:tcPr>
            <w:tcW w:w="6663" w:type="dxa"/>
            <w:tcBorders>
              <w:top w:val="nil"/>
              <w:left w:val="nil"/>
              <w:bottom w:val="single" w:sz="4" w:space="0" w:color="44B3E1"/>
              <w:right w:val="nil"/>
            </w:tcBorders>
            <w:shd w:val="clear" w:color="auto" w:fill="auto"/>
            <w:noWrap/>
            <w:vAlign w:val="bottom"/>
            <w:hideMark/>
          </w:tcPr>
          <w:p w14:paraId="38EEF248" w14:textId="77777777" w:rsidR="00AD0AEB" w:rsidRPr="00C12F32" w:rsidRDefault="00AD0AEB" w:rsidP="00AD0AEB">
            <w:pPr>
              <w:rPr>
                <w:rFonts w:ascii="Aptos Narrow" w:hAnsi="Aptos Narrow"/>
                <w:b/>
                <w:bCs/>
                <w:color w:val="000000"/>
                <w:sz w:val="22"/>
                <w:szCs w:val="22"/>
              </w:rPr>
            </w:pPr>
            <w:r w:rsidRPr="00C12F32">
              <w:rPr>
                <w:rFonts w:ascii="Aptos Narrow" w:hAnsi="Aptos Narrow"/>
                <w:b/>
                <w:bCs/>
                <w:color w:val="000000"/>
                <w:sz w:val="22"/>
                <w:szCs w:val="22"/>
              </w:rPr>
              <w:t>Expenditure By Type/Other expenditure</w:t>
            </w:r>
          </w:p>
        </w:tc>
        <w:tc>
          <w:tcPr>
            <w:tcW w:w="3543" w:type="dxa"/>
            <w:tcBorders>
              <w:top w:val="nil"/>
              <w:left w:val="nil"/>
              <w:bottom w:val="single" w:sz="4" w:space="0" w:color="44B3E1"/>
              <w:right w:val="nil"/>
            </w:tcBorders>
            <w:shd w:val="clear" w:color="auto" w:fill="auto"/>
            <w:noWrap/>
            <w:vAlign w:val="bottom"/>
            <w:hideMark/>
          </w:tcPr>
          <w:p w14:paraId="41D17532" w14:textId="77777777" w:rsidR="00AD0AEB" w:rsidRPr="00C12F32" w:rsidRDefault="00AD0AEB" w:rsidP="00AD0AEB">
            <w:pPr>
              <w:rPr>
                <w:rFonts w:ascii="Aptos Narrow" w:hAnsi="Aptos Narrow"/>
                <w:b/>
                <w:bCs/>
                <w:color w:val="000000"/>
                <w:sz w:val="22"/>
                <w:szCs w:val="22"/>
              </w:rPr>
            </w:pPr>
            <w:r w:rsidRPr="00C12F32">
              <w:rPr>
                <w:rFonts w:ascii="Aptos Narrow" w:hAnsi="Aptos Narrow"/>
                <w:b/>
                <w:bCs/>
                <w:color w:val="000000"/>
                <w:sz w:val="22"/>
                <w:szCs w:val="22"/>
              </w:rPr>
              <w:t xml:space="preserve">                                                   183 602 884 </w:t>
            </w:r>
          </w:p>
        </w:tc>
      </w:tr>
      <w:tr w:rsidR="00AD0AEB" w:rsidRPr="00C12F32" w14:paraId="41F45DBE" w14:textId="77777777" w:rsidTr="00AD0AEB">
        <w:trPr>
          <w:trHeight w:val="288"/>
        </w:trPr>
        <w:tc>
          <w:tcPr>
            <w:tcW w:w="6663" w:type="dxa"/>
            <w:tcBorders>
              <w:top w:val="nil"/>
              <w:left w:val="nil"/>
              <w:bottom w:val="single" w:sz="4" w:space="0" w:color="44B3E1"/>
              <w:right w:val="nil"/>
            </w:tcBorders>
            <w:shd w:val="clear" w:color="auto" w:fill="auto"/>
            <w:noWrap/>
            <w:vAlign w:val="bottom"/>
            <w:hideMark/>
          </w:tcPr>
          <w:p w14:paraId="10686348" w14:textId="77777777" w:rsidR="00AD0AEB" w:rsidRPr="00C12F32" w:rsidRDefault="00AD0AEB" w:rsidP="00AD0AEB">
            <w:pPr>
              <w:rPr>
                <w:rFonts w:ascii="Aptos Narrow" w:hAnsi="Aptos Narrow"/>
                <w:b/>
                <w:bCs/>
                <w:color w:val="000000"/>
                <w:sz w:val="22"/>
                <w:szCs w:val="22"/>
              </w:rPr>
            </w:pPr>
            <w:r w:rsidRPr="00C12F32">
              <w:rPr>
                <w:rFonts w:ascii="Aptos Narrow" w:hAnsi="Aptos Narrow"/>
                <w:b/>
                <w:bCs/>
                <w:color w:val="000000"/>
                <w:sz w:val="22"/>
                <w:szCs w:val="22"/>
              </w:rPr>
              <w:t>Expenditure By Type/Remuneration of councillors</w:t>
            </w:r>
          </w:p>
        </w:tc>
        <w:tc>
          <w:tcPr>
            <w:tcW w:w="3543" w:type="dxa"/>
            <w:tcBorders>
              <w:top w:val="nil"/>
              <w:left w:val="nil"/>
              <w:bottom w:val="single" w:sz="4" w:space="0" w:color="44B3E1"/>
              <w:right w:val="nil"/>
            </w:tcBorders>
            <w:shd w:val="clear" w:color="auto" w:fill="auto"/>
            <w:noWrap/>
            <w:vAlign w:val="bottom"/>
            <w:hideMark/>
          </w:tcPr>
          <w:p w14:paraId="0FB58678" w14:textId="77777777" w:rsidR="00AD0AEB" w:rsidRPr="00C12F32" w:rsidRDefault="00AD0AEB" w:rsidP="00AD0AEB">
            <w:pPr>
              <w:rPr>
                <w:rFonts w:ascii="Aptos Narrow" w:hAnsi="Aptos Narrow"/>
                <w:b/>
                <w:bCs/>
                <w:color w:val="000000"/>
                <w:sz w:val="22"/>
                <w:szCs w:val="22"/>
              </w:rPr>
            </w:pPr>
            <w:r w:rsidRPr="00C12F32">
              <w:rPr>
                <w:rFonts w:ascii="Aptos Narrow" w:hAnsi="Aptos Narrow"/>
                <w:b/>
                <w:bCs/>
                <w:color w:val="000000"/>
                <w:sz w:val="22"/>
                <w:szCs w:val="22"/>
              </w:rPr>
              <w:t xml:space="preserve">                                                      30 557 656 </w:t>
            </w:r>
          </w:p>
        </w:tc>
      </w:tr>
      <w:tr w:rsidR="00AD0AEB" w:rsidRPr="00C12F32" w14:paraId="342DEEC7" w14:textId="77777777" w:rsidTr="00AD0AEB">
        <w:trPr>
          <w:trHeight w:val="288"/>
        </w:trPr>
        <w:tc>
          <w:tcPr>
            <w:tcW w:w="6663" w:type="dxa"/>
            <w:tcBorders>
              <w:top w:val="nil"/>
              <w:left w:val="nil"/>
              <w:bottom w:val="single" w:sz="4" w:space="0" w:color="44B3E1"/>
              <w:right w:val="nil"/>
            </w:tcBorders>
            <w:shd w:val="clear" w:color="auto" w:fill="auto"/>
            <w:noWrap/>
            <w:vAlign w:val="bottom"/>
            <w:hideMark/>
          </w:tcPr>
          <w:p w14:paraId="56BD2C0C" w14:textId="77777777" w:rsidR="00AD0AEB" w:rsidRPr="00C12F32" w:rsidRDefault="00AD0AEB" w:rsidP="00AD0AEB">
            <w:pPr>
              <w:rPr>
                <w:rFonts w:ascii="Aptos Narrow" w:hAnsi="Aptos Narrow"/>
                <w:b/>
                <w:bCs/>
                <w:color w:val="000000"/>
                <w:sz w:val="22"/>
                <w:szCs w:val="22"/>
              </w:rPr>
            </w:pPr>
            <w:r w:rsidRPr="00C12F32">
              <w:rPr>
                <w:rFonts w:ascii="Aptos Narrow" w:hAnsi="Aptos Narrow"/>
                <w:b/>
                <w:bCs/>
                <w:color w:val="000000"/>
                <w:sz w:val="22"/>
                <w:szCs w:val="22"/>
              </w:rPr>
              <w:t>Expenditure By Type/Transfers and subsidies</w:t>
            </w:r>
          </w:p>
        </w:tc>
        <w:tc>
          <w:tcPr>
            <w:tcW w:w="3543" w:type="dxa"/>
            <w:tcBorders>
              <w:top w:val="nil"/>
              <w:left w:val="nil"/>
              <w:bottom w:val="single" w:sz="4" w:space="0" w:color="44B3E1"/>
              <w:right w:val="nil"/>
            </w:tcBorders>
            <w:shd w:val="clear" w:color="auto" w:fill="auto"/>
            <w:noWrap/>
            <w:vAlign w:val="bottom"/>
            <w:hideMark/>
          </w:tcPr>
          <w:p w14:paraId="324FA306" w14:textId="77777777" w:rsidR="00AD0AEB" w:rsidRPr="00C12F32" w:rsidRDefault="00AD0AEB" w:rsidP="00AD0AEB">
            <w:pPr>
              <w:rPr>
                <w:rFonts w:ascii="Aptos Narrow" w:hAnsi="Aptos Narrow"/>
                <w:b/>
                <w:bCs/>
                <w:color w:val="000000"/>
                <w:sz w:val="22"/>
                <w:szCs w:val="22"/>
              </w:rPr>
            </w:pPr>
            <w:r w:rsidRPr="00C12F32">
              <w:rPr>
                <w:rFonts w:ascii="Aptos Narrow" w:hAnsi="Aptos Narrow"/>
                <w:b/>
                <w:bCs/>
                <w:color w:val="000000"/>
                <w:sz w:val="22"/>
                <w:szCs w:val="22"/>
              </w:rPr>
              <w:t xml:space="preserve">                                                      49 028 048 </w:t>
            </w:r>
          </w:p>
        </w:tc>
      </w:tr>
      <w:tr w:rsidR="00AD0AEB" w:rsidRPr="00C12F32" w14:paraId="2E638065" w14:textId="77777777" w:rsidTr="00AD0AEB">
        <w:trPr>
          <w:trHeight w:val="288"/>
        </w:trPr>
        <w:tc>
          <w:tcPr>
            <w:tcW w:w="6663" w:type="dxa"/>
            <w:tcBorders>
              <w:top w:val="nil"/>
              <w:left w:val="nil"/>
              <w:bottom w:val="nil"/>
              <w:right w:val="nil"/>
            </w:tcBorders>
            <w:shd w:val="clear" w:color="C0E6F5" w:fill="C0E6F5"/>
            <w:noWrap/>
            <w:vAlign w:val="bottom"/>
            <w:hideMark/>
          </w:tcPr>
          <w:p w14:paraId="612E1AB6" w14:textId="77777777" w:rsidR="00AD0AEB" w:rsidRPr="00C12F32" w:rsidRDefault="00AD0AEB" w:rsidP="00AD0AEB">
            <w:pPr>
              <w:rPr>
                <w:rFonts w:ascii="Aptos Narrow" w:hAnsi="Aptos Narrow"/>
                <w:b/>
                <w:bCs/>
                <w:color w:val="000000"/>
                <w:sz w:val="22"/>
                <w:szCs w:val="22"/>
              </w:rPr>
            </w:pPr>
            <w:r w:rsidRPr="00C12F32">
              <w:rPr>
                <w:rFonts w:ascii="Aptos Narrow" w:hAnsi="Aptos Narrow"/>
                <w:b/>
                <w:bCs/>
                <w:color w:val="000000"/>
                <w:sz w:val="22"/>
                <w:szCs w:val="22"/>
              </w:rPr>
              <w:t>Grand Total</w:t>
            </w:r>
          </w:p>
        </w:tc>
        <w:tc>
          <w:tcPr>
            <w:tcW w:w="3543" w:type="dxa"/>
            <w:tcBorders>
              <w:top w:val="nil"/>
              <w:left w:val="nil"/>
              <w:bottom w:val="nil"/>
              <w:right w:val="nil"/>
            </w:tcBorders>
            <w:shd w:val="clear" w:color="C0E6F5" w:fill="C0E6F5"/>
            <w:noWrap/>
            <w:vAlign w:val="bottom"/>
            <w:hideMark/>
          </w:tcPr>
          <w:p w14:paraId="40C3B0D4" w14:textId="77777777" w:rsidR="00AD0AEB" w:rsidRPr="00C12F32" w:rsidRDefault="00AD0AEB" w:rsidP="00AD0AEB">
            <w:pPr>
              <w:rPr>
                <w:rFonts w:ascii="Aptos Narrow" w:hAnsi="Aptos Narrow"/>
                <w:b/>
                <w:bCs/>
                <w:color w:val="000000"/>
                <w:sz w:val="22"/>
                <w:szCs w:val="22"/>
              </w:rPr>
            </w:pPr>
            <w:r w:rsidRPr="00C12F32">
              <w:rPr>
                <w:rFonts w:ascii="Aptos Narrow" w:hAnsi="Aptos Narrow"/>
                <w:b/>
                <w:bCs/>
                <w:color w:val="000000"/>
                <w:sz w:val="22"/>
                <w:szCs w:val="22"/>
              </w:rPr>
              <w:t xml:space="preserve">                                               1 722 257 598 </w:t>
            </w:r>
          </w:p>
        </w:tc>
      </w:tr>
    </w:tbl>
    <w:p w14:paraId="6EBFB526" w14:textId="77777777" w:rsidR="00AD0AEB" w:rsidRPr="00C12F32" w:rsidRDefault="00AD0AEB" w:rsidP="00FE5700">
      <w:pPr>
        <w:ind w:left="567"/>
        <w:jc w:val="both"/>
        <w:rPr>
          <w:rFonts w:cs="Arial"/>
        </w:rPr>
      </w:pPr>
    </w:p>
    <w:p w14:paraId="718B203F" w14:textId="77777777" w:rsidR="001268F6" w:rsidRPr="00C12F32" w:rsidRDefault="001268F6" w:rsidP="00FE5700">
      <w:pPr>
        <w:ind w:left="567"/>
        <w:jc w:val="both"/>
        <w:rPr>
          <w:rFonts w:cs="Arial"/>
          <w:sz w:val="20"/>
          <w:szCs w:val="20"/>
        </w:rPr>
      </w:pPr>
      <w:r w:rsidRPr="00C12F32">
        <w:rPr>
          <w:rFonts w:cs="Arial"/>
          <w:sz w:val="20"/>
          <w:szCs w:val="20"/>
        </w:rPr>
        <w:t xml:space="preserve">      </w:t>
      </w:r>
    </w:p>
    <w:p w14:paraId="2B433340" w14:textId="77777777" w:rsidR="00AD0AEB" w:rsidRPr="00C12F32" w:rsidRDefault="00AD0AEB" w:rsidP="00FE5700">
      <w:pPr>
        <w:ind w:left="567"/>
        <w:jc w:val="both"/>
        <w:rPr>
          <w:rFonts w:cs="Arial"/>
          <w:sz w:val="20"/>
          <w:szCs w:val="20"/>
        </w:rPr>
      </w:pPr>
    </w:p>
    <w:p w14:paraId="64AA2717" w14:textId="77777777" w:rsidR="00AD0AEB" w:rsidRPr="00C12F32" w:rsidRDefault="00AD0AEB" w:rsidP="00FE5700">
      <w:pPr>
        <w:ind w:left="567"/>
        <w:jc w:val="both"/>
        <w:rPr>
          <w:rFonts w:cs="Arial"/>
          <w:sz w:val="20"/>
          <w:szCs w:val="20"/>
        </w:rPr>
      </w:pPr>
    </w:p>
    <w:p w14:paraId="6EA26FD1" w14:textId="77777777" w:rsidR="001268F6" w:rsidRPr="00C12F32" w:rsidRDefault="001268F6" w:rsidP="00FE5700">
      <w:pPr>
        <w:jc w:val="both"/>
        <w:rPr>
          <w:rFonts w:cs="Arial"/>
          <w:sz w:val="20"/>
          <w:szCs w:val="20"/>
        </w:rPr>
      </w:pPr>
    </w:p>
    <w:p w14:paraId="68A8A0EE" w14:textId="77777777" w:rsidR="001268F6" w:rsidRPr="00C12F32" w:rsidRDefault="001268F6" w:rsidP="00FE5700">
      <w:pPr>
        <w:ind w:left="567"/>
        <w:jc w:val="both"/>
        <w:rPr>
          <w:rFonts w:cs="Arial"/>
          <w:sz w:val="20"/>
          <w:szCs w:val="20"/>
        </w:rPr>
      </w:pPr>
    </w:p>
    <w:p w14:paraId="5E5984F3" w14:textId="77777777" w:rsidR="00AD0AEB" w:rsidRPr="00C12F32" w:rsidRDefault="00AD0AEB" w:rsidP="00FE5700">
      <w:pPr>
        <w:ind w:left="567"/>
        <w:jc w:val="both"/>
        <w:rPr>
          <w:rFonts w:cs="Arial"/>
          <w:sz w:val="20"/>
          <w:szCs w:val="20"/>
        </w:rPr>
      </w:pPr>
    </w:p>
    <w:p w14:paraId="2832BBFB" w14:textId="77777777" w:rsidR="001268F6" w:rsidRPr="00C12F32" w:rsidRDefault="001268F6" w:rsidP="00FE5700">
      <w:pPr>
        <w:ind w:left="567"/>
        <w:jc w:val="both"/>
        <w:rPr>
          <w:rFonts w:cs="Arial"/>
        </w:rPr>
      </w:pPr>
      <w:r w:rsidRPr="00C12F32">
        <w:rPr>
          <w:rFonts w:cs="Arial"/>
        </w:rPr>
        <w:t>Consolidated Budget of Greater Tzaneen Municipality and GTEDA including Water &amp; Sewer services</w:t>
      </w:r>
    </w:p>
    <w:p w14:paraId="3D6246C7" w14:textId="77777777" w:rsidR="001268F6" w:rsidRPr="00C12F32" w:rsidRDefault="001268F6" w:rsidP="00FE5700">
      <w:pPr>
        <w:ind w:left="567"/>
        <w:jc w:val="both"/>
        <w:rPr>
          <w:rFonts w:cs="Arial"/>
        </w:rPr>
      </w:pPr>
    </w:p>
    <w:p w14:paraId="7E421BC7" w14:textId="77777777" w:rsidR="001268F6" w:rsidRPr="00C12F32" w:rsidRDefault="001268F6" w:rsidP="00FE5700">
      <w:pPr>
        <w:ind w:left="567"/>
        <w:jc w:val="both"/>
        <w:rPr>
          <w:rFonts w:cs="Arial"/>
          <w:b/>
          <w:sz w:val="22"/>
          <w:szCs w:val="22"/>
        </w:rPr>
      </w:pPr>
      <w:r w:rsidRPr="00C12F32">
        <w:rPr>
          <w:rFonts w:cs="Arial"/>
          <w:b/>
          <w:sz w:val="22"/>
          <w:szCs w:val="22"/>
        </w:rPr>
        <w:t>Including Water and Sewer</w:t>
      </w:r>
    </w:p>
    <w:p w14:paraId="4930992E" w14:textId="77777777" w:rsidR="001268F6" w:rsidRPr="00C12F32" w:rsidRDefault="001268F6" w:rsidP="00FE5700">
      <w:pPr>
        <w:jc w:val="both"/>
        <w:rPr>
          <w:rFonts w:cs="Arial"/>
          <w:b/>
          <w:sz w:val="20"/>
          <w:szCs w:val="20"/>
          <w:u w:val="single"/>
        </w:rPr>
      </w:pPr>
    </w:p>
    <w:tbl>
      <w:tblPr>
        <w:tblW w:w="10211" w:type="dxa"/>
        <w:tblLook w:val="04A0" w:firstRow="1" w:lastRow="0" w:firstColumn="1" w:lastColumn="0" w:noHBand="0" w:noVBand="1"/>
      </w:tblPr>
      <w:tblGrid>
        <w:gridCol w:w="6379"/>
        <w:gridCol w:w="3832"/>
      </w:tblGrid>
      <w:tr w:rsidR="00AD0AEB" w:rsidRPr="00C12F32" w14:paraId="1A15B57C" w14:textId="77777777" w:rsidTr="00F11559">
        <w:trPr>
          <w:trHeight w:val="288"/>
        </w:trPr>
        <w:tc>
          <w:tcPr>
            <w:tcW w:w="6379" w:type="dxa"/>
            <w:tcBorders>
              <w:top w:val="nil"/>
              <w:left w:val="nil"/>
              <w:bottom w:val="single" w:sz="4" w:space="0" w:color="44B3E1"/>
              <w:right w:val="nil"/>
            </w:tcBorders>
            <w:shd w:val="clear" w:color="C0E6F5" w:fill="C0E6F5"/>
            <w:noWrap/>
            <w:vAlign w:val="bottom"/>
            <w:hideMark/>
          </w:tcPr>
          <w:p w14:paraId="294DDD2B" w14:textId="77777777" w:rsidR="00AD0AEB" w:rsidRPr="00C12F32" w:rsidRDefault="00AD0AEB" w:rsidP="00F11559">
            <w:pPr>
              <w:rPr>
                <w:rFonts w:ascii="Aptos Narrow" w:hAnsi="Aptos Narrow"/>
                <w:b/>
                <w:bCs/>
                <w:color w:val="000000"/>
                <w:sz w:val="22"/>
                <w:szCs w:val="22"/>
              </w:rPr>
            </w:pPr>
            <w:r w:rsidRPr="00C12F32">
              <w:rPr>
                <w:rFonts w:ascii="Aptos Narrow" w:hAnsi="Aptos Narrow"/>
                <w:b/>
                <w:bCs/>
                <w:color w:val="000000"/>
                <w:sz w:val="22"/>
                <w:szCs w:val="22"/>
              </w:rPr>
              <w:t>Row Labels</w:t>
            </w:r>
          </w:p>
        </w:tc>
        <w:tc>
          <w:tcPr>
            <w:tcW w:w="3832" w:type="dxa"/>
            <w:tcBorders>
              <w:top w:val="nil"/>
              <w:left w:val="nil"/>
              <w:bottom w:val="single" w:sz="4" w:space="0" w:color="44B3E1"/>
              <w:right w:val="nil"/>
            </w:tcBorders>
            <w:shd w:val="clear" w:color="C0E6F5" w:fill="C0E6F5"/>
            <w:noWrap/>
            <w:vAlign w:val="bottom"/>
            <w:hideMark/>
          </w:tcPr>
          <w:p w14:paraId="2B2A8AA5" w14:textId="77777777" w:rsidR="00AD0AEB" w:rsidRPr="00C12F32" w:rsidRDefault="00AD0AEB" w:rsidP="00F11559">
            <w:pPr>
              <w:jc w:val="right"/>
              <w:rPr>
                <w:rFonts w:ascii="Aptos Narrow" w:hAnsi="Aptos Narrow"/>
                <w:b/>
                <w:bCs/>
                <w:color w:val="000000"/>
                <w:sz w:val="22"/>
                <w:szCs w:val="22"/>
              </w:rPr>
            </w:pPr>
            <w:r w:rsidRPr="00C12F32">
              <w:rPr>
                <w:rFonts w:ascii="Aptos Narrow" w:hAnsi="Aptos Narrow"/>
                <w:b/>
                <w:bCs/>
                <w:color w:val="000000"/>
                <w:sz w:val="22"/>
                <w:szCs w:val="22"/>
              </w:rPr>
              <w:t xml:space="preserve"> Sum of 2024/2025 Draft Budget </w:t>
            </w:r>
          </w:p>
        </w:tc>
      </w:tr>
      <w:tr w:rsidR="00AD0AEB" w:rsidRPr="00C12F32" w14:paraId="7544C7B1" w14:textId="77777777" w:rsidTr="00F11559">
        <w:trPr>
          <w:trHeight w:val="288"/>
        </w:trPr>
        <w:tc>
          <w:tcPr>
            <w:tcW w:w="6379" w:type="dxa"/>
            <w:tcBorders>
              <w:top w:val="nil"/>
              <w:left w:val="nil"/>
              <w:bottom w:val="nil"/>
              <w:right w:val="nil"/>
            </w:tcBorders>
            <w:shd w:val="clear" w:color="auto" w:fill="auto"/>
            <w:noWrap/>
            <w:vAlign w:val="bottom"/>
            <w:hideMark/>
          </w:tcPr>
          <w:p w14:paraId="4DE00BD8" w14:textId="77777777" w:rsidR="00AD0AEB" w:rsidRPr="00C12F32" w:rsidRDefault="00AD0AEB" w:rsidP="00F11559">
            <w:pPr>
              <w:rPr>
                <w:rFonts w:ascii="Aptos Narrow" w:hAnsi="Aptos Narrow"/>
                <w:color w:val="000000"/>
                <w:sz w:val="22"/>
                <w:szCs w:val="22"/>
              </w:rPr>
            </w:pPr>
            <w:r w:rsidRPr="00C12F32">
              <w:rPr>
                <w:rFonts w:ascii="Aptos Narrow" w:hAnsi="Aptos Narrow"/>
                <w:color w:val="000000"/>
                <w:sz w:val="22"/>
                <w:szCs w:val="22"/>
              </w:rPr>
              <w:t>Expenditure By Type/Bulk purchases - electricity</w:t>
            </w:r>
          </w:p>
        </w:tc>
        <w:tc>
          <w:tcPr>
            <w:tcW w:w="3832" w:type="dxa"/>
            <w:tcBorders>
              <w:top w:val="nil"/>
              <w:left w:val="nil"/>
              <w:bottom w:val="nil"/>
              <w:right w:val="nil"/>
            </w:tcBorders>
            <w:shd w:val="clear" w:color="auto" w:fill="auto"/>
            <w:noWrap/>
            <w:vAlign w:val="bottom"/>
            <w:hideMark/>
          </w:tcPr>
          <w:p w14:paraId="27334758" w14:textId="77777777" w:rsidR="00AD0AEB" w:rsidRPr="00C12F32" w:rsidRDefault="00AD0AEB" w:rsidP="00F11559">
            <w:pPr>
              <w:jc w:val="right"/>
              <w:rPr>
                <w:rFonts w:ascii="Aptos Narrow" w:hAnsi="Aptos Narrow"/>
                <w:color w:val="000000"/>
                <w:sz w:val="22"/>
                <w:szCs w:val="22"/>
              </w:rPr>
            </w:pPr>
            <w:r w:rsidRPr="00C12F32">
              <w:rPr>
                <w:rFonts w:ascii="Aptos Narrow" w:hAnsi="Aptos Narrow"/>
                <w:color w:val="000000"/>
                <w:sz w:val="22"/>
                <w:szCs w:val="22"/>
              </w:rPr>
              <w:t xml:space="preserve">                                                       560 012 325 </w:t>
            </w:r>
          </w:p>
        </w:tc>
      </w:tr>
      <w:tr w:rsidR="00AD0AEB" w:rsidRPr="00C12F32" w14:paraId="403C2808" w14:textId="77777777" w:rsidTr="00F11559">
        <w:trPr>
          <w:trHeight w:val="288"/>
        </w:trPr>
        <w:tc>
          <w:tcPr>
            <w:tcW w:w="6379" w:type="dxa"/>
            <w:tcBorders>
              <w:top w:val="nil"/>
              <w:left w:val="nil"/>
              <w:bottom w:val="nil"/>
              <w:right w:val="nil"/>
            </w:tcBorders>
            <w:shd w:val="clear" w:color="auto" w:fill="auto"/>
            <w:noWrap/>
            <w:vAlign w:val="bottom"/>
            <w:hideMark/>
          </w:tcPr>
          <w:p w14:paraId="6AADD180" w14:textId="77777777" w:rsidR="00AD0AEB" w:rsidRPr="00C12F32" w:rsidRDefault="00AD0AEB" w:rsidP="00F11559">
            <w:pPr>
              <w:rPr>
                <w:rFonts w:ascii="Aptos Narrow" w:hAnsi="Aptos Narrow"/>
                <w:color w:val="000000"/>
                <w:sz w:val="22"/>
                <w:szCs w:val="22"/>
              </w:rPr>
            </w:pPr>
            <w:r w:rsidRPr="00C12F32">
              <w:rPr>
                <w:rFonts w:ascii="Aptos Narrow" w:hAnsi="Aptos Narrow"/>
                <w:color w:val="000000"/>
                <w:sz w:val="22"/>
                <w:szCs w:val="22"/>
              </w:rPr>
              <w:t>Expenditure By Type/Contracted services</w:t>
            </w:r>
          </w:p>
        </w:tc>
        <w:tc>
          <w:tcPr>
            <w:tcW w:w="3832" w:type="dxa"/>
            <w:tcBorders>
              <w:top w:val="nil"/>
              <w:left w:val="nil"/>
              <w:bottom w:val="nil"/>
              <w:right w:val="nil"/>
            </w:tcBorders>
            <w:shd w:val="clear" w:color="auto" w:fill="auto"/>
            <w:noWrap/>
            <w:vAlign w:val="bottom"/>
            <w:hideMark/>
          </w:tcPr>
          <w:p w14:paraId="294B139D" w14:textId="77777777" w:rsidR="00AD0AEB" w:rsidRPr="00C12F32" w:rsidRDefault="00AD0AEB" w:rsidP="00F11559">
            <w:pPr>
              <w:jc w:val="right"/>
              <w:rPr>
                <w:rFonts w:ascii="Aptos Narrow" w:hAnsi="Aptos Narrow"/>
                <w:color w:val="000000"/>
                <w:sz w:val="22"/>
                <w:szCs w:val="22"/>
              </w:rPr>
            </w:pPr>
            <w:r w:rsidRPr="00C12F32">
              <w:rPr>
                <w:rFonts w:ascii="Aptos Narrow" w:hAnsi="Aptos Narrow"/>
                <w:color w:val="000000"/>
                <w:sz w:val="22"/>
                <w:szCs w:val="22"/>
              </w:rPr>
              <w:t xml:space="preserve">                                                       108 172 349 </w:t>
            </w:r>
          </w:p>
        </w:tc>
      </w:tr>
      <w:tr w:rsidR="00AD0AEB" w:rsidRPr="00C12F32" w14:paraId="73707CCC" w14:textId="77777777" w:rsidTr="00F11559">
        <w:trPr>
          <w:trHeight w:val="288"/>
        </w:trPr>
        <w:tc>
          <w:tcPr>
            <w:tcW w:w="6379" w:type="dxa"/>
            <w:tcBorders>
              <w:top w:val="nil"/>
              <w:left w:val="nil"/>
              <w:bottom w:val="nil"/>
              <w:right w:val="nil"/>
            </w:tcBorders>
            <w:shd w:val="clear" w:color="auto" w:fill="auto"/>
            <w:noWrap/>
            <w:vAlign w:val="bottom"/>
            <w:hideMark/>
          </w:tcPr>
          <w:p w14:paraId="5ED88502" w14:textId="77777777" w:rsidR="00AD0AEB" w:rsidRPr="00C12F32" w:rsidRDefault="00AD0AEB" w:rsidP="00F11559">
            <w:pPr>
              <w:rPr>
                <w:rFonts w:ascii="Aptos Narrow" w:hAnsi="Aptos Narrow"/>
                <w:color w:val="000000"/>
                <w:sz w:val="22"/>
                <w:szCs w:val="22"/>
              </w:rPr>
            </w:pPr>
            <w:r w:rsidRPr="00C12F32">
              <w:rPr>
                <w:rFonts w:ascii="Aptos Narrow" w:hAnsi="Aptos Narrow"/>
                <w:color w:val="000000"/>
                <w:sz w:val="22"/>
                <w:szCs w:val="22"/>
              </w:rPr>
              <w:t>Expenditure By Type/Debt impairment</w:t>
            </w:r>
          </w:p>
        </w:tc>
        <w:tc>
          <w:tcPr>
            <w:tcW w:w="3832" w:type="dxa"/>
            <w:tcBorders>
              <w:top w:val="nil"/>
              <w:left w:val="nil"/>
              <w:bottom w:val="nil"/>
              <w:right w:val="nil"/>
            </w:tcBorders>
            <w:shd w:val="clear" w:color="auto" w:fill="auto"/>
            <w:noWrap/>
            <w:vAlign w:val="bottom"/>
            <w:hideMark/>
          </w:tcPr>
          <w:p w14:paraId="33739038" w14:textId="77777777" w:rsidR="00AD0AEB" w:rsidRPr="00C12F32" w:rsidRDefault="00AD0AEB" w:rsidP="00F11559">
            <w:pPr>
              <w:jc w:val="right"/>
              <w:rPr>
                <w:rFonts w:ascii="Aptos Narrow" w:hAnsi="Aptos Narrow"/>
                <w:color w:val="000000"/>
                <w:sz w:val="22"/>
                <w:szCs w:val="22"/>
              </w:rPr>
            </w:pPr>
            <w:r w:rsidRPr="00C12F32">
              <w:rPr>
                <w:rFonts w:ascii="Aptos Narrow" w:hAnsi="Aptos Narrow"/>
                <w:color w:val="000000"/>
                <w:sz w:val="22"/>
                <w:szCs w:val="22"/>
              </w:rPr>
              <w:t xml:space="preserve">                                                       116 677 000 </w:t>
            </w:r>
          </w:p>
        </w:tc>
      </w:tr>
      <w:tr w:rsidR="00AD0AEB" w:rsidRPr="00C12F32" w14:paraId="6E0ECB37" w14:textId="77777777" w:rsidTr="00F11559">
        <w:trPr>
          <w:trHeight w:val="288"/>
        </w:trPr>
        <w:tc>
          <w:tcPr>
            <w:tcW w:w="6379" w:type="dxa"/>
            <w:tcBorders>
              <w:top w:val="nil"/>
              <w:left w:val="nil"/>
              <w:bottom w:val="nil"/>
              <w:right w:val="nil"/>
            </w:tcBorders>
            <w:shd w:val="clear" w:color="auto" w:fill="auto"/>
            <w:noWrap/>
            <w:vAlign w:val="bottom"/>
            <w:hideMark/>
          </w:tcPr>
          <w:p w14:paraId="3D7090C0" w14:textId="77777777" w:rsidR="00AD0AEB" w:rsidRPr="00C12F32" w:rsidRDefault="00AD0AEB" w:rsidP="00F11559">
            <w:pPr>
              <w:rPr>
                <w:rFonts w:ascii="Aptos Narrow" w:hAnsi="Aptos Narrow"/>
                <w:color w:val="000000"/>
                <w:sz w:val="22"/>
                <w:szCs w:val="22"/>
              </w:rPr>
            </w:pPr>
            <w:r w:rsidRPr="00C12F32">
              <w:rPr>
                <w:rFonts w:ascii="Aptos Narrow" w:hAnsi="Aptos Narrow"/>
                <w:color w:val="000000"/>
                <w:sz w:val="22"/>
                <w:szCs w:val="22"/>
              </w:rPr>
              <w:t>Expenditure By Type/Depreciation and asset impairment</w:t>
            </w:r>
          </w:p>
        </w:tc>
        <w:tc>
          <w:tcPr>
            <w:tcW w:w="3832" w:type="dxa"/>
            <w:tcBorders>
              <w:top w:val="nil"/>
              <w:left w:val="nil"/>
              <w:bottom w:val="nil"/>
              <w:right w:val="nil"/>
            </w:tcBorders>
            <w:shd w:val="clear" w:color="auto" w:fill="auto"/>
            <w:noWrap/>
            <w:vAlign w:val="bottom"/>
            <w:hideMark/>
          </w:tcPr>
          <w:p w14:paraId="226DEC4B" w14:textId="77777777" w:rsidR="00AD0AEB" w:rsidRPr="00C12F32" w:rsidRDefault="00AD0AEB" w:rsidP="00F11559">
            <w:pPr>
              <w:jc w:val="right"/>
              <w:rPr>
                <w:rFonts w:ascii="Aptos Narrow" w:hAnsi="Aptos Narrow"/>
                <w:color w:val="000000"/>
                <w:sz w:val="22"/>
                <w:szCs w:val="22"/>
              </w:rPr>
            </w:pPr>
            <w:r w:rsidRPr="00C12F32">
              <w:rPr>
                <w:rFonts w:ascii="Aptos Narrow" w:hAnsi="Aptos Narrow"/>
                <w:color w:val="000000"/>
                <w:sz w:val="22"/>
                <w:szCs w:val="22"/>
              </w:rPr>
              <w:t xml:space="preserve">                                                       120 367 596 </w:t>
            </w:r>
          </w:p>
        </w:tc>
      </w:tr>
      <w:tr w:rsidR="00AD0AEB" w:rsidRPr="00C12F32" w14:paraId="3A38859C" w14:textId="77777777" w:rsidTr="00F11559">
        <w:trPr>
          <w:trHeight w:val="288"/>
        </w:trPr>
        <w:tc>
          <w:tcPr>
            <w:tcW w:w="6379" w:type="dxa"/>
            <w:tcBorders>
              <w:top w:val="nil"/>
              <w:left w:val="nil"/>
              <w:bottom w:val="nil"/>
              <w:right w:val="nil"/>
            </w:tcBorders>
            <w:shd w:val="clear" w:color="auto" w:fill="auto"/>
            <w:noWrap/>
            <w:vAlign w:val="bottom"/>
            <w:hideMark/>
          </w:tcPr>
          <w:p w14:paraId="4896F23E" w14:textId="77777777" w:rsidR="00AD0AEB" w:rsidRPr="00C12F32" w:rsidRDefault="00AD0AEB" w:rsidP="00F11559">
            <w:pPr>
              <w:rPr>
                <w:rFonts w:ascii="Aptos Narrow" w:hAnsi="Aptos Narrow"/>
                <w:color w:val="000000"/>
                <w:sz w:val="22"/>
                <w:szCs w:val="22"/>
              </w:rPr>
            </w:pPr>
            <w:r w:rsidRPr="00C12F32">
              <w:rPr>
                <w:rFonts w:ascii="Aptos Narrow" w:hAnsi="Aptos Narrow"/>
                <w:color w:val="000000"/>
                <w:sz w:val="22"/>
                <w:szCs w:val="22"/>
              </w:rPr>
              <w:t>Expenditure By Type/Employee related costs</w:t>
            </w:r>
          </w:p>
        </w:tc>
        <w:tc>
          <w:tcPr>
            <w:tcW w:w="3832" w:type="dxa"/>
            <w:tcBorders>
              <w:top w:val="nil"/>
              <w:left w:val="nil"/>
              <w:bottom w:val="nil"/>
              <w:right w:val="nil"/>
            </w:tcBorders>
            <w:shd w:val="clear" w:color="auto" w:fill="auto"/>
            <w:noWrap/>
            <w:vAlign w:val="bottom"/>
            <w:hideMark/>
          </w:tcPr>
          <w:p w14:paraId="61D818B3" w14:textId="77777777" w:rsidR="00AD0AEB" w:rsidRPr="00C12F32" w:rsidRDefault="00AD0AEB" w:rsidP="00F11559">
            <w:pPr>
              <w:jc w:val="right"/>
              <w:rPr>
                <w:rFonts w:ascii="Aptos Narrow" w:hAnsi="Aptos Narrow"/>
                <w:color w:val="000000"/>
                <w:sz w:val="22"/>
                <w:szCs w:val="22"/>
              </w:rPr>
            </w:pPr>
            <w:r w:rsidRPr="00C12F32">
              <w:rPr>
                <w:rFonts w:ascii="Aptos Narrow" w:hAnsi="Aptos Narrow"/>
                <w:color w:val="000000"/>
                <w:sz w:val="22"/>
                <w:szCs w:val="22"/>
              </w:rPr>
              <w:t xml:space="preserve">                                                       488 725 271 </w:t>
            </w:r>
          </w:p>
        </w:tc>
      </w:tr>
      <w:tr w:rsidR="00AD0AEB" w:rsidRPr="00C12F32" w14:paraId="34538C8C" w14:textId="77777777" w:rsidTr="00F11559">
        <w:trPr>
          <w:trHeight w:val="288"/>
        </w:trPr>
        <w:tc>
          <w:tcPr>
            <w:tcW w:w="6379" w:type="dxa"/>
            <w:tcBorders>
              <w:top w:val="nil"/>
              <w:left w:val="nil"/>
              <w:bottom w:val="nil"/>
              <w:right w:val="nil"/>
            </w:tcBorders>
            <w:shd w:val="clear" w:color="auto" w:fill="auto"/>
            <w:noWrap/>
            <w:vAlign w:val="bottom"/>
            <w:hideMark/>
          </w:tcPr>
          <w:p w14:paraId="256A91CF" w14:textId="77777777" w:rsidR="00AD0AEB" w:rsidRPr="00C12F32" w:rsidRDefault="00AD0AEB" w:rsidP="00F11559">
            <w:pPr>
              <w:rPr>
                <w:rFonts w:ascii="Aptos Narrow" w:hAnsi="Aptos Narrow"/>
                <w:color w:val="000000"/>
                <w:sz w:val="22"/>
                <w:szCs w:val="22"/>
              </w:rPr>
            </w:pPr>
            <w:r w:rsidRPr="00C12F32">
              <w:rPr>
                <w:rFonts w:ascii="Aptos Narrow" w:hAnsi="Aptos Narrow"/>
                <w:color w:val="000000"/>
                <w:sz w:val="22"/>
                <w:szCs w:val="22"/>
              </w:rPr>
              <w:t>Expenditure By Type/Finance charges</w:t>
            </w:r>
          </w:p>
        </w:tc>
        <w:tc>
          <w:tcPr>
            <w:tcW w:w="3832" w:type="dxa"/>
            <w:tcBorders>
              <w:top w:val="nil"/>
              <w:left w:val="nil"/>
              <w:bottom w:val="nil"/>
              <w:right w:val="nil"/>
            </w:tcBorders>
            <w:shd w:val="clear" w:color="auto" w:fill="auto"/>
            <w:noWrap/>
            <w:vAlign w:val="bottom"/>
            <w:hideMark/>
          </w:tcPr>
          <w:p w14:paraId="04686767" w14:textId="77777777" w:rsidR="00AD0AEB" w:rsidRPr="00C12F32" w:rsidRDefault="00AD0AEB" w:rsidP="00F11559">
            <w:pPr>
              <w:jc w:val="right"/>
              <w:rPr>
                <w:rFonts w:ascii="Aptos Narrow" w:hAnsi="Aptos Narrow"/>
                <w:color w:val="000000"/>
                <w:sz w:val="22"/>
                <w:szCs w:val="22"/>
              </w:rPr>
            </w:pPr>
            <w:r w:rsidRPr="00C12F32">
              <w:rPr>
                <w:rFonts w:ascii="Aptos Narrow" w:hAnsi="Aptos Narrow"/>
                <w:color w:val="000000"/>
                <w:sz w:val="22"/>
                <w:szCs w:val="22"/>
              </w:rPr>
              <w:t xml:space="preserve">                                                          16 084 886 </w:t>
            </w:r>
          </w:p>
        </w:tc>
      </w:tr>
      <w:tr w:rsidR="00AD0AEB" w:rsidRPr="00C12F32" w14:paraId="170B456D" w14:textId="77777777" w:rsidTr="00F11559">
        <w:trPr>
          <w:trHeight w:val="288"/>
        </w:trPr>
        <w:tc>
          <w:tcPr>
            <w:tcW w:w="6379" w:type="dxa"/>
            <w:tcBorders>
              <w:top w:val="nil"/>
              <w:left w:val="nil"/>
              <w:bottom w:val="nil"/>
              <w:right w:val="nil"/>
            </w:tcBorders>
            <w:shd w:val="clear" w:color="auto" w:fill="auto"/>
            <w:noWrap/>
            <w:vAlign w:val="bottom"/>
            <w:hideMark/>
          </w:tcPr>
          <w:p w14:paraId="04439E32" w14:textId="77777777" w:rsidR="00AD0AEB" w:rsidRPr="00C12F32" w:rsidRDefault="00AD0AEB" w:rsidP="00F11559">
            <w:pPr>
              <w:rPr>
                <w:rFonts w:ascii="Aptos Narrow" w:hAnsi="Aptos Narrow"/>
                <w:color w:val="000000"/>
                <w:sz w:val="22"/>
                <w:szCs w:val="22"/>
              </w:rPr>
            </w:pPr>
            <w:r w:rsidRPr="00C12F32">
              <w:rPr>
                <w:rFonts w:ascii="Aptos Narrow" w:hAnsi="Aptos Narrow"/>
                <w:color w:val="000000"/>
                <w:sz w:val="22"/>
                <w:szCs w:val="22"/>
              </w:rPr>
              <w:t>Expenditure By Type/Inventory consumed</w:t>
            </w:r>
          </w:p>
        </w:tc>
        <w:tc>
          <w:tcPr>
            <w:tcW w:w="3832" w:type="dxa"/>
            <w:tcBorders>
              <w:top w:val="nil"/>
              <w:left w:val="nil"/>
              <w:bottom w:val="nil"/>
              <w:right w:val="nil"/>
            </w:tcBorders>
            <w:shd w:val="clear" w:color="auto" w:fill="auto"/>
            <w:noWrap/>
            <w:vAlign w:val="bottom"/>
            <w:hideMark/>
          </w:tcPr>
          <w:p w14:paraId="311894A5" w14:textId="77777777" w:rsidR="00AD0AEB" w:rsidRPr="00C12F32" w:rsidRDefault="00AD0AEB" w:rsidP="00F11559">
            <w:pPr>
              <w:jc w:val="right"/>
              <w:rPr>
                <w:rFonts w:ascii="Aptos Narrow" w:hAnsi="Aptos Narrow"/>
                <w:color w:val="000000"/>
                <w:sz w:val="22"/>
                <w:szCs w:val="22"/>
              </w:rPr>
            </w:pPr>
            <w:r w:rsidRPr="00C12F32">
              <w:rPr>
                <w:rFonts w:ascii="Aptos Narrow" w:hAnsi="Aptos Narrow"/>
                <w:color w:val="000000"/>
                <w:sz w:val="22"/>
                <w:szCs w:val="22"/>
              </w:rPr>
              <w:t xml:space="preserve">                                                       132 895 361 </w:t>
            </w:r>
          </w:p>
        </w:tc>
      </w:tr>
      <w:tr w:rsidR="00AD0AEB" w:rsidRPr="00C12F32" w14:paraId="37C970D4" w14:textId="77777777" w:rsidTr="00F11559">
        <w:trPr>
          <w:trHeight w:val="288"/>
        </w:trPr>
        <w:tc>
          <w:tcPr>
            <w:tcW w:w="6379" w:type="dxa"/>
            <w:tcBorders>
              <w:top w:val="nil"/>
              <w:left w:val="nil"/>
              <w:bottom w:val="nil"/>
              <w:right w:val="nil"/>
            </w:tcBorders>
            <w:shd w:val="clear" w:color="auto" w:fill="auto"/>
            <w:noWrap/>
            <w:vAlign w:val="bottom"/>
            <w:hideMark/>
          </w:tcPr>
          <w:p w14:paraId="26732504" w14:textId="77777777" w:rsidR="00AD0AEB" w:rsidRPr="00C12F32" w:rsidRDefault="00AD0AEB" w:rsidP="00F11559">
            <w:pPr>
              <w:rPr>
                <w:rFonts w:ascii="Aptos Narrow" w:hAnsi="Aptos Narrow"/>
                <w:color w:val="000000"/>
                <w:sz w:val="22"/>
                <w:szCs w:val="22"/>
              </w:rPr>
            </w:pPr>
            <w:r w:rsidRPr="00C12F32">
              <w:rPr>
                <w:rFonts w:ascii="Aptos Narrow" w:hAnsi="Aptos Narrow"/>
                <w:color w:val="000000"/>
                <w:sz w:val="22"/>
                <w:szCs w:val="22"/>
              </w:rPr>
              <w:t>Expenditure By Type/Other expenditure</w:t>
            </w:r>
          </w:p>
        </w:tc>
        <w:tc>
          <w:tcPr>
            <w:tcW w:w="3832" w:type="dxa"/>
            <w:tcBorders>
              <w:top w:val="nil"/>
              <w:left w:val="nil"/>
              <w:bottom w:val="nil"/>
              <w:right w:val="nil"/>
            </w:tcBorders>
            <w:shd w:val="clear" w:color="auto" w:fill="auto"/>
            <w:noWrap/>
            <w:vAlign w:val="bottom"/>
            <w:hideMark/>
          </w:tcPr>
          <w:p w14:paraId="2A5FC9B2" w14:textId="77777777" w:rsidR="00AD0AEB" w:rsidRPr="00C12F32" w:rsidRDefault="00AD0AEB" w:rsidP="00F11559">
            <w:pPr>
              <w:jc w:val="right"/>
              <w:rPr>
                <w:rFonts w:ascii="Aptos Narrow" w:hAnsi="Aptos Narrow"/>
                <w:color w:val="000000"/>
                <w:sz w:val="22"/>
                <w:szCs w:val="22"/>
              </w:rPr>
            </w:pPr>
            <w:r w:rsidRPr="00C12F32">
              <w:rPr>
                <w:rFonts w:ascii="Aptos Narrow" w:hAnsi="Aptos Narrow"/>
                <w:color w:val="000000"/>
                <w:sz w:val="22"/>
                <w:szCs w:val="22"/>
              </w:rPr>
              <w:t xml:space="preserve">                                                       185 516 941 </w:t>
            </w:r>
          </w:p>
        </w:tc>
      </w:tr>
      <w:tr w:rsidR="00AD0AEB" w:rsidRPr="00C12F32" w14:paraId="534D34EF" w14:textId="77777777" w:rsidTr="00F11559">
        <w:trPr>
          <w:trHeight w:val="288"/>
        </w:trPr>
        <w:tc>
          <w:tcPr>
            <w:tcW w:w="6379" w:type="dxa"/>
            <w:tcBorders>
              <w:top w:val="nil"/>
              <w:left w:val="nil"/>
              <w:bottom w:val="nil"/>
              <w:right w:val="nil"/>
            </w:tcBorders>
            <w:shd w:val="clear" w:color="auto" w:fill="auto"/>
            <w:noWrap/>
            <w:vAlign w:val="bottom"/>
            <w:hideMark/>
          </w:tcPr>
          <w:p w14:paraId="45FA5393" w14:textId="77777777" w:rsidR="00AD0AEB" w:rsidRPr="00C12F32" w:rsidRDefault="00AD0AEB" w:rsidP="00F11559">
            <w:pPr>
              <w:rPr>
                <w:rFonts w:ascii="Aptos Narrow" w:hAnsi="Aptos Narrow"/>
                <w:color w:val="000000"/>
                <w:sz w:val="22"/>
                <w:szCs w:val="22"/>
              </w:rPr>
            </w:pPr>
            <w:r w:rsidRPr="00C12F32">
              <w:rPr>
                <w:rFonts w:ascii="Aptos Narrow" w:hAnsi="Aptos Narrow"/>
                <w:color w:val="000000"/>
                <w:sz w:val="22"/>
                <w:szCs w:val="22"/>
              </w:rPr>
              <w:t>Expenditure By Type/Remuneration of councillors</w:t>
            </w:r>
          </w:p>
        </w:tc>
        <w:tc>
          <w:tcPr>
            <w:tcW w:w="3832" w:type="dxa"/>
            <w:tcBorders>
              <w:top w:val="nil"/>
              <w:left w:val="nil"/>
              <w:bottom w:val="nil"/>
              <w:right w:val="nil"/>
            </w:tcBorders>
            <w:shd w:val="clear" w:color="auto" w:fill="auto"/>
            <w:noWrap/>
            <w:vAlign w:val="bottom"/>
            <w:hideMark/>
          </w:tcPr>
          <w:p w14:paraId="2F651116" w14:textId="77777777" w:rsidR="00AD0AEB" w:rsidRPr="00C12F32" w:rsidRDefault="00AD0AEB" w:rsidP="00F11559">
            <w:pPr>
              <w:jc w:val="right"/>
              <w:rPr>
                <w:rFonts w:ascii="Aptos Narrow" w:hAnsi="Aptos Narrow"/>
                <w:color w:val="000000"/>
                <w:sz w:val="22"/>
                <w:szCs w:val="22"/>
              </w:rPr>
            </w:pPr>
            <w:r w:rsidRPr="00C12F32">
              <w:rPr>
                <w:rFonts w:ascii="Aptos Narrow" w:hAnsi="Aptos Narrow"/>
                <w:color w:val="000000"/>
                <w:sz w:val="22"/>
                <w:szCs w:val="22"/>
              </w:rPr>
              <w:t xml:space="preserve">                                                          30 557 656 </w:t>
            </w:r>
          </w:p>
        </w:tc>
      </w:tr>
      <w:tr w:rsidR="00AD0AEB" w:rsidRPr="00C12F32" w14:paraId="7D0440DA" w14:textId="77777777" w:rsidTr="00F11559">
        <w:trPr>
          <w:trHeight w:val="288"/>
        </w:trPr>
        <w:tc>
          <w:tcPr>
            <w:tcW w:w="6379" w:type="dxa"/>
            <w:tcBorders>
              <w:top w:val="nil"/>
              <w:left w:val="nil"/>
              <w:bottom w:val="nil"/>
              <w:right w:val="nil"/>
            </w:tcBorders>
            <w:shd w:val="clear" w:color="auto" w:fill="auto"/>
            <w:noWrap/>
            <w:vAlign w:val="bottom"/>
            <w:hideMark/>
          </w:tcPr>
          <w:p w14:paraId="53F49AA7" w14:textId="77777777" w:rsidR="00AD0AEB" w:rsidRPr="00C12F32" w:rsidRDefault="00AD0AEB" w:rsidP="00F11559">
            <w:pPr>
              <w:rPr>
                <w:rFonts w:ascii="Aptos Narrow" w:hAnsi="Aptos Narrow"/>
                <w:color w:val="000000"/>
                <w:sz w:val="22"/>
                <w:szCs w:val="22"/>
              </w:rPr>
            </w:pPr>
            <w:r w:rsidRPr="00C12F32">
              <w:rPr>
                <w:rFonts w:ascii="Aptos Narrow" w:hAnsi="Aptos Narrow"/>
                <w:color w:val="000000"/>
                <w:sz w:val="22"/>
                <w:szCs w:val="22"/>
              </w:rPr>
              <w:t>Expenditure By Type/Transfers and subsidies</w:t>
            </w:r>
          </w:p>
        </w:tc>
        <w:tc>
          <w:tcPr>
            <w:tcW w:w="3832" w:type="dxa"/>
            <w:tcBorders>
              <w:top w:val="nil"/>
              <w:left w:val="nil"/>
              <w:bottom w:val="nil"/>
              <w:right w:val="nil"/>
            </w:tcBorders>
            <w:shd w:val="clear" w:color="auto" w:fill="auto"/>
            <w:noWrap/>
            <w:vAlign w:val="bottom"/>
            <w:hideMark/>
          </w:tcPr>
          <w:p w14:paraId="69DDCCBC" w14:textId="77777777" w:rsidR="00AD0AEB" w:rsidRPr="00C12F32" w:rsidRDefault="00AD0AEB" w:rsidP="00F11559">
            <w:pPr>
              <w:jc w:val="right"/>
              <w:rPr>
                <w:rFonts w:ascii="Aptos Narrow" w:hAnsi="Aptos Narrow"/>
                <w:color w:val="000000"/>
                <w:sz w:val="22"/>
                <w:szCs w:val="22"/>
              </w:rPr>
            </w:pPr>
            <w:r w:rsidRPr="00C12F32">
              <w:rPr>
                <w:rFonts w:ascii="Aptos Narrow" w:hAnsi="Aptos Narrow"/>
                <w:color w:val="000000"/>
                <w:sz w:val="22"/>
                <w:szCs w:val="22"/>
              </w:rPr>
              <w:t xml:space="preserve">                                                          49 028 048 </w:t>
            </w:r>
          </w:p>
        </w:tc>
      </w:tr>
      <w:tr w:rsidR="00AD0AEB" w:rsidRPr="00C12F32" w14:paraId="10FEB16C" w14:textId="77777777" w:rsidTr="00F11559">
        <w:trPr>
          <w:trHeight w:val="288"/>
        </w:trPr>
        <w:tc>
          <w:tcPr>
            <w:tcW w:w="6379" w:type="dxa"/>
            <w:tcBorders>
              <w:top w:val="single" w:sz="4" w:space="0" w:color="44B3E1"/>
              <w:left w:val="nil"/>
              <w:bottom w:val="nil"/>
              <w:right w:val="nil"/>
            </w:tcBorders>
            <w:shd w:val="clear" w:color="C0E6F5" w:fill="C0E6F5"/>
            <w:noWrap/>
            <w:vAlign w:val="bottom"/>
            <w:hideMark/>
          </w:tcPr>
          <w:p w14:paraId="2738F55D" w14:textId="77777777" w:rsidR="00AD0AEB" w:rsidRPr="00C12F32" w:rsidRDefault="00AD0AEB" w:rsidP="00F11559">
            <w:pPr>
              <w:rPr>
                <w:rFonts w:ascii="Aptos Narrow" w:hAnsi="Aptos Narrow"/>
                <w:b/>
                <w:bCs/>
                <w:color w:val="000000"/>
                <w:sz w:val="22"/>
                <w:szCs w:val="22"/>
              </w:rPr>
            </w:pPr>
            <w:r w:rsidRPr="00C12F32">
              <w:rPr>
                <w:rFonts w:ascii="Aptos Narrow" w:hAnsi="Aptos Narrow"/>
                <w:b/>
                <w:bCs/>
                <w:color w:val="000000"/>
                <w:sz w:val="22"/>
                <w:szCs w:val="22"/>
              </w:rPr>
              <w:t>Grand Total</w:t>
            </w:r>
          </w:p>
        </w:tc>
        <w:tc>
          <w:tcPr>
            <w:tcW w:w="3832" w:type="dxa"/>
            <w:tcBorders>
              <w:top w:val="single" w:sz="4" w:space="0" w:color="44B3E1"/>
              <w:left w:val="nil"/>
              <w:bottom w:val="nil"/>
              <w:right w:val="nil"/>
            </w:tcBorders>
            <w:shd w:val="clear" w:color="C0E6F5" w:fill="C0E6F5"/>
            <w:noWrap/>
            <w:vAlign w:val="bottom"/>
            <w:hideMark/>
          </w:tcPr>
          <w:p w14:paraId="4F29C887" w14:textId="77777777" w:rsidR="00AD0AEB" w:rsidRPr="00C12F32" w:rsidRDefault="00AD0AEB" w:rsidP="00F11559">
            <w:pPr>
              <w:jc w:val="right"/>
              <w:rPr>
                <w:rFonts w:ascii="Aptos Narrow" w:hAnsi="Aptos Narrow"/>
                <w:b/>
                <w:bCs/>
                <w:color w:val="000000"/>
                <w:sz w:val="22"/>
                <w:szCs w:val="22"/>
              </w:rPr>
            </w:pPr>
            <w:r w:rsidRPr="00C12F32">
              <w:rPr>
                <w:rFonts w:ascii="Aptos Narrow" w:hAnsi="Aptos Narrow"/>
                <w:b/>
                <w:bCs/>
                <w:color w:val="000000"/>
                <w:sz w:val="22"/>
                <w:szCs w:val="22"/>
              </w:rPr>
              <w:t xml:space="preserve">                                                   1 808 037 434 </w:t>
            </w:r>
          </w:p>
        </w:tc>
      </w:tr>
    </w:tbl>
    <w:p w14:paraId="4814BC53" w14:textId="77777777" w:rsidR="001268F6" w:rsidRPr="00C12F32" w:rsidRDefault="001268F6" w:rsidP="00FE5700">
      <w:pPr>
        <w:jc w:val="both"/>
        <w:rPr>
          <w:rFonts w:cs="Arial"/>
          <w:b/>
          <w:sz w:val="20"/>
          <w:szCs w:val="20"/>
          <w:u w:val="single"/>
        </w:rPr>
      </w:pPr>
    </w:p>
    <w:p w14:paraId="5E89885A" w14:textId="77777777" w:rsidR="001268F6" w:rsidRPr="00C12F32" w:rsidRDefault="001268F6" w:rsidP="00FE5700">
      <w:pPr>
        <w:ind w:firstLine="567"/>
        <w:jc w:val="both"/>
        <w:rPr>
          <w:rFonts w:cs="Arial"/>
        </w:rPr>
      </w:pPr>
    </w:p>
    <w:p w14:paraId="40F3AD30" w14:textId="77777777" w:rsidR="004D0931" w:rsidRPr="00C12F32" w:rsidRDefault="004D0931" w:rsidP="00FE5700">
      <w:pPr>
        <w:ind w:firstLine="567"/>
        <w:jc w:val="both"/>
        <w:rPr>
          <w:rFonts w:cs="Arial"/>
        </w:rPr>
      </w:pPr>
      <w:r w:rsidRPr="00C12F32">
        <w:rPr>
          <w:rFonts w:cs="Arial"/>
        </w:rPr>
        <w:t>CAPITAL BUDGET</w:t>
      </w:r>
    </w:p>
    <w:p w14:paraId="5F47D956" w14:textId="77777777" w:rsidR="004D0931" w:rsidRPr="00C12F32" w:rsidRDefault="004D0931" w:rsidP="00FE5700">
      <w:pPr>
        <w:ind w:firstLine="567"/>
        <w:jc w:val="both"/>
        <w:rPr>
          <w:rFonts w:cs="Arial"/>
        </w:rPr>
      </w:pPr>
    </w:p>
    <w:p w14:paraId="62699C58" w14:textId="36E30B6A" w:rsidR="004D0931" w:rsidRPr="00C12F32" w:rsidRDefault="004D0931" w:rsidP="00FE5700">
      <w:pPr>
        <w:ind w:left="567"/>
        <w:jc w:val="both"/>
        <w:rPr>
          <w:rFonts w:cs="Arial"/>
        </w:rPr>
      </w:pPr>
      <w:r w:rsidRPr="00C12F32">
        <w:rPr>
          <w:rFonts w:cs="Arial"/>
        </w:rPr>
        <w:t xml:space="preserve">An amount of </w:t>
      </w:r>
      <w:r w:rsidR="00132E6F" w:rsidRPr="00C12F32">
        <w:rPr>
          <w:rFonts w:cs="Arial"/>
        </w:rPr>
        <w:t>R</w:t>
      </w:r>
      <w:r w:rsidR="002C3ABC" w:rsidRPr="00C12F32">
        <w:rPr>
          <w:rFonts w:cs="Arial"/>
        </w:rPr>
        <w:t>21</w:t>
      </w:r>
      <w:r w:rsidR="00336CBD" w:rsidRPr="00C12F32">
        <w:rPr>
          <w:rFonts w:cs="Arial"/>
        </w:rPr>
        <w:t>2</w:t>
      </w:r>
      <w:r w:rsidRPr="00C12F32">
        <w:rPr>
          <w:rFonts w:cs="Arial"/>
        </w:rPr>
        <w:t xml:space="preserve"> million was approved f</w:t>
      </w:r>
      <w:r w:rsidR="0047716A" w:rsidRPr="00C12F32">
        <w:rPr>
          <w:rFonts w:cs="Arial"/>
        </w:rPr>
        <w:t>or capital projects for the 202</w:t>
      </w:r>
      <w:r w:rsidR="00AD0AEB" w:rsidRPr="00C12F32">
        <w:rPr>
          <w:rFonts w:cs="Arial"/>
        </w:rPr>
        <w:t>4</w:t>
      </w:r>
      <w:r w:rsidR="0047716A" w:rsidRPr="00C12F32">
        <w:rPr>
          <w:rFonts w:cs="Arial"/>
        </w:rPr>
        <w:t>/202</w:t>
      </w:r>
      <w:r w:rsidR="00AD0AEB" w:rsidRPr="00C12F32">
        <w:rPr>
          <w:rFonts w:cs="Arial"/>
        </w:rPr>
        <w:t>5</w:t>
      </w:r>
      <w:r w:rsidRPr="00C12F32">
        <w:rPr>
          <w:rFonts w:cs="Arial"/>
        </w:rPr>
        <w:t xml:space="preserve"> financial year.   This was funded as follows:</w:t>
      </w:r>
    </w:p>
    <w:p w14:paraId="089FCF96" w14:textId="77777777" w:rsidR="004D0931" w:rsidRPr="00C12F32" w:rsidRDefault="004D0931" w:rsidP="00FE5700">
      <w:pPr>
        <w:ind w:left="567"/>
        <w:jc w:val="both"/>
        <w:rPr>
          <w:rFonts w:cs="Arial"/>
        </w:rPr>
      </w:pPr>
    </w:p>
    <w:p w14:paraId="75EB6B61" w14:textId="7D7EE1F2" w:rsidR="004D0931" w:rsidRPr="00C12F32" w:rsidRDefault="004D0931" w:rsidP="00FE5700">
      <w:pPr>
        <w:numPr>
          <w:ilvl w:val="0"/>
          <w:numId w:val="4"/>
        </w:numPr>
        <w:tabs>
          <w:tab w:val="clear" w:pos="2160"/>
          <w:tab w:val="num" w:pos="1134"/>
        </w:tabs>
        <w:ind w:left="1134" w:hanging="567"/>
        <w:jc w:val="both"/>
        <w:rPr>
          <w:rFonts w:cs="Arial"/>
        </w:rPr>
      </w:pPr>
      <w:r w:rsidRPr="00C12F32">
        <w:rPr>
          <w:rFonts w:cs="Arial"/>
        </w:rPr>
        <w:t xml:space="preserve">Own Sources </w:t>
      </w:r>
      <w:r w:rsidRPr="00C12F32">
        <w:rPr>
          <w:rFonts w:cs="Arial"/>
        </w:rPr>
        <w:tab/>
      </w:r>
      <w:r w:rsidRPr="00C12F32">
        <w:rPr>
          <w:rFonts w:cs="Arial"/>
        </w:rPr>
        <w:tab/>
        <w:t>R</w:t>
      </w:r>
      <w:r w:rsidR="00132E6F" w:rsidRPr="00C12F32">
        <w:rPr>
          <w:rFonts w:cs="Arial"/>
        </w:rPr>
        <w:t xml:space="preserve">  </w:t>
      </w:r>
      <w:r w:rsidR="00AD0AEB" w:rsidRPr="00C12F32">
        <w:rPr>
          <w:rFonts w:cs="Arial"/>
        </w:rPr>
        <w:t>90 000 000</w:t>
      </w:r>
    </w:p>
    <w:p w14:paraId="469DC519" w14:textId="77777777" w:rsidR="002C3ABC" w:rsidRPr="00C12F32" w:rsidRDefault="00AD0AEB" w:rsidP="00FE5700">
      <w:pPr>
        <w:numPr>
          <w:ilvl w:val="0"/>
          <w:numId w:val="4"/>
        </w:numPr>
        <w:tabs>
          <w:tab w:val="clear" w:pos="2160"/>
          <w:tab w:val="num" w:pos="1134"/>
        </w:tabs>
        <w:ind w:left="1134" w:hanging="567"/>
        <w:jc w:val="both"/>
        <w:rPr>
          <w:rFonts w:cs="Arial"/>
        </w:rPr>
      </w:pPr>
      <w:r w:rsidRPr="00C12F32">
        <w:rPr>
          <w:rFonts w:cs="Arial"/>
        </w:rPr>
        <w:t>INEP</w:t>
      </w:r>
      <w:r w:rsidR="0047716A" w:rsidRPr="00C12F32">
        <w:rPr>
          <w:rFonts w:cs="Arial"/>
        </w:rPr>
        <w:tab/>
      </w:r>
      <w:r w:rsidR="0047716A" w:rsidRPr="00C12F32">
        <w:rPr>
          <w:rFonts w:cs="Arial"/>
        </w:rPr>
        <w:tab/>
      </w:r>
      <w:r w:rsidR="0047716A" w:rsidRPr="00C12F32">
        <w:rPr>
          <w:rFonts w:cs="Arial"/>
        </w:rPr>
        <w:tab/>
        <w:t>R</w:t>
      </w:r>
      <w:r w:rsidR="00132E6F" w:rsidRPr="00C12F32">
        <w:rPr>
          <w:rFonts w:cs="Arial"/>
        </w:rPr>
        <w:t xml:space="preserve">   </w:t>
      </w:r>
      <w:r w:rsidR="00BE1824" w:rsidRPr="00C12F32">
        <w:rPr>
          <w:rFonts w:cs="Arial"/>
        </w:rPr>
        <w:t xml:space="preserve"> </w:t>
      </w:r>
      <w:r w:rsidRPr="00C12F32">
        <w:rPr>
          <w:rFonts w:cs="Arial"/>
        </w:rPr>
        <w:t>7</w:t>
      </w:r>
      <w:r w:rsidR="00BE1824" w:rsidRPr="00C12F32">
        <w:rPr>
          <w:rFonts w:cs="Arial"/>
        </w:rPr>
        <w:t xml:space="preserve"> </w:t>
      </w:r>
      <w:r w:rsidR="002C3ABC" w:rsidRPr="00C12F32">
        <w:rPr>
          <w:rFonts w:cs="Arial"/>
        </w:rPr>
        <w:t>539 </w:t>
      </w:r>
      <w:r w:rsidR="00BE1824" w:rsidRPr="00C12F32">
        <w:rPr>
          <w:rFonts w:cs="Arial"/>
        </w:rPr>
        <w:t>000</w:t>
      </w:r>
      <w:r w:rsidR="00132E6F" w:rsidRPr="00C12F32">
        <w:rPr>
          <w:rFonts w:cs="Arial"/>
        </w:rPr>
        <w:t xml:space="preserve"> </w:t>
      </w:r>
    </w:p>
    <w:p w14:paraId="638369CA" w14:textId="30660A24" w:rsidR="004D0931" w:rsidRPr="00C12F32" w:rsidRDefault="002C3ABC" w:rsidP="00FE5700">
      <w:pPr>
        <w:numPr>
          <w:ilvl w:val="0"/>
          <w:numId w:val="4"/>
        </w:numPr>
        <w:tabs>
          <w:tab w:val="clear" w:pos="2160"/>
          <w:tab w:val="num" w:pos="1134"/>
        </w:tabs>
        <w:ind w:left="1134" w:hanging="567"/>
        <w:jc w:val="both"/>
        <w:rPr>
          <w:rFonts w:cs="Arial"/>
        </w:rPr>
      </w:pPr>
      <w:r w:rsidRPr="00C12F32">
        <w:rPr>
          <w:rFonts w:cs="Arial"/>
        </w:rPr>
        <w:t>MDRG</w:t>
      </w:r>
      <w:r w:rsidRPr="00C12F32">
        <w:rPr>
          <w:rFonts w:cs="Arial"/>
        </w:rPr>
        <w:tab/>
      </w:r>
      <w:r w:rsidRPr="00C12F32">
        <w:rPr>
          <w:rFonts w:cs="Arial"/>
        </w:rPr>
        <w:tab/>
      </w:r>
      <w:r w:rsidRPr="00C12F32">
        <w:rPr>
          <w:rFonts w:cs="Arial"/>
        </w:rPr>
        <w:tab/>
        <w:t xml:space="preserve">R  10 261 000 </w:t>
      </w:r>
      <w:r w:rsidR="00132E6F" w:rsidRPr="00C12F32">
        <w:rPr>
          <w:rFonts w:cs="Arial"/>
        </w:rPr>
        <w:t xml:space="preserve">              </w:t>
      </w:r>
      <w:r w:rsidR="0047716A" w:rsidRPr="00C12F32">
        <w:rPr>
          <w:rFonts w:cs="Arial"/>
        </w:rPr>
        <w:t xml:space="preserve">  </w:t>
      </w:r>
    </w:p>
    <w:p w14:paraId="437E4678" w14:textId="12C57F01" w:rsidR="004D0931" w:rsidRPr="00C12F32" w:rsidRDefault="004D0931" w:rsidP="00FE5700">
      <w:pPr>
        <w:numPr>
          <w:ilvl w:val="0"/>
          <w:numId w:val="4"/>
        </w:numPr>
        <w:tabs>
          <w:tab w:val="clear" w:pos="2160"/>
          <w:tab w:val="num" w:pos="1134"/>
        </w:tabs>
        <w:ind w:left="1134" w:hanging="567"/>
        <w:jc w:val="both"/>
        <w:rPr>
          <w:rFonts w:cs="Arial"/>
        </w:rPr>
      </w:pPr>
      <w:r w:rsidRPr="00C12F32">
        <w:rPr>
          <w:rFonts w:cs="Arial"/>
        </w:rPr>
        <w:t>Grants</w:t>
      </w:r>
      <w:r w:rsidRPr="00C12F32">
        <w:rPr>
          <w:rFonts w:cs="Arial"/>
        </w:rPr>
        <w:tab/>
      </w:r>
      <w:r w:rsidRPr="00C12F32">
        <w:rPr>
          <w:rFonts w:cs="Arial"/>
        </w:rPr>
        <w:tab/>
      </w:r>
      <w:r w:rsidRPr="00C12F32">
        <w:rPr>
          <w:rFonts w:cs="Arial"/>
        </w:rPr>
        <w:tab/>
      </w:r>
      <w:r w:rsidRPr="00C12F32">
        <w:rPr>
          <w:rFonts w:cs="Arial"/>
          <w:u w:val="single"/>
        </w:rPr>
        <w:t>R</w:t>
      </w:r>
      <w:r w:rsidR="00132E6F" w:rsidRPr="00C12F32">
        <w:rPr>
          <w:rFonts w:cs="Arial"/>
          <w:u w:val="single"/>
        </w:rPr>
        <w:t>1</w:t>
      </w:r>
      <w:r w:rsidR="00336CBD" w:rsidRPr="00C12F32">
        <w:rPr>
          <w:rFonts w:cs="Arial"/>
          <w:u w:val="single"/>
        </w:rPr>
        <w:t>05 152 800</w:t>
      </w:r>
      <w:r w:rsidRPr="00C12F32">
        <w:rPr>
          <w:rFonts w:cs="Arial"/>
          <w:u w:val="single"/>
        </w:rPr>
        <w:t xml:space="preserve">    </w:t>
      </w:r>
    </w:p>
    <w:p w14:paraId="5E624C7F" w14:textId="60E938ED" w:rsidR="0051742F" w:rsidRPr="00C12F32" w:rsidRDefault="004D0931" w:rsidP="00FE5700">
      <w:pPr>
        <w:ind w:left="1134"/>
        <w:jc w:val="both"/>
        <w:rPr>
          <w:rFonts w:cs="Arial"/>
          <w:u w:val="single"/>
        </w:rPr>
      </w:pPr>
      <w:r w:rsidRPr="00C12F32">
        <w:rPr>
          <w:rFonts w:cs="Arial"/>
        </w:rPr>
        <w:t>TOTAL</w:t>
      </w:r>
      <w:r w:rsidRPr="00C12F32">
        <w:rPr>
          <w:rFonts w:cs="Arial"/>
        </w:rPr>
        <w:tab/>
      </w:r>
      <w:r w:rsidRPr="00C12F32">
        <w:rPr>
          <w:rFonts w:cs="Arial"/>
        </w:rPr>
        <w:tab/>
      </w:r>
      <w:r w:rsidRPr="00C12F32">
        <w:rPr>
          <w:rFonts w:cs="Arial"/>
        </w:rPr>
        <w:tab/>
      </w:r>
      <w:r w:rsidR="00050770" w:rsidRPr="00C12F32">
        <w:rPr>
          <w:rFonts w:cs="Arial"/>
          <w:u w:val="single"/>
        </w:rPr>
        <w:t>R</w:t>
      </w:r>
      <w:r w:rsidR="002C3ABC" w:rsidRPr="00C12F32">
        <w:rPr>
          <w:rFonts w:cs="Arial"/>
          <w:u w:val="single"/>
        </w:rPr>
        <w:t>21</w:t>
      </w:r>
      <w:r w:rsidR="00336CBD" w:rsidRPr="00C12F32">
        <w:rPr>
          <w:rFonts w:cs="Arial"/>
          <w:u w:val="single"/>
        </w:rPr>
        <w:t>2 952 800</w:t>
      </w:r>
      <w:r w:rsidRPr="00C12F32">
        <w:rPr>
          <w:rFonts w:cs="Arial"/>
          <w:sz w:val="20"/>
          <w:szCs w:val="20"/>
        </w:rPr>
        <w:tab/>
      </w:r>
    </w:p>
    <w:p w14:paraId="7C1D9B58" w14:textId="77777777" w:rsidR="000D716A" w:rsidRPr="00C12F32" w:rsidRDefault="000D716A" w:rsidP="00FE5700">
      <w:pPr>
        <w:ind w:left="1134"/>
        <w:jc w:val="both"/>
        <w:rPr>
          <w:rFonts w:cs="Arial"/>
        </w:rPr>
      </w:pPr>
    </w:p>
    <w:p w14:paraId="16DD7ECD" w14:textId="77777777" w:rsidR="000D716A" w:rsidRPr="00C12F32" w:rsidRDefault="000D716A" w:rsidP="00FE5700">
      <w:pPr>
        <w:ind w:left="1134"/>
        <w:jc w:val="both"/>
        <w:rPr>
          <w:rFonts w:cs="Arial"/>
        </w:rPr>
      </w:pPr>
    </w:p>
    <w:p w14:paraId="4A562D74" w14:textId="77777777" w:rsidR="004D0931" w:rsidRPr="00C12F32" w:rsidRDefault="004D0931" w:rsidP="00FE5700">
      <w:pPr>
        <w:numPr>
          <w:ilvl w:val="0"/>
          <w:numId w:val="22"/>
        </w:numPr>
        <w:ind w:left="1134" w:hanging="567"/>
        <w:jc w:val="both"/>
        <w:rPr>
          <w:rFonts w:cs="Arial"/>
          <w:b/>
          <w:sz w:val="28"/>
          <w:szCs w:val="28"/>
        </w:rPr>
      </w:pPr>
      <w:r w:rsidRPr="00C12F32">
        <w:rPr>
          <w:rFonts w:cs="Arial"/>
          <w:b/>
          <w:sz w:val="28"/>
          <w:szCs w:val="28"/>
        </w:rPr>
        <w:t>FUNDING MEASURES</w:t>
      </w:r>
    </w:p>
    <w:p w14:paraId="671A90B5" w14:textId="77777777" w:rsidR="004D0931" w:rsidRPr="00C12F32" w:rsidRDefault="004D0931" w:rsidP="00FE5700">
      <w:pPr>
        <w:ind w:left="1134"/>
        <w:jc w:val="both"/>
        <w:rPr>
          <w:rFonts w:cs="Arial"/>
          <w:b/>
          <w:sz w:val="28"/>
          <w:szCs w:val="28"/>
        </w:rPr>
      </w:pPr>
    </w:p>
    <w:p w14:paraId="012E5A3B" w14:textId="77777777" w:rsidR="004D0931" w:rsidRPr="00C12F32" w:rsidRDefault="004D0931" w:rsidP="00FE5700">
      <w:pPr>
        <w:ind w:left="1134"/>
        <w:jc w:val="both"/>
        <w:rPr>
          <w:rFonts w:cs="Arial"/>
        </w:rPr>
      </w:pPr>
      <w:r w:rsidRPr="00C12F32">
        <w:rPr>
          <w:rFonts w:cs="Arial"/>
        </w:rPr>
        <w:t>The funding of the budget is based on realistic anticipated revenue to be collected which was calculated on collection levels to date and actual revenue collected in previous financial years.</w:t>
      </w:r>
    </w:p>
    <w:p w14:paraId="6A48412E" w14:textId="77777777" w:rsidR="004D0931" w:rsidRPr="00C12F32" w:rsidRDefault="004D0931" w:rsidP="00FE5700">
      <w:pPr>
        <w:jc w:val="both"/>
        <w:rPr>
          <w:rFonts w:cs="Arial"/>
        </w:rPr>
      </w:pPr>
    </w:p>
    <w:p w14:paraId="70F960F1" w14:textId="77777777" w:rsidR="004D0931" w:rsidRPr="00C12F32" w:rsidRDefault="004D0931" w:rsidP="00FE5700">
      <w:pPr>
        <w:ind w:left="1134"/>
        <w:jc w:val="both"/>
        <w:rPr>
          <w:rFonts w:cs="Arial"/>
          <w:b/>
          <w:sz w:val="28"/>
          <w:szCs w:val="28"/>
        </w:rPr>
      </w:pPr>
      <w:r w:rsidRPr="00C12F32">
        <w:rPr>
          <w:rFonts w:cs="Arial"/>
          <w:b/>
          <w:sz w:val="28"/>
          <w:szCs w:val="28"/>
        </w:rPr>
        <w:t>Financial Challenges</w:t>
      </w:r>
    </w:p>
    <w:p w14:paraId="2A09040C" w14:textId="77777777" w:rsidR="004D0931" w:rsidRPr="00C12F32" w:rsidRDefault="004D0931" w:rsidP="00FE5700">
      <w:pPr>
        <w:ind w:left="1440"/>
        <w:jc w:val="both"/>
        <w:rPr>
          <w:rFonts w:cs="Arial"/>
        </w:rPr>
      </w:pPr>
    </w:p>
    <w:p w14:paraId="36ED1BFF" w14:textId="77777777" w:rsidR="003723BB" w:rsidRPr="00C12F32" w:rsidRDefault="004D0931" w:rsidP="00FE5700">
      <w:pPr>
        <w:ind w:left="1134"/>
        <w:jc w:val="both"/>
        <w:rPr>
          <w:rFonts w:cs="Arial"/>
        </w:rPr>
      </w:pPr>
      <w:r w:rsidRPr="00C12F32">
        <w:rPr>
          <w:rFonts w:cs="Arial"/>
        </w:rPr>
        <w:t>The challenges facing Greater Tzaneen Municipality are, inter alia, the following:</w:t>
      </w:r>
    </w:p>
    <w:p w14:paraId="70771B76" w14:textId="77777777" w:rsidR="003723BB" w:rsidRPr="00C12F32" w:rsidRDefault="003723BB" w:rsidP="00FE5700">
      <w:pPr>
        <w:jc w:val="both"/>
        <w:rPr>
          <w:rFonts w:cs="Arial"/>
        </w:rPr>
      </w:pPr>
    </w:p>
    <w:p w14:paraId="24656831" w14:textId="20B34699" w:rsidR="003723BB" w:rsidRPr="00C12F32" w:rsidRDefault="003723BB" w:rsidP="00FE5700">
      <w:pPr>
        <w:numPr>
          <w:ilvl w:val="1"/>
          <w:numId w:val="4"/>
        </w:numPr>
        <w:tabs>
          <w:tab w:val="clear" w:pos="2520"/>
          <w:tab w:val="num" w:pos="1701"/>
        </w:tabs>
        <w:ind w:left="1701" w:hanging="567"/>
        <w:jc w:val="both"/>
        <w:rPr>
          <w:rFonts w:cs="Arial"/>
        </w:rPr>
      </w:pPr>
      <w:r w:rsidRPr="00C12F32">
        <w:rPr>
          <w:rFonts w:cs="Arial"/>
        </w:rPr>
        <w:t>Electricity remains a constraint with power interruption</w:t>
      </w:r>
      <w:r w:rsidR="00132E6F" w:rsidRPr="00C12F32">
        <w:rPr>
          <w:rFonts w:cs="Arial"/>
        </w:rPr>
        <w:t>s expected to continue into 202</w:t>
      </w:r>
      <w:r w:rsidR="00336CBD" w:rsidRPr="00C12F32">
        <w:rPr>
          <w:rFonts w:cs="Arial"/>
        </w:rPr>
        <w:t>4</w:t>
      </w:r>
      <w:r w:rsidRPr="00C12F32">
        <w:rPr>
          <w:rFonts w:cs="Arial"/>
        </w:rPr>
        <w:t>.</w:t>
      </w:r>
    </w:p>
    <w:p w14:paraId="615AF00C" w14:textId="77777777" w:rsidR="003723BB" w:rsidRPr="00C12F32" w:rsidRDefault="003723BB" w:rsidP="00FE5700">
      <w:pPr>
        <w:ind w:left="1701"/>
        <w:jc w:val="both"/>
        <w:rPr>
          <w:rFonts w:cs="Arial"/>
        </w:rPr>
      </w:pPr>
    </w:p>
    <w:p w14:paraId="78B7EACD" w14:textId="77777777" w:rsidR="003723BB" w:rsidRPr="00C12F32" w:rsidRDefault="003723BB" w:rsidP="00FE5700">
      <w:pPr>
        <w:numPr>
          <w:ilvl w:val="1"/>
          <w:numId w:val="4"/>
        </w:numPr>
        <w:tabs>
          <w:tab w:val="clear" w:pos="2520"/>
          <w:tab w:val="num" w:pos="1701"/>
        </w:tabs>
        <w:ind w:left="1701" w:hanging="567"/>
        <w:jc w:val="both"/>
        <w:rPr>
          <w:rFonts w:cs="Arial"/>
        </w:rPr>
      </w:pPr>
      <w:r w:rsidRPr="00C12F32">
        <w:rPr>
          <w:rFonts w:cs="Arial"/>
        </w:rPr>
        <w:t>Job losses which have a negative effect on payment for services rendered.</w:t>
      </w:r>
    </w:p>
    <w:p w14:paraId="42B7B0A2" w14:textId="77777777" w:rsidR="003723BB" w:rsidRPr="00C12F32" w:rsidRDefault="003723BB" w:rsidP="00FE5700">
      <w:pPr>
        <w:ind w:left="1701"/>
        <w:jc w:val="both"/>
        <w:rPr>
          <w:rFonts w:cs="Arial"/>
        </w:rPr>
      </w:pPr>
    </w:p>
    <w:p w14:paraId="1C0021ED" w14:textId="77777777" w:rsidR="004D0931" w:rsidRPr="00C12F32" w:rsidRDefault="004D0931" w:rsidP="00FE5700">
      <w:pPr>
        <w:numPr>
          <w:ilvl w:val="1"/>
          <w:numId w:val="4"/>
        </w:numPr>
        <w:tabs>
          <w:tab w:val="clear" w:pos="2520"/>
          <w:tab w:val="num" w:pos="1701"/>
        </w:tabs>
        <w:ind w:left="1701" w:hanging="567"/>
        <w:jc w:val="both"/>
        <w:rPr>
          <w:rFonts w:cs="Arial"/>
        </w:rPr>
      </w:pPr>
      <w:r w:rsidRPr="00C12F32">
        <w:rPr>
          <w:rFonts w:cs="Arial"/>
        </w:rPr>
        <w:t xml:space="preserve">Debt collection and Credit control where services infrastructure is </w:t>
      </w:r>
      <w:r w:rsidR="00E35E57" w:rsidRPr="00C12F32">
        <w:rPr>
          <w:rFonts w:cs="Arial"/>
        </w:rPr>
        <w:t>lacking.</w:t>
      </w:r>
    </w:p>
    <w:p w14:paraId="4C224A3A" w14:textId="77777777" w:rsidR="003723BB" w:rsidRPr="00C12F32" w:rsidRDefault="003723BB" w:rsidP="00FE5700">
      <w:pPr>
        <w:jc w:val="both"/>
        <w:rPr>
          <w:rFonts w:cs="Arial"/>
        </w:rPr>
      </w:pPr>
    </w:p>
    <w:p w14:paraId="5A8677B3" w14:textId="77777777" w:rsidR="004D0931" w:rsidRPr="00C12F32" w:rsidRDefault="004D0931" w:rsidP="00FE5700">
      <w:pPr>
        <w:numPr>
          <w:ilvl w:val="1"/>
          <w:numId w:val="4"/>
        </w:numPr>
        <w:tabs>
          <w:tab w:val="clear" w:pos="2520"/>
          <w:tab w:val="num" w:pos="1701"/>
        </w:tabs>
        <w:ind w:left="1701" w:hanging="567"/>
        <w:jc w:val="both"/>
        <w:rPr>
          <w:rFonts w:cs="Arial"/>
        </w:rPr>
      </w:pPr>
      <w:r w:rsidRPr="00C12F32">
        <w:rPr>
          <w:rFonts w:cs="Arial"/>
        </w:rPr>
        <w:t>Expenditure Management</w:t>
      </w:r>
    </w:p>
    <w:p w14:paraId="73AAE5B1" w14:textId="77777777" w:rsidR="004D0931" w:rsidRPr="00C12F32" w:rsidRDefault="004D0931" w:rsidP="00FE5700">
      <w:pPr>
        <w:jc w:val="both"/>
        <w:rPr>
          <w:rFonts w:cs="Arial"/>
        </w:rPr>
      </w:pPr>
    </w:p>
    <w:p w14:paraId="7E3AA511" w14:textId="77777777" w:rsidR="004D0931" w:rsidRPr="00C12F32" w:rsidRDefault="004D0931" w:rsidP="00FE5700">
      <w:pPr>
        <w:ind w:left="1134"/>
        <w:jc w:val="both"/>
        <w:rPr>
          <w:rFonts w:cs="Arial"/>
          <w:b/>
          <w:sz w:val="28"/>
          <w:szCs w:val="28"/>
        </w:rPr>
      </w:pPr>
      <w:r w:rsidRPr="00C12F32">
        <w:rPr>
          <w:rFonts w:cs="Arial"/>
          <w:b/>
          <w:sz w:val="28"/>
          <w:szCs w:val="28"/>
        </w:rPr>
        <w:t>Sources of Funding</w:t>
      </w:r>
    </w:p>
    <w:p w14:paraId="2ADB816D" w14:textId="77777777" w:rsidR="004D0931" w:rsidRPr="00C12F32" w:rsidRDefault="004D0931" w:rsidP="00FE5700">
      <w:pPr>
        <w:ind w:left="1440"/>
        <w:jc w:val="both"/>
        <w:rPr>
          <w:rFonts w:cs="Arial"/>
          <w:b/>
          <w:sz w:val="28"/>
          <w:szCs w:val="28"/>
        </w:rPr>
      </w:pPr>
    </w:p>
    <w:p w14:paraId="4200FD00" w14:textId="77777777" w:rsidR="004D0931" w:rsidRPr="00C12F32" w:rsidRDefault="004D0931" w:rsidP="00FE5700">
      <w:pPr>
        <w:ind w:left="1134"/>
        <w:jc w:val="both"/>
        <w:rPr>
          <w:rFonts w:cs="Arial"/>
        </w:rPr>
      </w:pPr>
      <w:r w:rsidRPr="00C12F32">
        <w:rPr>
          <w:rFonts w:cs="Arial"/>
        </w:rPr>
        <w:t xml:space="preserve">It is evident from the summary below that the revenue of Council is predominantly raised through rates, service charges and grants.   This high level of relative stable revenue source is a key factor in sound financial position, the Municipality will however have to increase its tax base to </w:t>
      </w:r>
      <w:r w:rsidR="003723BB" w:rsidRPr="00C12F32">
        <w:rPr>
          <w:rFonts w:cs="Arial"/>
        </w:rPr>
        <w:t>ensure</w:t>
      </w:r>
      <w:r w:rsidRPr="00C12F32">
        <w:rPr>
          <w:rFonts w:cs="Arial"/>
        </w:rPr>
        <w:t xml:space="preserve"> that the </w:t>
      </w:r>
      <w:r w:rsidR="003723BB" w:rsidRPr="00C12F32">
        <w:rPr>
          <w:rFonts w:cs="Arial"/>
        </w:rPr>
        <w:t>much-needed</w:t>
      </w:r>
      <w:r w:rsidRPr="00C12F32">
        <w:rPr>
          <w:rFonts w:cs="Arial"/>
        </w:rPr>
        <w:t xml:space="preserve"> development can be funded.</w:t>
      </w:r>
    </w:p>
    <w:p w14:paraId="3AF6D100" w14:textId="77777777" w:rsidR="004D0931" w:rsidRPr="00C12F32" w:rsidRDefault="004D0931" w:rsidP="00FE5700">
      <w:pPr>
        <w:jc w:val="both"/>
        <w:rPr>
          <w:rFonts w:cs="Arial"/>
        </w:rPr>
      </w:pPr>
    </w:p>
    <w:p w14:paraId="29BCCB56" w14:textId="77777777" w:rsidR="00574E14" w:rsidRPr="00C12F32" w:rsidRDefault="00574E14" w:rsidP="00FE5700">
      <w:pPr>
        <w:jc w:val="both"/>
        <w:rPr>
          <w:rFonts w:cs="Arial"/>
        </w:rPr>
      </w:pPr>
    </w:p>
    <w:p w14:paraId="055321B9" w14:textId="77777777" w:rsidR="00336CBD" w:rsidRPr="00C12F32" w:rsidRDefault="00336CBD" w:rsidP="00FE5700">
      <w:pPr>
        <w:jc w:val="both"/>
        <w:rPr>
          <w:rFonts w:cs="Arial"/>
        </w:rPr>
      </w:pPr>
    </w:p>
    <w:p w14:paraId="27E194D5" w14:textId="77777777" w:rsidR="00336CBD" w:rsidRPr="00C12F32" w:rsidRDefault="00336CBD" w:rsidP="00FE5700">
      <w:pPr>
        <w:jc w:val="both"/>
        <w:rPr>
          <w:rFonts w:cs="Arial"/>
        </w:rPr>
      </w:pPr>
    </w:p>
    <w:p w14:paraId="4AD17004" w14:textId="77777777" w:rsidR="00574E14" w:rsidRPr="00C12F32" w:rsidRDefault="00574E14" w:rsidP="00FE5700">
      <w:pPr>
        <w:jc w:val="both"/>
        <w:rPr>
          <w:rFonts w:cs="Arial"/>
        </w:rPr>
      </w:pPr>
    </w:p>
    <w:p w14:paraId="5FC3381F" w14:textId="2928B82F" w:rsidR="004D0931" w:rsidRPr="00C12F32" w:rsidRDefault="005B29BE" w:rsidP="00FE5700">
      <w:pPr>
        <w:ind w:left="1134"/>
        <w:jc w:val="both"/>
        <w:rPr>
          <w:rFonts w:cs="Arial"/>
        </w:rPr>
      </w:pPr>
      <w:r w:rsidRPr="00C12F32">
        <w:rPr>
          <w:rFonts w:cs="Arial"/>
        </w:rPr>
        <w:t>The 202</w:t>
      </w:r>
      <w:r w:rsidR="00336CBD" w:rsidRPr="00C12F32">
        <w:rPr>
          <w:rFonts w:cs="Arial"/>
        </w:rPr>
        <w:t>4</w:t>
      </w:r>
      <w:r w:rsidRPr="00C12F32">
        <w:rPr>
          <w:rFonts w:cs="Arial"/>
        </w:rPr>
        <w:t>/202</w:t>
      </w:r>
      <w:r w:rsidR="00336CBD" w:rsidRPr="00C12F32">
        <w:rPr>
          <w:rFonts w:cs="Arial"/>
        </w:rPr>
        <w:t>5</w:t>
      </w:r>
      <w:r w:rsidR="004D0931" w:rsidRPr="00C12F32">
        <w:rPr>
          <w:rFonts w:cs="Arial"/>
        </w:rPr>
        <w:t xml:space="preserve"> expenditure will be funded as follows:</w:t>
      </w:r>
    </w:p>
    <w:p w14:paraId="5F4CE1F7" w14:textId="77777777" w:rsidR="004D0931" w:rsidRPr="00C12F32" w:rsidRDefault="004D0931" w:rsidP="00FE5700">
      <w:pPr>
        <w:ind w:left="1134"/>
        <w:jc w:val="both"/>
        <w:rPr>
          <w:rFonts w:cs="Arial"/>
        </w:rPr>
      </w:pPr>
    </w:p>
    <w:p w14:paraId="23859F5E" w14:textId="77777777" w:rsidR="004D0931" w:rsidRPr="00C12F32" w:rsidRDefault="004D0931" w:rsidP="00FE5700">
      <w:pPr>
        <w:ind w:left="1134"/>
        <w:jc w:val="both"/>
        <w:rPr>
          <w:rFonts w:cs="Arial"/>
        </w:rPr>
      </w:pPr>
      <w:r w:rsidRPr="00C12F32">
        <w:rPr>
          <w:rFonts w:cs="Arial"/>
        </w:rPr>
        <w:t>Consolidated Budget:   Greater Tzaneen Municipality and GTEDA, Excluding Water and Sewer services</w:t>
      </w:r>
    </w:p>
    <w:p w14:paraId="583F9C6F" w14:textId="77777777" w:rsidR="004D0931" w:rsidRPr="00C12F32" w:rsidRDefault="004D0931" w:rsidP="00FE5700">
      <w:pPr>
        <w:ind w:left="1134"/>
        <w:jc w:val="both"/>
        <w:rPr>
          <w:rFonts w:cs="Arial"/>
        </w:rPr>
      </w:pPr>
    </w:p>
    <w:p w14:paraId="1B612C83" w14:textId="77777777" w:rsidR="004D0931" w:rsidRPr="00C12F32" w:rsidRDefault="004D0931" w:rsidP="00FE5700">
      <w:pPr>
        <w:ind w:left="1134"/>
        <w:jc w:val="both"/>
        <w:rPr>
          <w:rFonts w:cs="Arial"/>
        </w:rPr>
      </w:pPr>
      <w:r w:rsidRPr="00C12F32">
        <w:rPr>
          <w:rFonts w:cs="Arial"/>
        </w:rPr>
        <w:t>Funding source</w:t>
      </w:r>
      <w:r w:rsidRPr="00C12F32">
        <w:rPr>
          <w:rFonts w:cs="Arial"/>
        </w:rPr>
        <w:tab/>
      </w:r>
      <w:r w:rsidRPr="00C12F32">
        <w:rPr>
          <w:rFonts w:cs="Arial"/>
        </w:rPr>
        <w:tab/>
      </w:r>
      <w:r w:rsidRPr="00C12F32">
        <w:rPr>
          <w:rFonts w:cs="Arial"/>
        </w:rPr>
        <w:tab/>
        <w:t>Amount</w:t>
      </w:r>
    </w:p>
    <w:p w14:paraId="79F55D6D" w14:textId="77777777" w:rsidR="004D0931" w:rsidRPr="00C12F32" w:rsidRDefault="004D0931" w:rsidP="00FE5700">
      <w:pPr>
        <w:ind w:left="1134"/>
        <w:jc w:val="both"/>
        <w:rPr>
          <w:rFonts w:cs="Arial"/>
        </w:rPr>
      </w:pPr>
    </w:p>
    <w:p w14:paraId="550E1582" w14:textId="36B0379C" w:rsidR="004D0931" w:rsidRPr="00C12F32" w:rsidRDefault="004D0931" w:rsidP="00FE5700">
      <w:pPr>
        <w:ind w:left="1134"/>
        <w:jc w:val="both"/>
        <w:rPr>
          <w:rFonts w:cs="Arial"/>
        </w:rPr>
      </w:pPr>
      <w:r w:rsidRPr="00C12F32">
        <w:rPr>
          <w:rFonts w:cs="Arial"/>
        </w:rPr>
        <w:t>Grants &amp; Subsidies</w:t>
      </w:r>
      <w:r w:rsidRPr="00C12F32">
        <w:rPr>
          <w:rFonts w:cs="Arial"/>
        </w:rPr>
        <w:tab/>
      </w:r>
      <w:r w:rsidRPr="00C12F32">
        <w:rPr>
          <w:rFonts w:cs="Arial"/>
        </w:rPr>
        <w:tab/>
        <w:t>R</w:t>
      </w:r>
      <w:r w:rsidR="00132E6F" w:rsidRPr="00C12F32">
        <w:rPr>
          <w:rFonts w:cs="Arial"/>
        </w:rPr>
        <w:t xml:space="preserve">   </w:t>
      </w:r>
      <w:r w:rsidR="00336CBD" w:rsidRPr="00C12F32">
        <w:rPr>
          <w:rFonts w:cs="Arial"/>
        </w:rPr>
        <w:t>709 956 000</w:t>
      </w:r>
      <w:r w:rsidRPr="00C12F32">
        <w:rPr>
          <w:rFonts w:cs="Arial"/>
        </w:rPr>
        <w:t xml:space="preserve">         </w:t>
      </w:r>
    </w:p>
    <w:p w14:paraId="185C0042" w14:textId="7C725AAF" w:rsidR="004D0931" w:rsidRPr="00C12F32" w:rsidRDefault="004D0931" w:rsidP="00FE5700">
      <w:pPr>
        <w:ind w:left="1134"/>
        <w:jc w:val="both"/>
        <w:rPr>
          <w:rFonts w:cs="Arial"/>
        </w:rPr>
      </w:pPr>
      <w:r w:rsidRPr="00C12F32">
        <w:rPr>
          <w:rFonts w:cs="Arial"/>
        </w:rPr>
        <w:t>Rates &amp; Service Charges</w:t>
      </w:r>
      <w:r w:rsidRPr="00C12F32">
        <w:rPr>
          <w:rFonts w:cs="Arial"/>
        </w:rPr>
        <w:tab/>
        <w:t>R</w:t>
      </w:r>
      <w:r w:rsidR="00336CBD" w:rsidRPr="00C12F32">
        <w:rPr>
          <w:rFonts w:cs="Arial"/>
        </w:rPr>
        <w:t>1 155 034 811</w:t>
      </w:r>
      <w:r w:rsidR="00132E6F" w:rsidRPr="00C12F32">
        <w:rPr>
          <w:rFonts w:cs="Arial"/>
        </w:rPr>
        <w:t xml:space="preserve">  </w:t>
      </w:r>
      <w:r w:rsidRPr="00C12F32">
        <w:rPr>
          <w:rFonts w:cs="Arial"/>
        </w:rPr>
        <w:t xml:space="preserve">  </w:t>
      </w:r>
    </w:p>
    <w:p w14:paraId="1C82AA43" w14:textId="17D072A2" w:rsidR="004D0931" w:rsidRPr="00C12F32" w:rsidRDefault="004D0931" w:rsidP="00FE5700">
      <w:pPr>
        <w:ind w:left="1134"/>
        <w:jc w:val="both"/>
        <w:rPr>
          <w:rFonts w:cs="Arial"/>
        </w:rPr>
      </w:pPr>
      <w:r w:rsidRPr="00C12F32">
        <w:rPr>
          <w:rFonts w:cs="Arial"/>
        </w:rPr>
        <w:t xml:space="preserve">Sundry Income </w:t>
      </w:r>
      <w:r w:rsidRPr="00C12F32">
        <w:rPr>
          <w:rFonts w:cs="Arial"/>
        </w:rPr>
        <w:tab/>
      </w:r>
      <w:r w:rsidRPr="00C12F32">
        <w:rPr>
          <w:rFonts w:cs="Arial"/>
        </w:rPr>
        <w:tab/>
      </w:r>
      <w:r w:rsidRPr="00C12F32">
        <w:rPr>
          <w:rFonts w:cs="Arial"/>
        </w:rPr>
        <w:tab/>
      </w:r>
      <w:r w:rsidRPr="00C12F32">
        <w:rPr>
          <w:rFonts w:cs="Arial"/>
          <w:u w:val="single"/>
        </w:rPr>
        <w:t>R</w:t>
      </w:r>
      <w:r w:rsidR="00132E6F" w:rsidRPr="00C12F32">
        <w:rPr>
          <w:rFonts w:cs="Arial"/>
          <w:u w:val="single"/>
        </w:rPr>
        <w:t xml:space="preserve">   </w:t>
      </w:r>
      <w:r w:rsidR="00336CBD" w:rsidRPr="00C12F32">
        <w:rPr>
          <w:rFonts w:cs="Arial"/>
          <w:u w:val="single"/>
        </w:rPr>
        <w:t>116 274 655</w:t>
      </w:r>
      <w:r w:rsidRPr="00C12F32">
        <w:rPr>
          <w:rFonts w:cs="Arial"/>
          <w:u w:val="single"/>
        </w:rPr>
        <w:t xml:space="preserve">   </w:t>
      </w:r>
    </w:p>
    <w:p w14:paraId="5BCA8E5A" w14:textId="76294E08" w:rsidR="004D0931" w:rsidRPr="00C12F32" w:rsidRDefault="004D0931" w:rsidP="00FE5700">
      <w:pPr>
        <w:ind w:left="1134"/>
        <w:jc w:val="both"/>
        <w:rPr>
          <w:rFonts w:cs="Arial"/>
          <w:u w:val="single"/>
        </w:rPr>
      </w:pPr>
      <w:r w:rsidRPr="00C12F32">
        <w:rPr>
          <w:rFonts w:cs="Arial"/>
        </w:rPr>
        <w:t>Budgeted Revenue</w:t>
      </w:r>
      <w:r w:rsidRPr="00C12F32">
        <w:rPr>
          <w:rFonts w:cs="Arial"/>
        </w:rPr>
        <w:tab/>
      </w:r>
      <w:r w:rsidRPr="00C12F32">
        <w:rPr>
          <w:rFonts w:cs="Arial"/>
        </w:rPr>
        <w:tab/>
      </w:r>
      <w:r w:rsidRPr="00C12F32">
        <w:rPr>
          <w:rFonts w:cs="Arial"/>
          <w:u w:val="single"/>
        </w:rPr>
        <w:t>R</w:t>
      </w:r>
      <w:r w:rsidR="00132E6F" w:rsidRPr="00C12F32">
        <w:rPr>
          <w:rFonts w:cs="Arial"/>
          <w:u w:val="single"/>
        </w:rPr>
        <w:t>1</w:t>
      </w:r>
      <w:r w:rsidR="00336CBD" w:rsidRPr="00C12F32">
        <w:rPr>
          <w:rFonts w:cs="Arial"/>
          <w:u w:val="single"/>
        </w:rPr>
        <w:t> 981 265 465</w:t>
      </w:r>
    </w:p>
    <w:p w14:paraId="04C3ED83" w14:textId="77777777" w:rsidR="004D0931" w:rsidRPr="00C12F32" w:rsidRDefault="004D0931" w:rsidP="00FE5700">
      <w:pPr>
        <w:ind w:left="1134"/>
        <w:jc w:val="both"/>
        <w:rPr>
          <w:rFonts w:cs="Arial"/>
          <w:u w:val="single"/>
        </w:rPr>
      </w:pPr>
    </w:p>
    <w:p w14:paraId="6B7B73C2" w14:textId="77777777" w:rsidR="004D0931" w:rsidRPr="00C12F32" w:rsidRDefault="004D0931" w:rsidP="00FE5700">
      <w:pPr>
        <w:ind w:left="1134"/>
        <w:jc w:val="both"/>
        <w:rPr>
          <w:rFonts w:cs="Arial"/>
        </w:rPr>
      </w:pPr>
      <w:r w:rsidRPr="00C12F32">
        <w:rPr>
          <w:rFonts w:cs="Arial"/>
        </w:rPr>
        <w:t>Greater Tzaneen Municipal Budget Including GTEDA and Water &amp; Sewer:</w:t>
      </w:r>
    </w:p>
    <w:p w14:paraId="7A14CA04" w14:textId="77777777" w:rsidR="005B29BE" w:rsidRPr="00C12F32" w:rsidRDefault="005B29BE" w:rsidP="00FE5700">
      <w:pPr>
        <w:jc w:val="both"/>
        <w:rPr>
          <w:rFonts w:cs="Arial"/>
        </w:rPr>
      </w:pPr>
    </w:p>
    <w:p w14:paraId="0A96F511" w14:textId="77777777" w:rsidR="004D0931" w:rsidRPr="00C12F32" w:rsidRDefault="004D0931" w:rsidP="00FE5700">
      <w:pPr>
        <w:ind w:left="1134"/>
        <w:jc w:val="both"/>
        <w:rPr>
          <w:rFonts w:cs="Arial"/>
        </w:rPr>
      </w:pPr>
      <w:r w:rsidRPr="00C12F32">
        <w:rPr>
          <w:rFonts w:cs="Arial"/>
        </w:rPr>
        <w:t>Funding source</w:t>
      </w:r>
      <w:r w:rsidRPr="00C12F32">
        <w:rPr>
          <w:rFonts w:cs="Arial"/>
        </w:rPr>
        <w:tab/>
      </w:r>
      <w:r w:rsidRPr="00C12F32">
        <w:rPr>
          <w:rFonts w:cs="Arial"/>
        </w:rPr>
        <w:tab/>
      </w:r>
      <w:r w:rsidRPr="00C12F32">
        <w:rPr>
          <w:rFonts w:cs="Arial"/>
        </w:rPr>
        <w:tab/>
        <w:t>Amount</w:t>
      </w:r>
    </w:p>
    <w:p w14:paraId="5C443928" w14:textId="77777777" w:rsidR="004D0931" w:rsidRPr="00C12F32" w:rsidRDefault="004D0931" w:rsidP="00FE5700">
      <w:pPr>
        <w:ind w:left="1134"/>
        <w:jc w:val="both"/>
        <w:rPr>
          <w:rFonts w:cs="Arial"/>
        </w:rPr>
      </w:pPr>
    </w:p>
    <w:p w14:paraId="4051A546" w14:textId="4E84DC9A" w:rsidR="004D0931" w:rsidRPr="00C12F32" w:rsidRDefault="004D0931" w:rsidP="00FE5700">
      <w:pPr>
        <w:ind w:left="1134"/>
        <w:jc w:val="both"/>
        <w:rPr>
          <w:rFonts w:cs="Arial"/>
        </w:rPr>
      </w:pPr>
      <w:r w:rsidRPr="00C12F32">
        <w:rPr>
          <w:rFonts w:cs="Arial"/>
        </w:rPr>
        <w:t>Grants &amp; Subsidies</w:t>
      </w:r>
      <w:r w:rsidRPr="00C12F32">
        <w:rPr>
          <w:rFonts w:cs="Arial"/>
        </w:rPr>
        <w:tab/>
      </w:r>
      <w:r w:rsidRPr="00C12F32">
        <w:rPr>
          <w:rFonts w:cs="Arial"/>
        </w:rPr>
        <w:tab/>
      </w:r>
      <w:r w:rsidR="00050770" w:rsidRPr="00C12F32">
        <w:rPr>
          <w:rFonts w:cs="Arial"/>
        </w:rPr>
        <w:t>R</w:t>
      </w:r>
      <w:r w:rsidR="00132E6F" w:rsidRPr="00C12F32">
        <w:rPr>
          <w:rFonts w:cs="Arial"/>
        </w:rPr>
        <w:t xml:space="preserve">   </w:t>
      </w:r>
      <w:r w:rsidR="00336CBD" w:rsidRPr="00C12F32">
        <w:rPr>
          <w:rFonts w:cs="Arial"/>
        </w:rPr>
        <w:t>709 956 000</w:t>
      </w:r>
      <w:r w:rsidR="00050770" w:rsidRPr="00C12F32">
        <w:rPr>
          <w:rFonts w:cs="Arial"/>
        </w:rPr>
        <w:t xml:space="preserve">   </w:t>
      </w:r>
    </w:p>
    <w:p w14:paraId="173E3DEE" w14:textId="167B35D8" w:rsidR="004D0931" w:rsidRPr="00C12F32" w:rsidRDefault="004D0931" w:rsidP="00FE5700">
      <w:pPr>
        <w:ind w:left="1134"/>
        <w:jc w:val="both"/>
        <w:rPr>
          <w:rFonts w:cs="Arial"/>
        </w:rPr>
      </w:pPr>
      <w:r w:rsidRPr="00C12F32">
        <w:rPr>
          <w:rFonts w:cs="Arial"/>
        </w:rPr>
        <w:t>Rates &amp; Service Charges</w:t>
      </w:r>
      <w:r w:rsidRPr="00C12F32">
        <w:rPr>
          <w:rFonts w:cs="Arial"/>
        </w:rPr>
        <w:tab/>
        <w:t>R</w:t>
      </w:r>
      <w:r w:rsidR="003B44AE" w:rsidRPr="00C12F32">
        <w:rPr>
          <w:rFonts w:cs="Arial"/>
        </w:rPr>
        <w:t>1</w:t>
      </w:r>
      <w:r w:rsidR="00336CBD" w:rsidRPr="00C12F32">
        <w:rPr>
          <w:rFonts w:cs="Arial"/>
        </w:rPr>
        <w:t> 222 026 510</w:t>
      </w:r>
    </w:p>
    <w:p w14:paraId="49DAA296" w14:textId="78E886A3" w:rsidR="004D0931" w:rsidRPr="00C12F32" w:rsidRDefault="004D0931" w:rsidP="00FE5700">
      <w:pPr>
        <w:ind w:left="1134"/>
        <w:jc w:val="both"/>
        <w:rPr>
          <w:rFonts w:cs="Arial"/>
        </w:rPr>
      </w:pPr>
      <w:r w:rsidRPr="00C12F32">
        <w:rPr>
          <w:rFonts w:cs="Arial"/>
        </w:rPr>
        <w:t xml:space="preserve">Sundry Income </w:t>
      </w:r>
      <w:r w:rsidRPr="00C12F32">
        <w:rPr>
          <w:rFonts w:cs="Arial"/>
        </w:rPr>
        <w:tab/>
      </w:r>
      <w:r w:rsidRPr="00C12F32">
        <w:rPr>
          <w:rFonts w:cs="Arial"/>
        </w:rPr>
        <w:tab/>
      </w:r>
      <w:r w:rsidRPr="00C12F32">
        <w:rPr>
          <w:rFonts w:cs="Arial"/>
        </w:rPr>
        <w:tab/>
      </w:r>
      <w:r w:rsidR="00132E6F" w:rsidRPr="00C12F32">
        <w:rPr>
          <w:rFonts w:cs="Arial"/>
          <w:u w:val="single"/>
        </w:rPr>
        <w:t xml:space="preserve">R   </w:t>
      </w:r>
      <w:r w:rsidR="00336CBD" w:rsidRPr="00C12F32">
        <w:rPr>
          <w:rFonts w:cs="Arial"/>
          <w:u w:val="single"/>
        </w:rPr>
        <w:t>135 822 898</w:t>
      </w:r>
      <w:r w:rsidR="003B44AE" w:rsidRPr="00C12F32">
        <w:rPr>
          <w:rFonts w:cs="Arial"/>
          <w:u w:val="single"/>
        </w:rPr>
        <w:t xml:space="preserve">   </w:t>
      </w:r>
    </w:p>
    <w:p w14:paraId="639C2723" w14:textId="3C877ECF" w:rsidR="004D0931" w:rsidRPr="00C12F32" w:rsidRDefault="004D0931" w:rsidP="00FE5700">
      <w:pPr>
        <w:ind w:left="1134"/>
        <w:jc w:val="both"/>
        <w:rPr>
          <w:rFonts w:cs="Arial"/>
          <w:u w:val="single"/>
        </w:rPr>
      </w:pPr>
      <w:r w:rsidRPr="00C12F32">
        <w:rPr>
          <w:rFonts w:cs="Arial"/>
        </w:rPr>
        <w:t>Budgeted Revenue</w:t>
      </w:r>
      <w:r w:rsidRPr="00C12F32">
        <w:rPr>
          <w:rFonts w:cs="Arial"/>
        </w:rPr>
        <w:tab/>
      </w:r>
      <w:r w:rsidRPr="00C12F32">
        <w:rPr>
          <w:rFonts w:cs="Arial"/>
        </w:rPr>
        <w:tab/>
      </w:r>
      <w:r w:rsidRPr="00C12F32">
        <w:rPr>
          <w:rFonts w:cs="Arial"/>
          <w:u w:val="single"/>
        </w:rPr>
        <w:t>R</w:t>
      </w:r>
      <w:r w:rsidR="00336CBD" w:rsidRPr="00C12F32">
        <w:rPr>
          <w:rFonts w:cs="Arial"/>
          <w:u w:val="single"/>
        </w:rPr>
        <w:t>2 067 805 408</w:t>
      </w:r>
    </w:p>
    <w:p w14:paraId="789650F7" w14:textId="77777777" w:rsidR="004D0931" w:rsidRPr="00C12F32" w:rsidRDefault="004D0931" w:rsidP="00FE5700">
      <w:pPr>
        <w:ind w:left="1134"/>
        <w:jc w:val="both"/>
        <w:rPr>
          <w:rFonts w:cs="Arial"/>
          <w:u w:val="single"/>
        </w:rPr>
      </w:pPr>
    </w:p>
    <w:p w14:paraId="39ACF91C" w14:textId="77777777" w:rsidR="004D0931" w:rsidRPr="00C12F32" w:rsidRDefault="004D0931" w:rsidP="00FE5700">
      <w:pPr>
        <w:jc w:val="both"/>
        <w:rPr>
          <w:rFonts w:cs="Arial"/>
          <w:u w:val="single"/>
        </w:rPr>
      </w:pPr>
    </w:p>
    <w:p w14:paraId="3BDD77DF" w14:textId="77777777" w:rsidR="004D0931" w:rsidRPr="00C12F32" w:rsidRDefault="004D0931" w:rsidP="00FE5700">
      <w:pPr>
        <w:numPr>
          <w:ilvl w:val="0"/>
          <w:numId w:val="22"/>
        </w:numPr>
        <w:ind w:left="1134" w:hanging="567"/>
        <w:jc w:val="both"/>
        <w:rPr>
          <w:rFonts w:cs="Arial"/>
          <w:b/>
          <w:sz w:val="28"/>
          <w:szCs w:val="28"/>
        </w:rPr>
      </w:pPr>
      <w:r w:rsidRPr="00C12F32">
        <w:rPr>
          <w:rFonts w:cs="Arial"/>
          <w:b/>
          <w:sz w:val="28"/>
          <w:szCs w:val="28"/>
        </w:rPr>
        <w:t>PROPERTY VALUATION RATES TARIFFS AND OTHER CHARGES</w:t>
      </w:r>
    </w:p>
    <w:p w14:paraId="3A4C718A" w14:textId="77777777" w:rsidR="004D0931" w:rsidRPr="00C12F32" w:rsidRDefault="004D0931" w:rsidP="00FE5700">
      <w:pPr>
        <w:jc w:val="both"/>
        <w:rPr>
          <w:rFonts w:cs="Arial"/>
        </w:rPr>
      </w:pPr>
    </w:p>
    <w:p w14:paraId="21AC9892" w14:textId="752365B6" w:rsidR="004D0931" w:rsidRPr="00C12F32" w:rsidRDefault="004D0931" w:rsidP="00FE5700">
      <w:pPr>
        <w:ind w:left="1134"/>
        <w:jc w:val="both"/>
        <w:rPr>
          <w:rFonts w:cs="Arial"/>
        </w:rPr>
      </w:pPr>
      <w:r w:rsidRPr="00C12F32">
        <w:rPr>
          <w:rFonts w:cs="Arial"/>
        </w:rPr>
        <w:t>To maintain an effective, efficient and sustainable town, tariff increases are inevitable.   Tariff setting plays a major role in ensuring desired levels of revenue by assisting in the compilation of a credible and balanced budget to accommodate</w:t>
      </w:r>
      <w:r w:rsidR="00132E6F" w:rsidRPr="00C12F32">
        <w:rPr>
          <w:rFonts w:cs="Arial"/>
        </w:rPr>
        <w:t xml:space="preserve"> the basic service provision. T</w:t>
      </w:r>
      <w:r w:rsidRPr="00C12F32">
        <w:rPr>
          <w:rFonts w:cs="Arial"/>
        </w:rPr>
        <w:t>he deter</w:t>
      </w:r>
      <w:r w:rsidR="0051742F" w:rsidRPr="00C12F32">
        <w:rPr>
          <w:rFonts w:cs="Arial"/>
        </w:rPr>
        <w:t xml:space="preserve">mination of tariffs for the </w:t>
      </w:r>
      <w:r w:rsidRPr="00C12F32">
        <w:rPr>
          <w:rFonts w:cs="Arial"/>
        </w:rPr>
        <w:t>financial year has been guided</w:t>
      </w:r>
      <w:r w:rsidR="000E1B57" w:rsidRPr="00C12F32">
        <w:rPr>
          <w:rFonts w:cs="Arial"/>
        </w:rPr>
        <w:t xml:space="preserve"> by our</w:t>
      </w:r>
      <w:r w:rsidRPr="00C12F32">
        <w:rPr>
          <w:rFonts w:cs="Arial"/>
        </w:rPr>
        <w:t xml:space="preserve"> Tariff Policy and guidelines set by National Treasury in the Municipal Budget Circular</w:t>
      </w:r>
      <w:r w:rsidR="005F32FD" w:rsidRPr="00C12F32">
        <w:rPr>
          <w:rFonts w:cs="Arial"/>
        </w:rPr>
        <w:t>’s</w:t>
      </w:r>
      <w:r w:rsidRPr="00C12F32">
        <w:rPr>
          <w:rFonts w:cs="Arial"/>
        </w:rPr>
        <w:t xml:space="preserve"> </w:t>
      </w:r>
      <w:r w:rsidR="00132E6F" w:rsidRPr="00C12F32">
        <w:rPr>
          <w:rFonts w:cs="Arial"/>
        </w:rPr>
        <w:t>1</w:t>
      </w:r>
      <w:r w:rsidR="003D2685" w:rsidRPr="00C12F32">
        <w:rPr>
          <w:rFonts w:cs="Arial"/>
        </w:rPr>
        <w:t>2</w:t>
      </w:r>
      <w:r w:rsidR="000E1B57" w:rsidRPr="00C12F32">
        <w:rPr>
          <w:rFonts w:cs="Arial"/>
        </w:rPr>
        <w:t>6</w:t>
      </w:r>
      <w:r w:rsidR="00132E6F" w:rsidRPr="00C12F32">
        <w:rPr>
          <w:rFonts w:cs="Arial"/>
        </w:rPr>
        <w:t xml:space="preserve"> and 1</w:t>
      </w:r>
      <w:r w:rsidR="003D2685" w:rsidRPr="00C12F32">
        <w:rPr>
          <w:rFonts w:cs="Arial"/>
        </w:rPr>
        <w:t>2</w:t>
      </w:r>
      <w:r w:rsidR="000E1B57" w:rsidRPr="00C12F32">
        <w:rPr>
          <w:rFonts w:cs="Arial"/>
        </w:rPr>
        <w:t>8</w:t>
      </w:r>
      <w:r w:rsidRPr="00C12F32">
        <w:rPr>
          <w:rFonts w:cs="Arial"/>
        </w:rPr>
        <w:t xml:space="preserve"> </w:t>
      </w:r>
      <w:r w:rsidR="0051742F" w:rsidRPr="00C12F32">
        <w:rPr>
          <w:rFonts w:cs="Arial"/>
        </w:rPr>
        <w:t>for the 202</w:t>
      </w:r>
      <w:r w:rsidR="000E1B57" w:rsidRPr="00C12F32">
        <w:rPr>
          <w:rFonts w:cs="Arial"/>
        </w:rPr>
        <w:t>4</w:t>
      </w:r>
      <w:r w:rsidRPr="00C12F32">
        <w:rPr>
          <w:rFonts w:cs="Arial"/>
        </w:rPr>
        <w:t>/20</w:t>
      </w:r>
      <w:r w:rsidR="0051742F" w:rsidRPr="00C12F32">
        <w:rPr>
          <w:rFonts w:cs="Arial"/>
        </w:rPr>
        <w:t>2</w:t>
      </w:r>
      <w:r w:rsidR="000E1B57" w:rsidRPr="00C12F32">
        <w:rPr>
          <w:rFonts w:cs="Arial"/>
        </w:rPr>
        <w:t>5</w:t>
      </w:r>
      <w:r w:rsidRPr="00C12F32">
        <w:rPr>
          <w:rFonts w:cs="Arial"/>
        </w:rPr>
        <w:t xml:space="preserve"> MTREF.</w:t>
      </w:r>
    </w:p>
    <w:p w14:paraId="7565DFEB" w14:textId="77777777" w:rsidR="004D0931" w:rsidRPr="00C12F32" w:rsidRDefault="004D0931" w:rsidP="00FE5700">
      <w:pPr>
        <w:jc w:val="both"/>
        <w:rPr>
          <w:rFonts w:cs="Arial"/>
        </w:rPr>
      </w:pPr>
    </w:p>
    <w:p w14:paraId="604C3421" w14:textId="77777777" w:rsidR="004D0931" w:rsidRPr="00C12F32" w:rsidRDefault="004D0931" w:rsidP="00FE5700">
      <w:pPr>
        <w:ind w:left="1134"/>
        <w:jc w:val="both"/>
        <w:rPr>
          <w:rFonts w:cs="Arial"/>
        </w:rPr>
      </w:pPr>
      <w:r w:rsidRPr="00C12F32">
        <w:rPr>
          <w:rFonts w:cs="Arial"/>
        </w:rPr>
        <w:t>Property Rates</w:t>
      </w:r>
    </w:p>
    <w:p w14:paraId="6678B645" w14:textId="77777777" w:rsidR="004D0931" w:rsidRPr="00C12F32" w:rsidRDefault="004D0931" w:rsidP="00FE5700">
      <w:pPr>
        <w:ind w:left="1134"/>
        <w:jc w:val="both"/>
        <w:rPr>
          <w:rFonts w:cs="Arial"/>
        </w:rPr>
      </w:pPr>
    </w:p>
    <w:p w14:paraId="3FF55E91" w14:textId="77777777" w:rsidR="004D0931" w:rsidRPr="00C12F32" w:rsidRDefault="004D0931" w:rsidP="00FE5700">
      <w:pPr>
        <w:ind w:left="1134"/>
        <w:jc w:val="both"/>
        <w:rPr>
          <w:rFonts w:cs="Arial"/>
        </w:rPr>
      </w:pPr>
      <w:r w:rsidRPr="00C12F32">
        <w:rPr>
          <w:rFonts w:cs="Arial"/>
        </w:rPr>
        <w:t>The proposed property rates are to be levied in accordance with existing Council’s Policy, and both the Local Government Municipal Property Rates Act 2004 (MPRA) and the Local Government Municipal Finance Management Act 2003.</w:t>
      </w:r>
    </w:p>
    <w:p w14:paraId="4339B0ED" w14:textId="77777777" w:rsidR="004D0931" w:rsidRPr="00C12F32" w:rsidRDefault="004D0931" w:rsidP="00FE5700">
      <w:pPr>
        <w:ind w:left="1134"/>
        <w:jc w:val="both"/>
        <w:rPr>
          <w:rFonts w:cs="Arial"/>
        </w:rPr>
      </w:pPr>
    </w:p>
    <w:p w14:paraId="17453C2E" w14:textId="77777777" w:rsidR="004D0931" w:rsidRPr="00C12F32" w:rsidRDefault="004D0931" w:rsidP="00FE5700">
      <w:pPr>
        <w:ind w:left="1134"/>
        <w:jc w:val="both"/>
        <w:rPr>
          <w:rFonts w:cs="Arial"/>
        </w:rPr>
      </w:pPr>
      <w:r w:rsidRPr="00C12F32">
        <w:rPr>
          <w:rFonts w:cs="Arial"/>
        </w:rPr>
        <w:t>The Property Rates Policy of Council is attached hereto as prescribed by National Treasury.</w:t>
      </w:r>
    </w:p>
    <w:p w14:paraId="56228082" w14:textId="77777777" w:rsidR="0051742F" w:rsidRPr="00C12F32" w:rsidRDefault="0051742F" w:rsidP="00FE5700">
      <w:pPr>
        <w:ind w:left="1134"/>
        <w:jc w:val="both"/>
        <w:rPr>
          <w:rFonts w:cs="Arial"/>
        </w:rPr>
      </w:pPr>
    </w:p>
    <w:p w14:paraId="04A8E63A" w14:textId="52BEFEE9" w:rsidR="004D0931" w:rsidRPr="00C12F32" w:rsidRDefault="004D0931" w:rsidP="00FE5700">
      <w:pPr>
        <w:ind w:left="1134"/>
        <w:jc w:val="both"/>
        <w:rPr>
          <w:rFonts w:cs="Arial"/>
        </w:rPr>
      </w:pPr>
      <w:r w:rsidRPr="00C12F32">
        <w:rPr>
          <w:rFonts w:cs="Arial"/>
        </w:rPr>
        <w:t>Property rates are based on values indicated in the General Valuation Roll.   The Roll is updated for properties affected by land sub-division, alterations to buildings, demolitions and new buildings (improvements) through Supple</w:t>
      </w:r>
      <w:r w:rsidR="005F32FD" w:rsidRPr="00C12F32">
        <w:rPr>
          <w:rFonts w:cs="Arial"/>
        </w:rPr>
        <w:t xml:space="preserve">mental Valuation Rolls.   </w:t>
      </w:r>
      <w:r w:rsidR="00083716" w:rsidRPr="00C12F32">
        <w:rPr>
          <w:rFonts w:cs="Arial"/>
        </w:rPr>
        <w:t xml:space="preserve">New </w:t>
      </w:r>
      <w:r w:rsidRPr="00C12F32">
        <w:rPr>
          <w:rFonts w:cs="Arial"/>
        </w:rPr>
        <w:t xml:space="preserve">valuation roll </w:t>
      </w:r>
      <w:r w:rsidR="00083716" w:rsidRPr="00C12F32">
        <w:rPr>
          <w:rFonts w:cs="Arial"/>
        </w:rPr>
        <w:t>will be implemented from 1 July 2024</w:t>
      </w:r>
      <w:r w:rsidRPr="00C12F32">
        <w:rPr>
          <w:rFonts w:cs="Arial"/>
        </w:rPr>
        <w:t xml:space="preserve"> and the Property Ra</w:t>
      </w:r>
      <w:r w:rsidR="0051742F" w:rsidRPr="00C12F32">
        <w:rPr>
          <w:rFonts w:cs="Arial"/>
        </w:rPr>
        <w:t>tes Tariff contained in the 202</w:t>
      </w:r>
      <w:r w:rsidR="00083716" w:rsidRPr="00C12F32">
        <w:rPr>
          <w:rFonts w:cs="Arial"/>
        </w:rPr>
        <w:t>4</w:t>
      </w:r>
      <w:r w:rsidR="0051742F" w:rsidRPr="00C12F32">
        <w:rPr>
          <w:rFonts w:cs="Arial"/>
        </w:rPr>
        <w:t>/202</w:t>
      </w:r>
      <w:r w:rsidR="00083716" w:rsidRPr="00C12F32">
        <w:rPr>
          <w:rFonts w:cs="Arial"/>
        </w:rPr>
        <w:t>5</w:t>
      </w:r>
      <w:r w:rsidRPr="00C12F32">
        <w:rPr>
          <w:rFonts w:cs="Arial"/>
        </w:rPr>
        <w:t xml:space="preserve"> Budget is calculated on the Valuation Roll for the period 20</w:t>
      </w:r>
      <w:r w:rsidR="00083716" w:rsidRPr="00C12F32">
        <w:rPr>
          <w:rFonts w:cs="Arial"/>
        </w:rPr>
        <w:t>24</w:t>
      </w:r>
      <w:r w:rsidRPr="00C12F32">
        <w:rPr>
          <w:rFonts w:cs="Arial"/>
        </w:rPr>
        <w:t xml:space="preserve"> - 202</w:t>
      </w:r>
      <w:r w:rsidR="00083716" w:rsidRPr="00C12F32">
        <w:rPr>
          <w:rFonts w:cs="Arial"/>
        </w:rPr>
        <w:t>9</w:t>
      </w:r>
      <w:r w:rsidRPr="00C12F32">
        <w:rPr>
          <w:rFonts w:cs="Arial"/>
        </w:rPr>
        <w:t>.</w:t>
      </w:r>
    </w:p>
    <w:p w14:paraId="5E95013B" w14:textId="77777777" w:rsidR="004D0931" w:rsidRPr="00C12F32" w:rsidRDefault="004D0931" w:rsidP="00FE5700">
      <w:pPr>
        <w:ind w:left="1134"/>
        <w:jc w:val="both"/>
        <w:rPr>
          <w:rFonts w:cs="Arial"/>
        </w:rPr>
      </w:pPr>
    </w:p>
    <w:p w14:paraId="155D1D30" w14:textId="77777777" w:rsidR="004D0931" w:rsidRPr="00C12F32" w:rsidRDefault="004D0931" w:rsidP="00FE5700">
      <w:pPr>
        <w:ind w:left="1134"/>
        <w:jc w:val="both"/>
        <w:rPr>
          <w:rFonts w:cs="Arial"/>
        </w:rPr>
      </w:pPr>
      <w:r w:rsidRPr="00C12F32">
        <w:rPr>
          <w:rFonts w:cs="Arial"/>
        </w:rPr>
        <w:t xml:space="preserve">The proceeds from property rates must cover the shortfall in the provision of general service.   It is also seen as the most important source of general revenue for Municipalities, especially in developed areas.   The revenue generated from property rates is used to fund services like maintaining streets, roads, sidewalks, storm water drainage, parks and cemeteries. </w:t>
      </w:r>
    </w:p>
    <w:p w14:paraId="30356B5E" w14:textId="77777777" w:rsidR="004D0931" w:rsidRPr="00C12F32" w:rsidRDefault="004D0931" w:rsidP="00FE5700">
      <w:pPr>
        <w:ind w:left="1134"/>
        <w:jc w:val="both"/>
        <w:rPr>
          <w:rFonts w:cs="Arial"/>
        </w:rPr>
      </w:pPr>
    </w:p>
    <w:p w14:paraId="0C64C015" w14:textId="72191066" w:rsidR="004D0931" w:rsidRPr="00C12F32" w:rsidRDefault="004D0931" w:rsidP="005D5D7F">
      <w:pPr>
        <w:ind w:left="1134"/>
        <w:jc w:val="both"/>
        <w:rPr>
          <w:rFonts w:cs="Arial"/>
        </w:rPr>
      </w:pPr>
      <w:r w:rsidRPr="00C12F32">
        <w:rPr>
          <w:rFonts w:cs="Arial"/>
        </w:rPr>
        <w:t>It is proposed that the</w:t>
      </w:r>
      <w:r w:rsidR="005D5D7F" w:rsidRPr="00C12F32">
        <w:rPr>
          <w:rFonts w:eastAsiaTheme="minorHAnsi" w:cs="Arial"/>
          <w:color w:val="000000"/>
          <w:sz w:val="20"/>
          <w:szCs w:val="20"/>
        </w:rPr>
        <w:t xml:space="preserve"> </w:t>
      </w:r>
      <w:r w:rsidR="005D5D7F" w:rsidRPr="00C12F32">
        <w:rPr>
          <w:rFonts w:cs="Arial"/>
        </w:rPr>
        <w:t xml:space="preserve"> cent in the Rand rates will be kept constant on Property Rates (0% tariff increase) due to the implementation of the new General Valuation Roll from 1 July 2024, which will constitute an increase in Property Values. Seeing</w:t>
      </w:r>
      <w:r w:rsidRPr="00C12F32">
        <w:rPr>
          <w:rFonts w:cs="Arial"/>
        </w:rPr>
        <w:t xml:space="preserve"> that this is a tax and not a metered service of which the user has the choice to the extent he/she wants to make use of it.</w:t>
      </w:r>
    </w:p>
    <w:p w14:paraId="10298B52" w14:textId="77777777" w:rsidR="004D0931" w:rsidRPr="00C12F32" w:rsidRDefault="004D0931" w:rsidP="00FE5700">
      <w:pPr>
        <w:jc w:val="both"/>
        <w:rPr>
          <w:rFonts w:cs="Arial"/>
        </w:rPr>
      </w:pPr>
    </w:p>
    <w:p w14:paraId="24D28A47" w14:textId="77777777" w:rsidR="004D0931" w:rsidRPr="00C12F32" w:rsidRDefault="004D0931" w:rsidP="00FE5700">
      <w:pPr>
        <w:ind w:left="1134"/>
        <w:jc w:val="both"/>
        <w:rPr>
          <w:rFonts w:cs="Arial"/>
        </w:rPr>
      </w:pPr>
      <w:r w:rsidRPr="00C12F32">
        <w:rPr>
          <w:rFonts w:cs="Arial"/>
        </w:rPr>
        <w:t xml:space="preserve">Water </w:t>
      </w:r>
      <w:r w:rsidR="00B330C9" w:rsidRPr="00C12F32">
        <w:rPr>
          <w:rFonts w:cs="Arial"/>
        </w:rPr>
        <w:t xml:space="preserve">and Sewer </w:t>
      </w:r>
      <w:r w:rsidRPr="00C12F32">
        <w:rPr>
          <w:rFonts w:cs="Arial"/>
        </w:rPr>
        <w:t>Service</w:t>
      </w:r>
      <w:r w:rsidR="00B330C9" w:rsidRPr="00C12F32">
        <w:rPr>
          <w:rFonts w:cs="Arial"/>
        </w:rPr>
        <w:t>s</w:t>
      </w:r>
    </w:p>
    <w:p w14:paraId="3C0F9631" w14:textId="77777777" w:rsidR="004D0931" w:rsidRPr="00C12F32" w:rsidRDefault="004D0931" w:rsidP="00FE5700">
      <w:pPr>
        <w:ind w:left="1134"/>
        <w:jc w:val="both"/>
        <w:rPr>
          <w:rFonts w:cs="Arial"/>
        </w:rPr>
      </w:pPr>
    </w:p>
    <w:p w14:paraId="3D01ABD2" w14:textId="77777777" w:rsidR="004D0931" w:rsidRPr="00C12F32" w:rsidRDefault="004D0931" w:rsidP="00FE5700">
      <w:pPr>
        <w:ind w:left="1134"/>
        <w:jc w:val="both"/>
        <w:rPr>
          <w:rFonts w:cs="Arial"/>
        </w:rPr>
      </w:pPr>
      <w:r w:rsidRPr="00C12F32">
        <w:rPr>
          <w:rFonts w:cs="Arial"/>
        </w:rPr>
        <w:t>Council must take note that Greater Tzaneen Municipality is only the water service provider and not the water service authority.</w:t>
      </w:r>
    </w:p>
    <w:p w14:paraId="04295ED9" w14:textId="77777777" w:rsidR="004D0931" w:rsidRPr="00C12F32" w:rsidRDefault="004D0931" w:rsidP="00FE5700">
      <w:pPr>
        <w:ind w:left="1134"/>
        <w:jc w:val="both"/>
        <w:rPr>
          <w:rFonts w:cs="Arial"/>
        </w:rPr>
      </w:pPr>
    </w:p>
    <w:p w14:paraId="42287037" w14:textId="77777777" w:rsidR="004D0931" w:rsidRPr="00C12F32" w:rsidRDefault="004D0931" w:rsidP="00FE5700">
      <w:pPr>
        <w:ind w:left="1134"/>
        <w:jc w:val="both"/>
        <w:rPr>
          <w:rFonts w:cs="Arial"/>
        </w:rPr>
      </w:pPr>
      <w:r w:rsidRPr="00C12F32">
        <w:rPr>
          <w:rFonts w:cs="Arial"/>
        </w:rPr>
        <w:t>The water and sewer budget</w:t>
      </w:r>
      <w:r w:rsidR="003321DA" w:rsidRPr="00C12F32">
        <w:rPr>
          <w:rFonts w:cs="Arial"/>
        </w:rPr>
        <w:t>s</w:t>
      </w:r>
      <w:r w:rsidRPr="00C12F32">
        <w:rPr>
          <w:rFonts w:cs="Arial"/>
        </w:rPr>
        <w:t xml:space="preserve"> </w:t>
      </w:r>
      <w:r w:rsidR="008705AD" w:rsidRPr="00C12F32">
        <w:rPr>
          <w:rFonts w:cs="Arial"/>
        </w:rPr>
        <w:t>are</w:t>
      </w:r>
      <w:r w:rsidRPr="00C12F32">
        <w:rPr>
          <w:rFonts w:cs="Arial"/>
        </w:rPr>
        <w:t xml:space="preserve"> drafted by Greater Tzaneen Municipality but submitted to Mopani District Municipality for approval.</w:t>
      </w:r>
    </w:p>
    <w:p w14:paraId="2465CF77" w14:textId="77777777" w:rsidR="004D0931" w:rsidRPr="00C12F32" w:rsidRDefault="004D0931" w:rsidP="00FE5700">
      <w:pPr>
        <w:ind w:left="1134"/>
        <w:jc w:val="both"/>
        <w:rPr>
          <w:rFonts w:cs="Arial"/>
        </w:rPr>
      </w:pPr>
    </w:p>
    <w:p w14:paraId="70D4C7C4" w14:textId="130A7F9C" w:rsidR="004D0931" w:rsidRPr="00C12F32" w:rsidRDefault="000D716A" w:rsidP="00FE5700">
      <w:pPr>
        <w:ind w:left="1134"/>
        <w:jc w:val="both"/>
        <w:rPr>
          <w:rFonts w:cs="Arial"/>
        </w:rPr>
      </w:pPr>
      <w:r w:rsidRPr="00C12F32">
        <w:rPr>
          <w:rFonts w:cs="Arial"/>
        </w:rPr>
        <w:t xml:space="preserve">The proposed </w:t>
      </w:r>
      <w:r w:rsidR="0051742F" w:rsidRPr="00C12F32">
        <w:rPr>
          <w:rFonts w:cs="Arial"/>
        </w:rPr>
        <w:t>Sanitation Tariffs for 202</w:t>
      </w:r>
      <w:r w:rsidR="005D5D7F" w:rsidRPr="00C12F32">
        <w:rPr>
          <w:rFonts w:cs="Arial"/>
        </w:rPr>
        <w:t>4</w:t>
      </w:r>
      <w:r w:rsidR="0051742F" w:rsidRPr="00C12F32">
        <w:rPr>
          <w:rFonts w:cs="Arial"/>
        </w:rPr>
        <w:t>/202</w:t>
      </w:r>
      <w:r w:rsidR="005D5D7F" w:rsidRPr="00C12F32">
        <w:rPr>
          <w:rFonts w:cs="Arial"/>
        </w:rPr>
        <w:t>5</w:t>
      </w:r>
      <w:r w:rsidR="004D0931" w:rsidRPr="00C12F32">
        <w:rPr>
          <w:rFonts w:cs="Arial"/>
        </w:rPr>
        <w:t xml:space="preserve"> are consistent with National Policy on the extension of free basic services, the National St</w:t>
      </w:r>
      <w:r w:rsidR="00800973" w:rsidRPr="00C12F32">
        <w:rPr>
          <w:rFonts w:cs="Arial"/>
        </w:rPr>
        <w:t xml:space="preserve">rategic Framework for </w:t>
      </w:r>
      <w:r w:rsidR="004D0931" w:rsidRPr="00C12F32">
        <w:rPr>
          <w:rFonts w:cs="Arial"/>
        </w:rPr>
        <w:t>Sanitation and with Council’s Indigent Relief Measures, Rates and Tariff Policies and Equitable Service Framework.</w:t>
      </w:r>
    </w:p>
    <w:p w14:paraId="2E00AB9B" w14:textId="77777777" w:rsidR="004D0931" w:rsidRPr="00C12F32" w:rsidRDefault="004D0931" w:rsidP="00FE5700">
      <w:pPr>
        <w:ind w:left="1134"/>
        <w:jc w:val="both"/>
        <w:rPr>
          <w:rFonts w:cs="Arial"/>
        </w:rPr>
      </w:pPr>
    </w:p>
    <w:p w14:paraId="6AC42775" w14:textId="77777777" w:rsidR="004D0931" w:rsidRPr="00C12F32" w:rsidRDefault="004D0931" w:rsidP="00FE5700">
      <w:pPr>
        <w:ind w:left="1134"/>
        <w:jc w:val="both"/>
        <w:rPr>
          <w:rFonts w:cs="Arial"/>
        </w:rPr>
      </w:pPr>
      <w:r w:rsidRPr="00C12F32">
        <w:rPr>
          <w:rFonts w:cs="Arial"/>
        </w:rPr>
        <w:t>The progressive nature of the existing domestic stepped tariff structure both for water and sanitation is pro-poor and allows for the needs of the indigent.   It is also designed to discourage high water consumption levels, which have an impact on the size of both the water and sanitation portions of a consumer’s bill.   It enables all consumers to adjust their consumption levels to ensure affordability.</w:t>
      </w:r>
    </w:p>
    <w:p w14:paraId="022A9EA8" w14:textId="77777777" w:rsidR="004D0931" w:rsidRPr="00C12F32" w:rsidRDefault="004D0931" w:rsidP="00FE5700">
      <w:pPr>
        <w:ind w:left="1134"/>
        <w:jc w:val="both"/>
        <w:rPr>
          <w:rFonts w:cs="Arial"/>
        </w:rPr>
      </w:pPr>
    </w:p>
    <w:p w14:paraId="38153CC4" w14:textId="4D1261C3" w:rsidR="004D0931" w:rsidRPr="00C12F32" w:rsidRDefault="004D0931" w:rsidP="00FE5700">
      <w:pPr>
        <w:ind w:left="1134"/>
        <w:jc w:val="both"/>
        <w:rPr>
          <w:rFonts w:cs="Arial"/>
        </w:rPr>
      </w:pPr>
      <w:r w:rsidRPr="00C12F32">
        <w:rPr>
          <w:rFonts w:cs="Arial"/>
        </w:rPr>
        <w:t>It is proposed that the ste</w:t>
      </w:r>
      <w:r w:rsidR="0051742F" w:rsidRPr="00C12F32">
        <w:rPr>
          <w:rFonts w:cs="Arial"/>
        </w:rPr>
        <w:t>p tariff structure from the 20</w:t>
      </w:r>
      <w:r w:rsidR="007562E5" w:rsidRPr="00C12F32">
        <w:rPr>
          <w:rFonts w:cs="Arial"/>
        </w:rPr>
        <w:t>2</w:t>
      </w:r>
      <w:r w:rsidR="005D5D7F" w:rsidRPr="00C12F32">
        <w:rPr>
          <w:rFonts w:cs="Arial"/>
        </w:rPr>
        <w:t>3</w:t>
      </w:r>
      <w:r w:rsidR="0051742F" w:rsidRPr="00C12F32">
        <w:rPr>
          <w:rFonts w:cs="Arial"/>
        </w:rPr>
        <w:t>/20</w:t>
      </w:r>
      <w:r w:rsidR="007562E5" w:rsidRPr="00C12F32">
        <w:rPr>
          <w:rFonts w:cs="Arial"/>
        </w:rPr>
        <w:t>2</w:t>
      </w:r>
      <w:r w:rsidR="005D5D7F" w:rsidRPr="00C12F32">
        <w:rPr>
          <w:rFonts w:cs="Arial"/>
        </w:rPr>
        <w:t>4</w:t>
      </w:r>
      <w:r w:rsidRPr="00C12F32">
        <w:rPr>
          <w:rFonts w:cs="Arial"/>
        </w:rPr>
        <w:t xml:space="preserve"> financial year </w:t>
      </w:r>
      <w:r w:rsidR="005B29BE" w:rsidRPr="00C12F32">
        <w:rPr>
          <w:rFonts w:cs="Arial"/>
        </w:rPr>
        <w:t xml:space="preserve">be retained, with a proposed </w:t>
      </w:r>
      <w:r w:rsidR="005D5D7F" w:rsidRPr="00C12F32">
        <w:rPr>
          <w:rFonts w:cs="Arial"/>
        </w:rPr>
        <w:t>4.9</w:t>
      </w:r>
      <w:r w:rsidRPr="00C12F32">
        <w:rPr>
          <w:rFonts w:cs="Arial"/>
        </w:rPr>
        <w:t>% increase in volumetric water tarif</w:t>
      </w:r>
      <w:r w:rsidR="005B29BE" w:rsidRPr="00C12F32">
        <w:rPr>
          <w:rFonts w:cs="Arial"/>
        </w:rPr>
        <w:t xml:space="preserve">fs generally, and a proposed </w:t>
      </w:r>
      <w:r w:rsidR="005D5D7F" w:rsidRPr="00C12F32">
        <w:rPr>
          <w:rFonts w:cs="Arial"/>
        </w:rPr>
        <w:t>4.9</w:t>
      </w:r>
      <w:r w:rsidRPr="00C12F32">
        <w:rPr>
          <w:rFonts w:cs="Arial"/>
        </w:rPr>
        <w:t>% increase in sanitation tariffs generally.</w:t>
      </w:r>
    </w:p>
    <w:p w14:paraId="21C90BB7" w14:textId="77777777" w:rsidR="004D0931" w:rsidRPr="00C12F32" w:rsidRDefault="004D0931" w:rsidP="00FE5700">
      <w:pPr>
        <w:ind w:left="1134"/>
        <w:jc w:val="both"/>
        <w:rPr>
          <w:rFonts w:cs="Arial"/>
        </w:rPr>
      </w:pPr>
    </w:p>
    <w:p w14:paraId="38D33429" w14:textId="77777777" w:rsidR="004D0931" w:rsidRPr="00C12F32" w:rsidRDefault="004D0931" w:rsidP="00FE5700">
      <w:pPr>
        <w:ind w:left="1134"/>
        <w:jc w:val="both"/>
        <w:rPr>
          <w:rFonts w:cs="Arial"/>
        </w:rPr>
      </w:pPr>
      <w:r w:rsidRPr="00C12F32">
        <w:rPr>
          <w:rFonts w:cs="Arial"/>
        </w:rPr>
        <w:t>Indigent Accounts</w:t>
      </w:r>
    </w:p>
    <w:p w14:paraId="1984EA14" w14:textId="77777777" w:rsidR="004D0931" w:rsidRPr="00C12F32" w:rsidRDefault="004D0931" w:rsidP="00FE5700">
      <w:pPr>
        <w:ind w:left="1134"/>
        <w:jc w:val="both"/>
        <w:rPr>
          <w:rFonts w:cs="Arial"/>
        </w:rPr>
      </w:pPr>
    </w:p>
    <w:p w14:paraId="1B14CB4C" w14:textId="77777777" w:rsidR="004D0931" w:rsidRPr="00C12F32" w:rsidRDefault="004D0931" w:rsidP="00FE5700">
      <w:pPr>
        <w:ind w:left="1134"/>
        <w:jc w:val="both"/>
        <w:rPr>
          <w:rFonts w:cs="Arial"/>
        </w:rPr>
      </w:pPr>
      <w:r w:rsidRPr="00C12F32">
        <w:rPr>
          <w:rFonts w:cs="Arial"/>
        </w:rPr>
        <w:t>It is also recomm</w:t>
      </w:r>
      <w:r w:rsidR="0075665A" w:rsidRPr="00C12F32">
        <w:rPr>
          <w:rFonts w:cs="Arial"/>
        </w:rPr>
        <w:t xml:space="preserve">ended that the indigent accounts remain at </w:t>
      </w:r>
      <w:r w:rsidR="00D168F1" w:rsidRPr="00C12F32">
        <w:rPr>
          <w:rFonts w:cs="Arial"/>
        </w:rPr>
        <w:t>R200.</w:t>
      </w:r>
    </w:p>
    <w:p w14:paraId="07C7E7C6" w14:textId="77777777" w:rsidR="004D0931" w:rsidRPr="00C12F32" w:rsidRDefault="004D0931" w:rsidP="00FE5700">
      <w:pPr>
        <w:jc w:val="both"/>
        <w:rPr>
          <w:rFonts w:cs="Arial"/>
        </w:rPr>
      </w:pPr>
    </w:p>
    <w:p w14:paraId="1B133D25" w14:textId="77777777" w:rsidR="004D0931" w:rsidRPr="00C12F32" w:rsidRDefault="004D0931" w:rsidP="00FE5700">
      <w:pPr>
        <w:ind w:left="1134"/>
        <w:jc w:val="both"/>
        <w:rPr>
          <w:rFonts w:cs="Arial"/>
        </w:rPr>
      </w:pPr>
      <w:r w:rsidRPr="00C12F32">
        <w:rPr>
          <w:rFonts w:cs="Arial"/>
        </w:rPr>
        <w:t>Electricity Service</w:t>
      </w:r>
    </w:p>
    <w:p w14:paraId="4C1D8058" w14:textId="77777777" w:rsidR="004D0931" w:rsidRPr="00C12F32" w:rsidRDefault="004D0931" w:rsidP="00FE5700">
      <w:pPr>
        <w:ind w:left="1701"/>
        <w:jc w:val="both"/>
        <w:rPr>
          <w:rFonts w:cs="Arial"/>
        </w:rPr>
      </w:pPr>
      <w:r w:rsidRPr="00C12F32">
        <w:rPr>
          <w:rFonts w:cs="Arial"/>
        </w:rPr>
        <w:tab/>
      </w:r>
    </w:p>
    <w:p w14:paraId="22D189E3" w14:textId="77777777" w:rsidR="004D0931" w:rsidRPr="00C12F32" w:rsidRDefault="004D0931" w:rsidP="00FE5700">
      <w:pPr>
        <w:ind w:left="1134"/>
        <w:jc w:val="both"/>
        <w:rPr>
          <w:rFonts w:cs="Arial"/>
        </w:rPr>
      </w:pPr>
      <w:r w:rsidRPr="00C12F32">
        <w:rPr>
          <w:rFonts w:cs="Arial"/>
        </w:rPr>
        <w:t>The proposed revisions to the tariffs have been formulated in accordance with Section 74 of the Municipal Systems Act as well as the recommendations of the National Energy Regulator of South Africa (NERSA).</w:t>
      </w:r>
    </w:p>
    <w:p w14:paraId="5BA37BBE" w14:textId="77777777" w:rsidR="004D0931" w:rsidRPr="00C12F32" w:rsidRDefault="004D0931" w:rsidP="00FE5700">
      <w:pPr>
        <w:ind w:left="1134"/>
        <w:jc w:val="both"/>
        <w:rPr>
          <w:rFonts w:cs="Arial"/>
        </w:rPr>
      </w:pPr>
    </w:p>
    <w:p w14:paraId="29CEFD4B" w14:textId="015812EC" w:rsidR="004D0931" w:rsidRPr="00C12F32" w:rsidRDefault="004D0931" w:rsidP="00FE5700">
      <w:pPr>
        <w:ind w:left="1134"/>
        <w:jc w:val="both"/>
        <w:rPr>
          <w:rFonts w:cs="Arial"/>
        </w:rPr>
      </w:pPr>
      <w:r w:rsidRPr="00C12F32">
        <w:rPr>
          <w:rFonts w:cs="Arial"/>
        </w:rPr>
        <w:t>The increase in e</w:t>
      </w:r>
      <w:r w:rsidR="007562E5" w:rsidRPr="00C12F32">
        <w:rPr>
          <w:rFonts w:cs="Arial"/>
        </w:rPr>
        <w:t xml:space="preserve">lectricity tariffs has not yet </w:t>
      </w:r>
      <w:r w:rsidRPr="00C12F32">
        <w:rPr>
          <w:rFonts w:cs="Arial"/>
        </w:rPr>
        <w:t xml:space="preserve">been communicated </w:t>
      </w:r>
      <w:r w:rsidR="007562E5" w:rsidRPr="00C12F32">
        <w:rPr>
          <w:rFonts w:cs="Arial"/>
        </w:rPr>
        <w:t xml:space="preserve">by NERSA </w:t>
      </w:r>
      <w:r w:rsidRPr="00C12F32">
        <w:rPr>
          <w:rFonts w:cs="Arial"/>
        </w:rPr>
        <w:t xml:space="preserve">through the consultation paper- Municipal Tariff Guideline, Benchmarks and proposed </w:t>
      </w:r>
      <w:r w:rsidR="0051742F" w:rsidRPr="00C12F32">
        <w:rPr>
          <w:rFonts w:cs="Arial"/>
        </w:rPr>
        <w:t xml:space="preserve">timeline for financial year </w:t>
      </w:r>
      <w:r w:rsidR="005B29BE" w:rsidRPr="00C12F32">
        <w:rPr>
          <w:rFonts w:cs="Arial"/>
        </w:rPr>
        <w:t>202</w:t>
      </w:r>
      <w:r w:rsidR="0062708D" w:rsidRPr="00C12F32">
        <w:rPr>
          <w:rFonts w:cs="Arial"/>
        </w:rPr>
        <w:t>4</w:t>
      </w:r>
      <w:r w:rsidR="0051742F" w:rsidRPr="00C12F32">
        <w:rPr>
          <w:rFonts w:cs="Arial"/>
        </w:rPr>
        <w:t>/202</w:t>
      </w:r>
      <w:r w:rsidR="0062708D" w:rsidRPr="00C12F32">
        <w:rPr>
          <w:rFonts w:cs="Arial"/>
        </w:rPr>
        <w:t>5</w:t>
      </w:r>
      <w:r w:rsidR="007562E5" w:rsidRPr="00C12F32">
        <w:rPr>
          <w:rFonts w:cs="Arial"/>
        </w:rPr>
        <w:t>. The budget steering committee</w:t>
      </w:r>
      <w:r w:rsidR="006D3C21" w:rsidRPr="00C12F32">
        <w:rPr>
          <w:rFonts w:cs="Arial"/>
        </w:rPr>
        <w:t xml:space="preserve"> resolved that an increase of </w:t>
      </w:r>
      <w:r w:rsidR="0062708D" w:rsidRPr="00C12F32">
        <w:rPr>
          <w:rFonts w:cs="Arial"/>
        </w:rPr>
        <w:t>12.7</w:t>
      </w:r>
      <w:r w:rsidR="007562E5" w:rsidRPr="00C12F32">
        <w:rPr>
          <w:rFonts w:cs="Arial"/>
        </w:rPr>
        <w:t>% on the previous year tariffs be approved</w:t>
      </w:r>
      <w:r w:rsidR="003D2685" w:rsidRPr="00C12F32">
        <w:rPr>
          <w:rFonts w:cs="Arial"/>
        </w:rPr>
        <w:t xml:space="preserve"> as communicated by National Treasury</w:t>
      </w:r>
    </w:p>
    <w:p w14:paraId="04D7F4DA" w14:textId="77777777" w:rsidR="004D0931" w:rsidRPr="00C12F32" w:rsidRDefault="004D0931" w:rsidP="00FE5700">
      <w:pPr>
        <w:jc w:val="both"/>
        <w:rPr>
          <w:rFonts w:cs="Arial"/>
        </w:rPr>
      </w:pPr>
    </w:p>
    <w:p w14:paraId="6BD8F110" w14:textId="77777777" w:rsidR="004D0931" w:rsidRPr="00C12F32" w:rsidRDefault="004D0931" w:rsidP="00FE5700">
      <w:pPr>
        <w:ind w:left="1134"/>
        <w:jc w:val="both"/>
        <w:rPr>
          <w:rFonts w:cs="Arial"/>
        </w:rPr>
      </w:pPr>
      <w:r w:rsidRPr="00C12F32">
        <w:rPr>
          <w:rFonts w:cs="Arial"/>
        </w:rPr>
        <w:t>Refuse Removal Service</w:t>
      </w:r>
    </w:p>
    <w:p w14:paraId="7CA4D08B" w14:textId="77777777" w:rsidR="004D0931" w:rsidRPr="00C12F32" w:rsidRDefault="004D0931" w:rsidP="00FE5700">
      <w:pPr>
        <w:ind w:left="1701"/>
        <w:jc w:val="both"/>
        <w:rPr>
          <w:rFonts w:cs="Arial"/>
        </w:rPr>
      </w:pPr>
      <w:r w:rsidRPr="00C12F32">
        <w:rPr>
          <w:rFonts w:cs="Arial"/>
        </w:rPr>
        <w:tab/>
      </w:r>
    </w:p>
    <w:p w14:paraId="59E16DB0" w14:textId="77777777" w:rsidR="004D0931" w:rsidRPr="00C12F32" w:rsidRDefault="004D0931" w:rsidP="00FE5700">
      <w:pPr>
        <w:ind w:left="1134"/>
        <w:jc w:val="both"/>
        <w:rPr>
          <w:rFonts w:cs="Arial"/>
        </w:rPr>
      </w:pPr>
      <w:r w:rsidRPr="00C12F32">
        <w:rPr>
          <w:rFonts w:cs="Arial"/>
        </w:rPr>
        <w:t>According to the Constitution of the Republic of South Africa, 1996 (Act 108 of 1996) a municipality must ensure a safe and healthy environment for its residents.   Greater Tzaneen Municipality is therefore responsible to adequately maintain its refuse removal service, as well as refuse sites and solid waste disposal efforts.</w:t>
      </w:r>
    </w:p>
    <w:p w14:paraId="3839E941" w14:textId="77777777" w:rsidR="004D0931" w:rsidRPr="00C12F32" w:rsidRDefault="004D0931" w:rsidP="00FE5700">
      <w:pPr>
        <w:ind w:left="1134"/>
        <w:jc w:val="both"/>
        <w:rPr>
          <w:rFonts w:cs="Arial"/>
        </w:rPr>
      </w:pPr>
    </w:p>
    <w:p w14:paraId="20B6472B" w14:textId="77777777" w:rsidR="004D0931" w:rsidRPr="00C12F32" w:rsidRDefault="004D0931" w:rsidP="00FE5700">
      <w:pPr>
        <w:ind w:left="1134"/>
        <w:jc w:val="both"/>
        <w:rPr>
          <w:rFonts w:cs="Arial"/>
        </w:rPr>
      </w:pPr>
      <w:r w:rsidRPr="00C12F32">
        <w:rPr>
          <w:rFonts w:cs="Arial"/>
        </w:rPr>
        <w:t>The solid waste tariffs are levied to recover costs of services provided directly to customers and include collection fees, disposal fees and other ad hoc services.</w:t>
      </w:r>
    </w:p>
    <w:p w14:paraId="0BD50D53" w14:textId="77777777" w:rsidR="004D0931" w:rsidRPr="00C12F32" w:rsidRDefault="004D0931" w:rsidP="00FE5700">
      <w:pPr>
        <w:ind w:left="1134"/>
        <w:jc w:val="both"/>
        <w:rPr>
          <w:rFonts w:cs="Arial"/>
        </w:rPr>
      </w:pPr>
    </w:p>
    <w:p w14:paraId="076CCE52" w14:textId="3202D56E" w:rsidR="004D0931" w:rsidRPr="00C12F32" w:rsidRDefault="004D0931" w:rsidP="00FE5700">
      <w:pPr>
        <w:ind w:left="1134"/>
        <w:jc w:val="both"/>
        <w:rPr>
          <w:rFonts w:cs="Arial"/>
        </w:rPr>
      </w:pPr>
      <w:r w:rsidRPr="00C12F32">
        <w:rPr>
          <w:rFonts w:cs="Arial"/>
        </w:rPr>
        <w:t xml:space="preserve">It is proposed that the tariff </w:t>
      </w:r>
      <w:r w:rsidR="005B29BE" w:rsidRPr="00C12F32">
        <w:rPr>
          <w:rFonts w:cs="Arial"/>
        </w:rPr>
        <w:t xml:space="preserve">be increased by </w:t>
      </w:r>
      <w:r w:rsidR="0062708D" w:rsidRPr="00C12F32">
        <w:rPr>
          <w:rFonts w:cs="Arial"/>
        </w:rPr>
        <w:t>4.9</w:t>
      </w:r>
      <w:r w:rsidR="0051742F" w:rsidRPr="00C12F32">
        <w:rPr>
          <w:rFonts w:cs="Arial"/>
        </w:rPr>
        <w:t>% on the 20</w:t>
      </w:r>
      <w:r w:rsidR="00466A51" w:rsidRPr="00C12F32">
        <w:rPr>
          <w:rFonts w:cs="Arial"/>
        </w:rPr>
        <w:t>2</w:t>
      </w:r>
      <w:r w:rsidR="0062708D" w:rsidRPr="00C12F32">
        <w:rPr>
          <w:rFonts w:cs="Arial"/>
        </w:rPr>
        <w:t>3</w:t>
      </w:r>
      <w:r w:rsidR="0051742F" w:rsidRPr="00C12F32">
        <w:rPr>
          <w:rFonts w:cs="Arial"/>
        </w:rPr>
        <w:t>/20</w:t>
      </w:r>
      <w:r w:rsidR="00466A51" w:rsidRPr="00C12F32">
        <w:rPr>
          <w:rFonts w:cs="Arial"/>
        </w:rPr>
        <w:t>2</w:t>
      </w:r>
      <w:r w:rsidR="0062708D" w:rsidRPr="00C12F32">
        <w:rPr>
          <w:rFonts w:cs="Arial"/>
        </w:rPr>
        <w:t>4</w:t>
      </w:r>
      <w:r w:rsidRPr="00C12F32">
        <w:rPr>
          <w:rFonts w:cs="Arial"/>
        </w:rPr>
        <w:t xml:space="preserve"> tari</w:t>
      </w:r>
      <w:r w:rsidR="0051742F" w:rsidRPr="00C12F32">
        <w:rPr>
          <w:rFonts w:cs="Arial"/>
        </w:rPr>
        <w:t>ffs with effect from 1 July 20</w:t>
      </w:r>
      <w:r w:rsidR="00466A51" w:rsidRPr="00C12F32">
        <w:rPr>
          <w:rFonts w:cs="Arial"/>
        </w:rPr>
        <w:t>2</w:t>
      </w:r>
      <w:r w:rsidR="0062708D" w:rsidRPr="00C12F32">
        <w:rPr>
          <w:rFonts w:cs="Arial"/>
        </w:rPr>
        <w:t>4</w:t>
      </w:r>
      <w:r w:rsidRPr="00C12F32">
        <w:rPr>
          <w:rFonts w:cs="Arial"/>
        </w:rPr>
        <w:t>.</w:t>
      </w:r>
    </w:p>
    <w:p w14:paraId="7433D6DC" w14:textId="77777777" w:rsidR="004D0931" w:rsidRPr="00C12F32" w:rsidRDefault="004D0931" w:rsidP="00FE5700">
      <w:pPr>
        <w:jc w:val="both"/>
        <w:rPr>
          <w:rFonts w:cs="Arial"/>
        </w:rPr>
      </w:pPr>
    </w:p>
    <w:p w14:paraId="03C6A32C" w14:textId="77777777" w:rsidR="004D0931" w:rsidRPr="00C12F32" w:rsidRDefault="004D0931" w:rsidP="00FE5700">
      <w:pPr>
        <w:ind w:left="1134"/>
        <w:jc w:val="both"/>
        <w:rPr>
          <w:rFonts w:cs="Arial"/>
        </w:rPr>
      </w:pPr>
      <w:r w:rsidRPr="00C12F32">
        <w:rPr>
          <w:rFonts w:cs="Arial"/>
        </w:rPr>
        <w:t>Tariffs and Charges Book</w:t>
      </w:r>
    </w:p>
    <w:p w14:paraId="766E7C2A" w14:textId="77777777" w:rsidR="004D0931" w:rsidRPr="00C12F32" w:rsidRDefault="004D0931" w:rsidP="00FE5700">
      <w:pPr>
        <w:ind w:left="1134"/>
        <w:jc w:val="both"/>
        <w:rPr>
          <w:rFonts w:cs="Arial"/>
        </w:rPr>
      </w:pPr>
    </w:p>
    <w:p w14:paraId="079E4568" w14:textId="77777777" w:rsidR="004D0931" w:rsidRPr="00C12F32" w:rsidRDefault="004D0931" w:rsidP="00FE5700">
      <w:pPr>
        <w:ind w:left="1134"/>
        <w:jc w:val="both"/>
        <w:rPr>
          <w:rFonts w:cs="Arial"/>
        </w:rPr>
      </w:pPr>
      <w:r w:rsidRPr="00C12F32">
        <w:rPr>
          <w:rFonts w:cs="Arial"/>
        </w:rPr>
        <w:t>Council is permitted to levy rates, fees and charges in accordance with the Local Government Municipal Property Rates Act, the Local Government:  Municipal Systems Act, Act 32 of 2000, Section 75A and the Municipal Finance Management Act, no. 56 of 2003, 17 (a)(ii).</w:t>
      </w:r>
    </w:p>
    <w:p w14:paraId="5DD95ADB" w14:textId="77777777" w:rsidR="004D0931" w:rsidRPr="00C12F32" w:rsidRDefault="004D0931" w:rsidP="00FE5700">
      <w:pPr>
        <w:jc w:val="both"/>
        <w:rPr>
          <w:rFonts w:cs="Arial"/>
        </w:rPr>
      </w:pPr>
    </w:p>
    <w:p w14:paraId="767F669C" w14:textId="77777777" w:rsidR="004D0931" w:rsidRPr="00C12F32" w:rsidRDefault="004D0931" w:rsidP="00FE5700">
      <w:pPr>
        <w:jc w:val="both"/>
        <w:rPr>
          <w:rFonts w:cs="Arial"/>
        </w:rPr>
      </w:pPr>
    </w:p>
    <w:p w14:paraId="109073D3" w14:textId="77777777" w:rsidR="004D0931" w:rsidRPr="00C12F32" w:rsidRDefault="004D0931" w:rsidP="00FE5700">
      <w:pPr>
        <w:numPr>
          <w:ilvl w:val="0"/>
          <w:numId w:val="13"/>
        </w:numPr>
        <w:ind w:left="1134" w:hanging="567"/>
        <w:jc w:val="both"/>
        <w:rPr>
          <w:rFonts w:cs="Arial"/>
          <w:b/>
          <w:sz w:val="28"/>
          <w:szCs w:val="28"/>
        </w:rPr>
      </w:pPr>
      <w:r w:rsidRPr="00C12F32">
        <w:rPr>
          <w:rFonts w:cs="Arial"/>
          <w:b/>
          <w:sz w:val="28"/>
          <w:szCs w:val="28"/>
        </w:rPr>
        <w:t>DEBTORS</w:t>
      </w:r>
    </w:p>
    <w:p w14:paraId="10B81097" w14:textId="77777777" w:rsidR="004D0931" w:rsidRPr="00C12F32" w:rsidRDefault="004D0931" w:rsidP="00FE5700">
      <w:pPr>
        <w:jc w:val="both"/>
        <w:rPr>
          <w:rFonts w:cs="Arial"/>
        </w:rPr>
      </w:pPr>
    </w:p>
    <w:p w14:paraId="2FCA2ABB" w14:textId="2D36F249" w:rsidR="00A758DA" w:rsidRPr="00C12F32" w:rsidRDefault="00A758DA" w:rsidP="00FE5700">
      <w:pPr>
        <w:ind w:left="1134"/>
        <w:jc w:val="both"/>
        <w:rPr>
          <w:rFonts w:cs="Arial"/>
        </w:rPr>
      </w:pPr>
      <w:r w:rsidRPr="00C12F32">
        <w:rPr>
          <w:rFonts w:cs="Arial"/>
        </w:rPr>
        <w:t>The table below illustrates the debtor revenue in millions for the 6 months, July 202</w:t>
      </w:r>
      <w:r w:rsidR="002941CA" w:rsidRPr="00C12F32">
        <w:rPr>
          <w:rFonts w:cs="Arial"/>
        </w:rPr>
        <w:t>3</w:t>
      </w:r>
      <w:r w:rsidRPr="00C12F32">
        <w:rPr>
          <w:rFonts w:cs="Arial"/>
        </w:rPr>
        <w:t xml:space="preserve"> to December 202</w:t>
      </w:r>
      <w:r w:rsidR="002941CA" w:rsidRPr="00C12F32">
        <w:rPr>
          <w:rFonts w:cs="Arial"/>
        </w:rPr>
        <w:t>3</w:t>
      </w:r>
      <w:r w:rsidRPr="00C12F32">
        <w:rPr>
          <w:rFonts w:cs="Arial"/>
        </w:rPr>
        <w:t>:</w:t>
      </w:r>
    </w:p>
    <w:p w14:paraId="79D61BC6" w14:textId="77777777" w:rsidR="00A758DA" w:rsidRPr="00C12F32" w:rsidRDefault="00A758DA" w:rsidP="00FE5700">
      <w:pPr>
        <w:ind w:left="1134"/>
        <w:jc w:val="both"/>
        <w:rPr>
          <w:rFonts w:cs="Arial"/>
        </w:rPr>
      </w:pPr>
    </w:p>
    <w:tbl>
      <w:tblPr>
        <w:tblW w:w="10955" w:type="dxa"/>
        <w:tblInd w:w="-10" w:type="dxa"/>
        <w:tblLook w:val="04A0" w:firstRow="1" w:lastRow="0" w:firstColumn="1" w:lastColumn="0" w:noHBand="0" w:noVBand="1"/>
      </w:tblPr>
      <w:tblGrid>
        <w:gridCol w:w="1418"/>
        <w:gridCol w:w="1663"/>
        <w:gridCol w:w="1559"/>
        <w:gridCol w:w="1560"/>
        <w:gridCol w:w="1559"/>
        <w:gridCol w:w="1559"/>
        <w:gridCol w:w="1637"/>
      </w:tblGrid>
      <w:tr w:rsidR="002B1B02" w:rsidRPr="00C12F32" w14:paraId="4B2CC294" w14:textId="77777777" w:rsidTr="00D1465B">
        <w:trPr>
          <w:trHeight w:val="341"/>
        </w:trPr>
        <w:tc>
          <w:tcPr>
            <w:tcW w:w="1418" w:type="dxa"/>
            <w:tcBorders>
              <w:top w:val="single" w:sz="8" w:space="0" w:color="auto"/>
              <w:left w:val="single" w:sz="8" w:space="0" w:color="auto"/>
              <w:bottom w:val="nil"/>
              <w:right w:val="single" w:sz="8" w:space="0" w:color="auto"/>
            </w:tcBorders>
            <w:shd w:val="clear" w:color="auto" w:fill="auto"/>
            <w:noWrap/>
            <w:hideMark/>
          </w:tcPr>
          <w:p w14:paraId="25F484F3" w14:textId="564048C8" w:rsidR="00CF6498" w:rsidRPr="00C12F32" w:rsidRDefault="00CF6498" w:rsidP="00FE5700">
            <w:pPr>
              <w:rPr>
                <w:rFonts w:cs="Arial"/>
                <w:b/>
                <w:bCs/>
                <w:sz w:val="22"/>
                <w:szCs w:val="22"/>
              </w:rPr>
            </w:pPr>
          </w:p>
        </w:tc>
        <w:tc>
          <w:tcPr>
            <w:tcW w:w="1663" w:type="dxa"/>
            <w:tcBorders>
              <w:top w:val="single" w:sz="8" w:space="0" w:color="auto"/>
              <w:left w:val="nil"/>
              <w:bottom w:val="nil"/>
              <w:right w:val="single" w:sz="8" w:space="0" w:color="auto"/>
            </w:tcBorders>
            <w:shd w:val="clear" w:color="auto" w:fill="auto"/>
            <w:noWrap/>
            <w:hideMark/>
          </w:tcPr>
          <w:p w14:paraId="309D283C" w14:textId="0B5F6FA8" w:rsidR="00CF6498" w:rsidRPr="00C12F32" w:rsidRDefault="00CF6498" w:rsidP="00FE5700">
            <w:pPr>
              <w:jc w:val="center"/>
              <w:rPr>
                <w:rFonts w:cs="Arial"/>
                <w:b/>
                <w:bCs/>
                <w:sz w:val="22"/>
                <w:szCs w:val="22"/>
              </w:rPr>
            </w:pPr>
            <w:r w:rsidRPr="00C12F32">
              <w:rPr>
                <w:sz w:val="22"/>
                <w:szCs w:val="22"/>
              </w:rPr>
              <w:t>Jul-2</w:t>
            </w:r>
            <w:r w:rsidR="002941CA" w:rsidRPr="00C12F32">
              <w:rPr>
                <w:sz w:val="22"/>
                <w:szCs w:val="22"/>
              </w:rPr>
              <w:t>3</w:t>
            </w:r>
          </w:p>
        </w:tc>
        <w:tc>
          <w:tcPr>
            <w:tcW w:w="1559" w:type="dxa"/>
            <w:tcBorders>
              <w:top w:val="single" w:sz="8" w:space="0" w:color="auto"/>
              <w:left w:val="nil"/>
              <w:bottom w:val="nil"/>
              <w:right w:val="single" w:sz="8" w:space="0" w:color="auto"/>
            </w:tcBorders>
            <w:shd w:val="clear" w:color="auto" w:fill="auto"/>
            <w:noWrap/>
            <w:hideMark/>
          </w:tcPr>
          <w:p w14:paraId="181D43FD" w14:textId="4D87B6EE" w:rsidR="00CF6498" w:rsidRPr="00C12F32" w:rsidRDefault="00CF6498" w:rsidP="00FE5700">
            <w:pPr>
              <w:jc w:val="center"/>
              <w:rPr>
                <w:rFonts w:cs="Arial"/>
                <w:b/>
                <w:bCs/>
                <w:sz w:val="22"/>
                <w:szCs w:val="22"/>
              </w:rPr>
            </w:pPr>
            <w:r w:rsidRPr="00C12F32">
              <w:rPr>
                <w:sz w:val="22"/>
                <w:szCs w:val="22"/>
              </w:rPr>
              <w:t>Aug-2</w:t>
            </w:r>
            <w:r w:rsidR="002941CA" w:rsidRPr="00C12F32">
              <w:rPr>
                <w:sz w:val="22"/>
                <w:szCs w:val="22"/>
              </w:rPr>
              <w:t>3</w:t>
            </w:r>
          </w:p>
        </w:tc>
        <w:tc>
          <w:tcPr>
            <w:tcW w:w="1560" w:type="dxa"/>
            <w:tcBorders>
              <w:top w:val="single" w:sz="8" w:space="0" w:color="auto"/>
              <w:left w:val="nil"/>
              <w:bottom w:val="nil"/>
              <w:right w:val="single" w:sz="8" w:space="0" w:color="auto"/>
            </w:tcBorders>
            <w:shd w:val="clear" w:color="auto" w:fill="auto"/>
            <w:noWrap/>
            <w:hideMark/>
          </w:tcPr>
          <w:p w14:paraId="35C6119C" w14:textId="09CEFA90" w:rsidR="00CF6498" w:rsidRPr="00C12F32" w:rsidRDefault="00CF6498" w:rsidP="00FE5700">
            <w:pPr>
              <w:jc w:val="center"/>
              <w:rPr>
                <w:rFonts w:cs="Arial"/>
                <w:b/>
                <w:bCs/>
                <w:sz w:val="22"/>
                <w:szCs w:val="22"/>
              </w:rPr>
            </w:pPr>
            <w:r w:rsidRPr="00C12F32">
              <w:rPr>
                <w:sz w:val="22"/>
                <w:szCs w:val="22"/>
              </w:rPr>
              <w:t>Sep-2</w:t>
            </w:r>
            <w:r w:rsidR="002941CA" w:rsidRPr="00C12F32">
              <w:rPr>
                <w:sz w:val="22"/>
                <w:szCs w:val="22"/>
              </w:rPr>
              <w:t>3</w:t>
            </w:r>
          </w:p>
        </w:tc>
        <w:tc>
          <w:tcPr>
            <w:tcW w:w="1559" w:type="dxa"/>
            <w:tcBorders>
              <w:top w:val="single" w:sz="8" w:space="0" w:color="auto"/>
              <w:left w:val="nil"/>
              <w:bottom w:val="nil"/>
              <w:right w:val="single" w:sz="8" w:space="0" w:color="auto"/>
            </w:tcBorders>
            <w:shd w:val="clear" w:color="auto" w:fill="auto"/>
            <w:noWrap/>
            <w:hideMark/>
          </w:tcPr>
          <w:p w14:paraId="0A9E5934" w14:textId="15A4A767" w:rsidR="00CF6498" w:rsidRPr="00C12F32" w:rsidRDefault="00CF6498" w:rsidP="00FE5700">
            <w:pPr>
              <w:jc w:val="center"/>
              <w:rPr>
                <w:rFonts w:cs="Arial"/>
                <w:b/>
                <w:bCs/>
                <w:sz w:val="22"/>
                <w:szCs w:val="22"/>
              </w:rPr>
            </w:pPr>
            <w:r w:rsidRPr="00C12F32">
              <w:rPr>
                <w:sz w:val="22"/>
                <w:szCs w:val="22"/>
              </w:rPr>
              <w:t>Oct-2</w:t>
            </w:r>
            <w:r w:rsidR="002941CA" w:rsidRPr="00C12F32">
              <w:rPr>
                <w:sz w:val="22"/>
                <w:szCs w:val="22"/>
              </w:rPr>
              <w:t>3</w:t>
            </w:r>
          </w:p>
        </w:tc>
        <w:tc>
          <w:tcPr>
            <w:tcW w:w="1559" w:type="dxa"/>
            <w:tcBorders>
              <w:top w:val="single" w:sz="8" w:space="0" w:color="auto"/>
              <w:left w:val="nil"/>
              <w:bottom w:val="nil"/>
              <w:right w:val="single" w:sz="8" w:space="0" w:color="auto"/>
            </w:tcBorders>
            <w:shd w:val="clear" w:color="auto" w:fill="auto"/>
            <w:noWrap/>
            <w:hideMark/>
          </w:tcPr>
          <w:p w14:paraId="77D0D6F6" w14:textId="48B7D3D8" w:rsidR="00CF6498" w:rsidRPr="00C12F32" w:rsidRDefault="00CF6498" w:rsidP="00FE5700">
            <w:pPr>
              <w:jc w:val="center"/>
              <w:rPr>
                <w:rFonts w:cs="Arial"/>
                <w:b/>
                <w:bCs/>
                <w:sz w:val="22"/>
                <w:szCs w:val="22"/>
              </w:rPr>
            </w:pPr>
            <w:r w:rsidRPr="00C12F32">
              <w:rPr>
                <w:sz w:val="22"/>
                <w:szCs w:val="22"/>
              </w:rPr>
              <w:t>Nov-2</w:t>
            </w:r>
            <w:r w:rsidR="002941CA" w:rsidRPr="00C12F32">
              <w:rPr>
                <w:sz w:val="22"/>
                <w:szCs w:val="22"/>
              </w:rPr>
              <w:t>3</w:t>
            </w:r>
          </w:p>
        </w:tc>
        <w:tc>
          <w:tcPr>
            <w:tcW w:w="1637" w:type="dxa"/>
            <w:tcBorders>
              <w:top w:val="single" w:sz="8" w:space="0" w:color="auto"/>
              <w:left w:val="nil"/>
              <w:bottom w:val="nil"/>
              <w:right w:val="single" w:sz="8" w:space="0" w:color="auto"/>
            </w:tcBorders>
            <w:shd w:val="clear" w:color="auto" w:fill="auto"/>
            <w:noWrap/>
            <w:hideMark/>
          </w:tcPr>
          <w:p w14:paraId="21D3889D" w14:textId="3E146519" w:rsidR="00CF6498" w:rsidRPr="00C12F32" w:rsidRDefault="00CF6498" w:rsidP="00FE5700">
            <w:pPr>
              <w:jc w:val="center"/>
              <w:rPr>
                <w:rFonts w:cs="Arial"/>
                <w:b/>
                <w:bCs/>
                <w:sz w:val="22"/>
                <w:szCs w:val="22"/>
              </w:rPr>
            </w:pPr>
            <w:r w:rsidRPr="00C12F32">
              <w:rPr>
                <w:sz w:val="22"/>
                <w:szCs w:val="22"/>
              </w:rPr>
              <w:t>Dec-2</w:t>
            </w:r>
            <w:r w:rsidR="0046132E" w:rsidRPr="00C12F32">
              <w:rPr>
                <w:sz w:val="22"/>
                <w:szCs w:val="22"/>
              </w:rPr>
              <w:t>3</w:t>
            </w:r>
          </w:p>
        </w:tc>
      </w:tr>
      <w:tr w:rsidR="002B1B02" w:rsidRPr="00C12F32" w14:paraId="7616BFEA" w14:textId="77777777" w:rsidTr="00D1465B">
        <w:trPr>
          <w:trHeight w:val="354"/>
        </w:trPr>
        <w:tc>
          <w:tcPr>
            <w:tcW w:w="1418" w:type="dxa"/>
            <w:tcBorders>
              <w:top w:val="nil"/>
              <w:left w:val="single" w:sz="8" w:space="0" w:color="auto"/>
              <w:bottom w:val="single" w:sz="8" w:space="0" w:color="auto"/>
              <w:right w:val="single" w:sz="8" w:space="0" w:color="auto"/>
            </w:tcBorders>
            <w:shd w:val="clear" w:color="auto" w:fill="auto"/>
            <w:noWrap/>
            <w:hideMark/>
          </w:tcPr>
          <w:p w14:paraId="0F3195EA" w14:textId="25B66648" w:rsidR="00CF6498" w:rsidRPr="00C12F32" w:rsidRDefault="00CF6498" w:rsidP="00FE5700">
            <w:pPr>
              <w:rPr>
                <w:rFonts w:cs="Arial"/>
                <w:b/>
                <w:bCs/>
                <w:sz w:val="22"/>
                <w:szCs w:val="22"/>
              </w:rPr>
            </w:pPr>
          </w:p>
        </w:tc>
        <w:tc>
          <w:tcPr>
            <w:tcW w:w="1663" w:type="dxa"/>
            <w:tcBorders>
              <w:top w:val="nil"/>
              <w:left w:val="nil"/>
              <w:bottom w:val="single" w:sz="8" w:space="0" w:color="auto"/>
              <w:right w:val="single" w:sz="8" w:space="0" w:color="auto"/>
            </w:tcBorders>
            <w:shd w:val="clear" w:color="auto" w:fill="auto"/>
            <w:noWrap/>
            <w:hideMark/>
          </w:tcPr>
          <w:p w14:paraId="7C50E5EE" w14:textId="5029C73A" w:rsidR="00CF6498" w:rsidRPr="00C12F32" w:rsidRDefault="00CF6498" w:rsidP="00FE5700">
            <w:pPr>
              <w:jc w:val="center"/>
              <w:rPr>
                <w:rFonts w:cs="Arial"/>
                <w:b/>
                <w:bCs/>
                <w:sz w:val="22"/>
                <w:szCs w:val="22"/>
              </w:rPr>
            </w:pPr>
            <w:r w:rsidRPr="00C12F32">
              <w:rPr>
                <w:sz w:val="22"/>
                <w:szCs w:val="22"/>
              </w:rPr>
              <w:t>R000</w:t>
            </w:r>
          </w:p>
        </w:tc>
        <w:tc>
          <w:tcPr>
            <w:tcW w:w="1559" w:type="dxa"/>
            <w:tcBorders>
              <w:top w:val="nil"/>
              <w:left w:val="nil"/>
              <w:bottom w:val="single" w:sz="8" w:space="0" w:color="auto"/>
              <w:right w:val="single" w:sz="8" w:space="0" w:color="auto"/>
            </w:tcBorders>
            <w:shd w:val="clear" w:color="auto" w:fill="auto"/>
            <w:noWrap/>
            <w:hideMark/>
          </w:tcPr>
          <w:p w14:paraId="4691D6F1" w14:textId="68D1FF50" w:rsidR="00CF6498" w:rsidRPr="00C12F32" w:rsidRDefault="00CF6498" w:rsidP="00FE5700">
            <w:pPr>
              <w:jc w:val="center"/>
              <w:rPr>
                <w:rFonts w:cs="Arial"/>
                <w:b/>
                <w:bCs/>
                <w:sz w:val="22"/>
                <w:szCs w:val="22"/>
              </w:rPr>
            </w:pPr>
            <w:r w:rsidRPr="00C12F32">
              <w:rPr>
                <w:sz w:val="22"/>
                <w:szCs w:val="22"/>
              </w:rPr>
              <w:t>R000</w:t>
            </w:r>
          </w:p>
        </w:tc>
        <w:tc>
          <w:tcPr>
            <w:tcW w:w="1560" w:type="dxa"/>
            <w:tcBorders>
              <w:top w:val="nil"/>
              <w:left w:val="nil"/>
              <w:bottom w:val="single" w:sz="8" w:space="0" w:color="auto"/>
              <w:right w:val="single" w:sz="8" w:space="0" w:color="auto"/>
            </w:tcBorders>
            <w:shd w:val="clear" w:color="auto" w:fill="auto"/>
            <w:noWrap/>
            <w:hideMark/>
          </w:tcPr>
          <w:p w14:paraId="63EFC293" w14:textId="3A84DFEF" w:rsidR="00CF6498" w:rsidRPr="00C12F32" w:rsidRDefault="00CF6498" w:rsidP="00FE5700">
            <w:pPr>
              <w:jc w:val="center"/>
              <w:rPr>
                <w:rFonts w:cs="Arial"/>
                <w:b/>
                <w:bCs/>
                <w:sz w:val="22"/>
                <w:szCs w:val="22"/>
              </w:rPr>
            </w:pPr>
            <w:r w:rsidRPr="00C12F32">
              <w:rPr>
                <w:sz w:val="22"/>
                <w:szCs w:val="22"/>
              </w:rPr>
              <w:t>R000</w:t>
            </w:r>
          </w:p>
        </w:tc>
        <w:tc>
          <w:tcPr>
            <w:tcW w:w="1559" w:type="dxa"/>
            <w:tcBorders>
              <w:top w:val="nil"/>
              <w:left w:val="nil"/>
              <w:bottom w:val="single" w:sz="8" w:space="0" w:color="auto"/>
              <w:right w:val="single" w:sz="8" w:space="0" w:color="auto"/>
            </w:tcBorders>
            <w:shd w:val="clear" w:color="auto" w:fill="auto"/>
            <w:noWrap/>
            <w:hideMark/>
          </w:tcPr>
          <w:p w14:paraId="0008783E" w14:textId="21B85C6A" w:rsidR="00CF6498" w:rsidRPr="00C12F32" w:rsidRDefault="00CF6498" w:rsidP="00FE5700">
            <w:pPr>
              <w:jc w:val="center"/>
              <w:rPr>
                <w:rFonts w:cs="Arial"/>
                <w:b/>
                <w:bCs/>
                <w:sz w:val="22"/>
                <w:szCs w:val="22"/>
              </w:rPr>
            </w:pPr>
            <w:r w:rsidRPr="00C12F32">
              <w:rPr>
                <w:sz w:val="22"/>
                <w:szCs w:val="22"/>
              </w:rPr>
              <w:t>R000</w:t>
            </w:r>
          </w:p>
        </w:tc>
        <w:tc>
          <w:tcPr>
            <w:tcW w:w="1559" w:type="dxa"/>
            <w:tcBorders>
              <w:top w:val="nil"/>
              <w:left w:val="nil"/>
              <w:bottom w:val="single" w:sz="8" w:space="0" w:color="auto"/>
              <w:right w:val="single" w:sz="8" w:space="0" w:color="auto"/>
            </w:tcBorders>
            <w:shd w:val="clear" w:color="auto" w:fill="auto"/>
            <w:noWrap/>
            <w:hideMark/>
          </w:tcPr>
          <w:p w14:paraId="5FF99925" w14:textId="6E41DC7D" w:rsidR="00CF6498" w:rsidRPr="00C12F32" w:rsidRDefault="00CF6498" w:rsidP="00FE5700">
            <w:pPr>
              <w:jc w:val="center"/>
              <w:rPr>
                <w:rFonts w:cs="Arial"/>
                <w:b/>
                <w:bCs/>
                <w:sz w:val="22"/>
                <w:szCs w:val="22"/>
              </w:rPr>
            </w:pPr>
            <w:r w:rsidRPr="00C12F32">
              <w:rPr>
                <w:sz w:val="22"/>
                <w:szCs w:val="22"/>
              </w:rPr>
              <w:t>R000</w:t>
            </w:r>
          </w:p>
        </w:tc>
        <w:tc>
          <w:tcPr>
            <w:tcW w:w="1637" w:type="dxa"/>
            <w:tcBorders>
              <w:top w:val="nil"/>
              <w:left w:val="nil"/>
              <w:bottom w:val="single" w:sz="8" w:space="0" w:color="auto"/>
              <w:right w:val="single" w:sz="8" w:space="0" w:color="auto"/>
            </w:tcBorders>
            <w:shd w:val="clear" w:color="auto" w:fill="auto"/>
            <w:noWrap/>
            <w:hideMark/>
          </w:tcPr>
          <w:p w14:paraId="05750A3F" w14:textId="0038C7AA" w:rsidR="00CF6498" w:rsidRPr="00C12F32" w:rsidRDefault="00CF6498" w:rsidP="00FE5700">
            <w:pPr>
              <w:jc w:val="center"/>
              <w:rPr>
                <w:rFonts w:cs="Arial"/>
                <w:b/>
                <w:bCs/>
                <w:sz w:val="22"/>
                <w:szCs w:val="22"/>
              </w:rPr>
            </w:pPr>
            <w:r w:rsidRPr="00C12F32">
              <w:rPr>
                <w:sz w:val="22"/>
                <w:szCs w:val="22"/>
              </w:rPr>
              <w:t>R000</w:t>
            </w:r>
          </w:p>
        </w:tc>
      </w:tr>
      <w:tr w:rsidR="00D1465B" w:rsidRPr="00C12F32" w14:paraId="73DBCA4C" w14:textId="77777777" w:rsidTr="00D1465B">
        <w:trPr>
          <w:trHeight w:val="341"/>
        </w:trPr>
        <w:tc>
          <w:tcPr>
            <w:tcW w:w="1418" w:type="dxa"/>
            <w:tcBorders>
              <w:top w:val="nil"/>
              <w:left w:val="single" w:sz="8" w:space="0" w:color="auto"/>
              <w:bottom w:val="nil"/>
              <w:right w:val="single" w:sz="8" w:space="0" w:color="auto"/>
            </w:tcBorders>
            <w:shd w:val="clear" w:color="auto" w:fill="auto"/>
            <w:noWrap/>
            <w:hideMark/>
          </w:tcPr>
          <w:p w14:paraId="61CD7A94" w14:textId="35660D59" w:rsidR="00D1465B" w:rsidRPr="00C12F32" w:rsidRDefault="00D1465B" w:rsidP="00D1465B">
            <w:pPr>
              <w:jc w:val="both"/>
              <w:rPr>
                <w:rFonts w:cs="Arial"/>
                <w:sz w:val="22"/>
                <w:szCs w:val="22"/>
              </w:rPr>
            </w:pPr>
            <w:r w:rsidRPr="00C12F32">
              <w:rPr>
                <w:sz w:val="22"/>
                <w:szCs w:val="22"/>
              </w:rPr>
              <w:t>Revenue billed</w:t>
            </w:r>
          </w:p>
        </w:tc>
        <w:tc>
          <w:tcPr>
            <w:tcW w:w="1663" w:type="dxa"/>
            <w:tcBorders>
              <w:top w:val="nil"/>
              <w:left w:val="nil"/>
              <w:bottom w:val="nil"/>
              <w:right w:val="single" w:sz="8" w:space="0" w:color="auto"/>
            </w:tcBorders>
            <w:shd w:val="clear" w:color="auto" w:fill="auto"/>
            <w:noWrap/>
            <w:vAlign w:val="bottom"/>
            <w:hideMark/>
          </w:tcPr>
          <w:p w14:paraId="22E4624C" w14:textId="27FD29D2" w:rsidR="00D1465B" w:rsidRPr="00C12F32" w:rsidRDefault="00D1465B" w:rsidP="00D1465B">
            <w:pPr>
              <w:jc w:val="right"/>
              <w:rPr>
                <w:rFonts w:cs="Arial"/>
              </w:rPr>
            </w:pPr>
            <w:r w:rsidRPr="00C12F32">
              <w:rPr>
                <w:rFonts w:cs="Arial"/>
                <w:color w:val="000000"/>
              </w:rPr>
              <w:t xml:space="preserve">106 587 544 </w:t>
            </w:r>
          </w:p>
        </w:tc>
        <w:tc>
          <w:tcPr>
            <w:tcW w:w="1559" w:type="dxa"/>
            <w:tcBorders>
              <w:top w:val="nil"/>
              <w:left w:val="nil"/>
              <w:bottom w:val="nil"/>
              <w:right w:val="single" w:sz="8" w:space="0" w:color="auto"/>
            </w:tcBorders>
            <w:shd w:val="clear" w:color="auto" w:fill="auto"/>
            <w:noWrap/>
            <w:vAlign w:val="bottom"/>
            <w:hideMark/>
          </w:tcPr>
          <w:p w14:paraId="2E9BD1FB" w14:textId="6EFAC5D8" w:rsidR="00D1465B" w:rsidRPr="00C12F32" w:rsidRDefault="00D1465B" w:rsidP="00D1465B">
            <w:pPr>
              <w:jc w:val="right"/>
              <w:rPr>
                <w:rFonts w:cs="Arial"/>
              </w:rPr>
            </w:pPr>
            <w:r w:rsidRPr="00C12F32">
              <w:rPr>
                <w:rFonts w:cs="Arial"/>
                <w:color w:val="000000"/>
              </w:rPr>
              <w:t xml:space="preserve">111 534 697 </w:t>
            </w:r>
          </w:p>
        </w:tc>
        <w:tc>
          <w:tcPr>
            <w:tcW w:w="1560" w:type="dxa"/>
            <w:tcBorders>
              <w:top w:val="nil"/>
              <w:left w:val="nil"/>
              <w:bottom w:val="nil"/>
              <w:right w:val="single" w:sz="8" w:space="0" w:color="auto"/>
            </w:tcBorders>
            <w:shd w:val="clear" w:color="auto" w:fill="auto"/>
            <w:noWrap/>
            <w:vAlign w:val="bottom"/>
            <w:hideMark/>
          </w:tcPr>
          <w:p w14:paraId="2AD351E4" w14:textId="754229F4" w:rsidR="00D1465B" w:rsidRPr="00C12F32" w:rsidRDefault="00D1465B" w:rsidP="00D1465B">
            <w:pPr>
              <w:jc w:val="right"/>
              <w:rPr>
                <w:rFonts w:cs="Arial"/>
              </w:rPr>
            </w:pPr>
            <w:r w:rsidRPr="00C12F32">
              <w:rPr>
                <w:rFonts w:cs="Arial"/>
                <w:color w:val="000000"/>
              </w:rPr>
              <w:t xml:space="preserve">112 155 399 </w:t>
            </w:r>
          </w:p>
        </w:tc>
        <w:tc>
          <w:tcPr>
            <w:tcW w:w="1559" w:type="dxa"/>
            <w:tcBorders>
              <w:top w:val="nil"/>
              <w:left w:val="nil"/>
              <w:bottom w:val="nil"/>
              <w:right w:val="single" w:sz="8" w:space="0" w:color="auto"/>
            </w:tcBorders>
            <w:shd w:val="clear" w:color="auto" w:fill="auto"/>
            <w:noWrap/>
            <w:vAlign w:val="bottom"/>
            <w:hideMark/>
          </w:tcPr>
          <w:p w14:paraId="07F96B27" w14:textId="56AEDDD6" w:rsidR="00D1465B" w:rsidRPr="00C12F32" w:rsidRDefault="00D1465B" w:rsidP="00D1465B">
            <w:pPr>
              <w:jc w:val="right"/>
              <w:rPr>
                <w:rFonts w:cs="Arial"/>
              </w:rPr>
            </w:pPr>
            <w:r w:rsidRPr="00C12F32">
              <w:rPr>
                <w:rFonts w:cs="Arial"/>
                <w:color w:val="000000"/>
              </w:rPr>
              <w:t xml:space="preserve">100 154 216 </w:t>
            </w:r>
          </w:p>
        </w:tc>
        <w:tc>
          <w:tcPr>
            <w:tcW w:w="1559" w:type="dxa"/>
            <w:tcBorders>
              <w:top w:val="nil"/>
              <w:left w:val="nil"/>
              <w:bottom w:val="nil"/>
              <w:right w:val="single" w:sz="8" w:space="0" w:color="auto"/>
            </w:tcBorders>
            <w:shd w:val="clear" w:color="auto" w:fill="auto"/>
            <w:noWrap/>
            <w:vAlign w:val="bottom"/>
            <w:hideMark/>
          </w:tcPr>
          <w:p w14:paraId="06906A0C" w14:textId="2F7AB8EF" w:rsidR="00D1465B" w:rsidRPr="00C12F32" w:rsidRDefault="00D1465B" w:rsidP="00D1465B">
            <w:pPr>
              <w:jc w:val="right"/>
              <w:rPr>
                <w:rFonts w:cs="Arial"/>
              </w:rPr>
            </w:pPr>
            <w:r w:rsidRPr="00C12F32">
              <w:rPr>
                <w:rFonts w:cs="Arial"/>
                <w:color w:val="000000"/>
              </w:rPr>
              <w:t xml:space="preserve">89 241 446 </w:t>
            </w:r>
          </w:p>
        </w:tc>
        <w:tc>
          <w:tcPr>
            <w:tcW w:w="1637" w:type="dxa"/>
            <w:tcBorders>
              <w:top w:val="nil"/>
              <w:left w:val="nil"/>
              <w:bottom w:val="nil"/>
              <w:right w:val="single" w:sz="8" w:space="0" w:color="auto"/>
            </w:tcBorders>
            <w:shd w:val="clear" w:color="auto" w:fill="auto"/>
            <w:noWrap/>
            <w:vAlign w:val="bottom"/>
            <w:hideMark/>
          </w:tcPr>
          <w:p w14:paraId="6D410EA5" w14:textId="5BB602C9" w:rsidR="00D1465B" w:rsidRPr="00C12F32" w:rsidRDefault="00D1465B" w:rsidP="00D1465B">
            <w:pPr>
              <w:jc w:val="right"/>
              <w:rPr>
                <w:rFonts w:cs="Arial"/>
              </w:rPr>
            </w:pPr>
            <w:r w:rsidRPr="00C12F32">
              <w:rPr>
                <w:rFonts w:cs="Arial"/>
                <w:color w:val="000000"/>
              </w:rPr>
              <w:t xml:space="preserve">103 793 297 </w:t>
            </w:r>
          </w:p>
        </w:tc>
      </w:tr>
      <w:tr w:rsidR="00D1465B" w:rsidRPr="00C12F32" w14:paraId="2EDED39A" w14:textId="77777777" w:rsidTr="00D1465B">
        <w:trPr>
          <w:trHeight w:val="354"/>
        </w:trPr>
        <w:tc>
          <w:tcPr>
            <w:tcW w:w="1418" w:type="dxa"/>
            <w:tcBorders>
              <w:top w:val="nil"/>
              <w:left w:val="single" w:sz="8" w:space="0" w:color="auto"/>
              <w:bottom w:val="single" w:sz="8" w:space="0" w:color="auto"/>
              <w:right w:val="single" w:sz="8" w:space="0" w:color="auto"/>
            </w:tcBorders>
            <w:shd w:val="clear" w:color="auto" w:fill="auto"/>
            <w:noWrap/>
            <w:hideMark/>
          </w:tcPr>
          <w:p w14:paraId="51ECB746" w14:textId="3E7E4EEC" w:rsidR="00D1465B" w:rsidRPr="00C12F32" w:rsidRDefault="00D1465B" w:rsidP="00D1465B">
            <w:pPr>
              <w:jc w:val="both"/>
              <w:rPr>
                <w:rFonts w:cs="Arial"/>
                <w:sz w:val="22"/>
                <w:szCs w:val="22"/>
              </w:rPr>
            </w:pPr>
            <w:r w:rsidRPr="00C12F32">
              <w:rPr>
                <w:sz w:val="22"/>
                <w:szCs w:val="22"/>
              </w:rPr>
              <w:t>Revenue collected</w:t>
            </w:r>
          </w:p>
        </w:tc>
        <w:tc>
          <w:tcPr>
            <w:tcW w:w="1663" w:type="dxa"/>
            <w:tcBorders>
              <w:top w:val="nil"/>
              <w:left w:val="nil"/>
              <w:bottom w:val="single" w:sz="8" w:space="0" w:color="auto"/>
              <w:right w:val="single" w:sz="8" w:space="0" w:color="auto"/>
            </w:tcBorders>
            <w:shd w:val="clear" w:color="auto" w:fill="auto"/>
            <w:noWrap/>
            <w:vAlign w:val="bottom"/>
            <w:hideMark/>
          </w:tcPr>
          <w:p w14:paraId="013FE767" w14:textId="3C207AE5" w:rsidR="00D1465B" w:rsidRPr="00C12F32" w:rsidRDefault="00D1465B" w:rsidP="00D1465B">
            <w:pPr>
              <w:jc w:val="right"/>
              <w:rPr>
                <w:rFonts w:cs="Arial"/>
              </w:rPr>
            </w:pPr>
            <w:r w:rsidRPr="00C12F32">
              <w:rPr>
                <w:rFonts w:cs="Arial"/>
              </w:rPr>
              <w:t xml:space="preserve">74 330 677 </w:t>
            </w:r>
          </w:p>
        </w:tc>
        <w:tc>
          <w:tcPr>
            <w:tcW w:w="1559" w:type="dxa"/>
            <w:tcBorders>
              <w:top w:val="nil"/>
              <w:left w:val="nil"/>
              <w:bottom w:val="single" w:sz="8" w:space="0" w:color="auto"/>
              <w:right w:val="single" w:sz="8" w:space="0" w:color="auto"/>
            </w:tcBorders>
            <w:shd w:val="clear" w:color="auto" w:fill="auto"/>
            <w:noWrap/>
            <w:vAlign w:val="bottom"/>
            <w:hideMark/>
          </w:tcPr>
          <w:p w14:paraId="0B9D0E46" w14:textId="2E1C507F" w:rsidR="00D1465B" w:rsidRPr="00C12F32" w:rsidRDefault="00D1465B" w:rsidP="00D1465B">
            <w:pPr>
              <w:jc w:val="right"/>
              <w:rPr>
                <w:rFonts w:cs="Arial"/>
              </w:rPr>
            </w:pPr>
            <w:r w:rsidRPr="00C12F32">
              <w:rPr>
                <w:rFonts w:cs="Arial"/>
              </w:rPr>
              <w:t xml:space="preserve">86 368 319 </w:t>
            </w:r>
          </w:p>
        </w:tc>
        <w:tc>
          <w:tcPr>
            <w:tcW w:w="1560" w:type="dxa"/>
            <w:tcBorders>
              <w:top w:val="nil"/>
              <w:left w:val="nil"/>
              <w:bottom w:val="single" w:sz="8" w:space="0" w:color="auto"/>
              <w:right w:val="single" w:sz="8" w:space="0" w:color="auto"/>
            </w:tcBorders>
            <w:shd w:val="clear" w:color="auto" w:fill="auto"/>
            <w:noWrap/>
            <w:vAlign w:val="bottom"/>
            <w:hideMark/>
          </w:tcPr>
          <w:p w14:paraId="23393B38" w14:textId="7C6C5602" w:rsidR="00D1465B" w:rsidRPr="00C12F32" w:rsidRDefault="00D1465B" w:rsidP="00D1465B">
            <w:pPr>
              <w:jc w:val="right"/>
              <w:rPr>
                <w:rFonts w:cs="Arial"/>
              </w:rPr>
            </w:pPr>
            <w:r w:rsidRPr="00C12F32">
              <w:rPr>
                <w:rFonts w:cs="Arial"/>
              </w:rPr>
              <w:t xml:space="preserve">93 427 137 </w:t>
            </w:r>
          </w:p>
        </w:tc>
        <w:tc>
          <w:tcPr>
            <w:tcW w:w="1559" w:type="dxa"/>
            <w:tcBorders>
              <w:top w:val="nil"/>
              <w:left w:val="nil"/>
              <w:bottom w:val="single" w:sz="8" w:space="0" w:color="auto"/>
              <w:right w:val="single" w:sz="8" w:space="0" w:color="auto"/>
            </w:tcBorders>
            <w:shd w:val="clear" w:color="auto" w:fill="auto"/>
            <w:noWrap/>
            <w:vAlign w:val="bottom"/>
            <w:hideMark/>
          </w:tcPr>
          <w:p w14:paraId="65A1A3A1" w14:textId="3B8204BF" w:rsidR="00D1465B" w:rsidRPr="00C12F32" w:rsidRDefault="00D1465B" w:rsidP="00D1465B">
            <w:pPr>
              <w:jc w:val="right"/>
              <w:rPr>
                <w:rFonts w:cs="Arial"/>
              </w:rPr>
            </w:pPr>
            <w:r w:rsidRPr="00C12F32">
              <w:rPr>
                <w:rFonts w:cs="Arial"/>
              </w:rPr>
              <w:t xml:space="preserve">96 623 944 </w:t>
            </w:r>
          </w:p>
        </w:tc>
        <w:tc>
          <w:tcPr>
            <w:tcW w:w="1559" w:type="dxa"/>
            <w:tcBorders>
              <w:top w:val="nil"/>
              <w:left w:val="nil"/>
              <w:bottom w:val="single" w:sz="8" w:space="0" w:color="auto"/>
              <w:right w:val="single" w:sz="8" w:space="0" w:color="auto"/>
            </w:tcBorders>
            <w:shd w:val="clear" w:color="auto" w:fill="auto"/>
            <w:noWrap/>
            <w:vAlign w:val="bottom"/>
            <w:hideMark/>
          </w:tcPr>
          <w:p w14:paraId="050F363D" w14:textId="5430EFB7" w:rsidR="00D1465B" w:rsidRPr="00C12F32" w:rsidRDefault="00D1465B" w:rsidP="00D1465B">
            <w:pPr>
              <w:jc w:val="right"/>
              <w:rPr>
                <w:rFonts w:cs="Arial"/>
              </w:rPr>
            </w:pPr>
            <w:r w:rsidRPr="00C12F32">
              <w:rPr>
                <w:rFonts w:cs="Arial"/>
              </w:rPr>
              <w:t xml:space="preserve">86 290 628 </w:t>
            </w:r>
          </w:p>
        </w:tc>
        <w:tc>
          <w:tcPr>
            <w:tcW w:w="1637" w:type="dxa"/>
            <w:tcBorders>
              <w:top w:val="nil"/>
              <w:left w:val="nil"/>
              <w:bottom w:val="single" w:sz="8" w:space="0" w:color="auto"/>
              <w:right w:val="single" w:sz="8" w:space="0" w:color="auto"/>
            </w:tcBorders>
            <w:shd w:val="clear" w:color="auto" w:fill="auto"/>
            <w:noWrap/>
            <w:vAlign w:val="bottom"/>
            <w:hideMark/>
          </w:tcPr>
          <w:p w14:paraId="33A07CC1" w14:textId="7EFA5096" w:rsidR="00D1465B" w:rsidRPr="00C12F32" w:rsidRDefault="00D1465B" w:rsidP="00D1465B">
            <w:pPr>
              <w:jc w:val="right"/>
              <w:rPr>
                <w:rFonts w:cs="Arial"/>
              </w:rPr>
            </w:pPr>
            <w:r w:rsidRPr="00C12F32">
              <w:rPr>
                <w:rFonts w:cs="Arial"/>
              </w:rPr>
              <w:t xml:space="preserve">83 595 337 </w:t>
            </w:r>
          </w:p>
        </w:tc>
      </w:tr>
      <w:tr w:rsidR="00D1465B" w:rsidRPr="00C12F32" w14:paraId="0B226E6F" w14:textId="77777777" w:rsidTr="00D1465B">
        <w:trPr>
          <w:trHeight w:val="354"/>
        </w:trPr>
        <w:tc>
          <w:tcPr>
            <w:tcW w:w="1418" w:type="dxa"/>
            <w:tcBorders>
              <w:top w:val="nil"/>
              <w:left w:val="single" w:sz="8" w:space="0" w:color="auto"/>
              <w:bottom w:val="single" w:sz="8" w:space="0" w:color="auto"/>
              <w:right w:val="single" w:sz="8" w:space="0" w:color="auto"/>
            </w:tcBorders>
            <w:shd w:val="clear" w:color="auto" w:fill="auto"/>
            <w:noWrap/>
            <w:hideMark/>
          </w:tcPr>
          <w:p w14:paraId="35688C78" w14:textId="31601F34" w:rsidR="00D1465B" w:rsidRPr="00C12F32" w:rsidRDefault="00D1465B" w:rsidP="00D1465B">
            <w:pPr>
              <w:jc w:val="both"/>
              <w:rPr>
                <w:rFonts w:cs="Arial"/>
                <w:sz w:val="22"/>
                <w:szCs w:val="22"/>
              </w:rPr>
            </w:pPr>
            <w:r w:rsidRPr="00C12F32">
              <w:rPr>
                <w:sz w:val="22"/>
                <w:szCs w:val="22"/>
              </w:rPr>
              <w:t>% Revenue collected</w:t>
            </w:r>
          </w:p>
        </w:tc>
        <w:tc>
          <w:tcPr>
            <w:tcW w:w="1663" w:type="dxa"/>
            <w:tcBorders>
              <w:top w:val="nil"/>
              <w:left w:val="nil"/>
              <w:bottom w:val="single" w:sz="8" w:space="0" w:color="auto"/>
              <w:right w:val="single" w:sz="8" w:space="0" w:color="auto"/>
            </w:tcBorders>
            <w:shd w:val="clear" w:color="auto" w:fill="auto"/>
            <w:noWrap/>
            <w:vAlign w:val="bottom"/>
            <w:hideMark/>
          </w:tcPr>
          <w:p w14:paraId="06E1A30D" w14:textId="6B4F59F1" w:rsidR="00D1465B" w:rsidRPr="00C12F32" w:rsidRDefault="00D1465B" w:rsidP="00D1465B">
            <w:pPr>
              <w:jc w:val="right"/>
              <w:rPr>
                <w:rFonts w:cs="Arial"/>
              </w:rPr>
            </w:pPr>
            <w:r w:rsidRPr="00C12F32">
              <w:rPr>
                <w:rFonts w:ascii="Aptos Narrow" w:hAnsi="Aptos Narrow"/>
                <w:color w:val="000000"/>
              </w:rPr>
              <w:t>69.74%</w:t>
            </w:r>
          </w:p>
        </w:tc>
        <w:tc>
          <w:tcPr>
            <w:tcW w:w="1559" w:type="dxa"/>
            <w:tcBorders>
              <w:top w:val="nil"/>
              <w:left w:val="nil"/>
              <w:bottom w:val="single" w:sz="8" w:space="0" w:color="auto"/>
              <w:right w:val="single" w:sz="8" w:space="0" w:color="auto"/>
            </w:tcBorders>
            <w:shd w:val="clear" w:color="auto" w:fill="auto"/>
            <w:noWrap/>
            <w:vAlign w:val="bottom"/>
            <w:hideMark/>
          </w:tcPr>
          <w:p w14:paraId="1938D9D4" w14:textId="0229151C" w:rsidR="00D1465B" w:rsidRPr="00C12F32" w:rsidRDefault="00D1465B" w:rsidP="00D1465B">
            <w:pPr>
              <w:jc w:val="right"/>
              <w:rPr>
                <w:rFonts w:cs="Arial"/>
              </w:rPr>
            </w:pPr>
            <w:r w:rsidRPr="00C12F32">
              <w:rPr>
                <w:rFonts w:ascii="Aptos Narrow" w:hAnsi="Aptos Narrow"/>
                <w:color w:val="000000"/>
              </w:rPr>
              <w:t>77.44%</w:t>
            </w:r>
          </w:p>
        </w:tc>
        <w:tc>
          <w:tcPr>
            <w:tcW w:w="1560" w:type="dxa"/>
            <w:tcBorders>
              <w:top w:val="nil"/>
              <w:left w:val="nil"/>
              <w:bottom w:val="single" w:sz="8" w:space="0" w:color="auto"/>
              <w:right w:val="single" w:sz="8" w:space="0" w:color="auto"/>
            </w:tcBorders>
            <w:shd w:val="clear" w:color="auto" w:fill="auto"/>
            <w:noWrap/>
            <w:vAlign w:val="bottom"/>
            <w:hideMark/>
          </w:tcPr>
          <w:p w14:paraId="35096505" w14:textId="2456FC7D" w:rsidR="00D1465B" w:rsidRPr="00C12F32" w:rsidRDefault="00D1465B" w:rsidP="00D1465B">
            <w:pPr>
              <w:jc w:val="right"/>
              <w:rPr>
                <w:rFonts w:cs="Arial"/>
              </w:rPr>
            </w:pPr>
            <w:r w:rsidRPr="00C12F32">
              <w:rPr>
                <w:rFonts w:ascii="Aptos Narrow" w:hAnsi="Aptos Narrow"/>
                <w:color w:val="000000"/>
              </w:rPr>
              <w:t>83.30%</w:t>
            </w:r>
          </w:p>
        </w:tc>
        <w:tc>
          <w:tcPr>
            <w:tcW w:w="1559" w:type="dxa"/>
            <w:tcBorders>
              <w:top w:val="nil"/>
              <w:left w:val="nil"/>
              <w:bottom w:val="single" w:sz="8" w:space="0" w:color="auto"/>
              <w:right w:val="single" w:sz="8" w:space="0" w:color="auto"/>
            </w:tcBorders>
            <w:shd w:val="clear" w:color="auto" w:fill="auto"/>
            <w:noWrap/>
            <w:vAlign w:val="bottom"/>
            <w:hideMark/>
          </w:tcPr>
          <w:p w14:paraId="447543D6" w14:textId="68397A9D" w:rsidR="00D1465B" w:rsidRPr="00C12F32" w:rsidRDefault="00D1465B" w:rsidP="00D1465B">
            <w:pPr>
              <w:jc w:val="right"/>
              <w:rPr>
                <w:rFonts w:cs="Arial"/>
              </w:rPr>
            </w:pPr>
            <w:r w:rsidRPr="00C12F32">
              <w:rPr>
                <w:rFonts w:ascii="Aptos Narrow" w:hAnsi="Aptos Narrow"/>
                <w:color w:val="000000"/>
              </w:rPr>
              <w:t>96.48%</w:t>
            </w:r>
          </w:p>
        </w:tc>
        <w:tc>
          <w:tcPr>
            <w:tcW w:w="1559" w:type="dxa"/>
            <w:tcBorders>
              <w:top w:val="nil"/>
              <w:left w:val="nil"/>
              <w:bottom w:val="single" w:sz="8" w:space="0" w:color="auto"/>
              <w:right w:val="single" w:sz="8" w:space="0" w:color="auto"/>
            </w:tcBorders>
            <w:shd w:val="clear" w:color="auto" w:fill="auto"/>
            <w:noWrap/>
            <w:vAlign w:val="bottom"/>
            <w:hideMark/>
          </w:tcPr>
          <w:p w14:paraId="61B84C78" w14:textId="28DAC169" w:rsidR="00D1465B" w:rsidRPr="00C12F32" w:rsidRDefault="00D1465B" w:rsidP="00D1465B">
            <w:pPr>
              <w:jc w:val="right"/>
              <w:rPr>
                <w:rFonts w:cs="Arial"/>
              </w:rPr>
            </w:pPr>
            <w:r w:rsidRPr="00C12F32">
              <w:rPr>
                <w:rFonts w:ascii="Aptos Narrow" w:hAnsi="Aptos Narrow"/>
                <w:color w:val="000000"/>
              </w:rPr>
              <w:t>96.69%</w:t>
            </w:r>
          </w:p>
        </w:tc>
        <w:tc>
          <w:tcPr>
            <w:tcW w:w="1637" w:type="dxa"/>
            <w:tcBorders>
              <w:top w:val="nil"/>
              <w:left w:val="nil"/>
              <w:bottom w:val="single" w:sz="8" w:space="0" w:color="auto"/>
              <w:right w:val="single" w:sz="8" w:space="0" w:color="auto"/>
            </w:tcBorders>
            <w:shd w:val="clear" w:color="auto" w:fill="auto"/>
            <w:noWrap/>
            <w:vAlign w:val="bottom"/>
            <w:hideMark/>
          </w:tcPr>
          <w:p w14:paraId="765A8EBA" w14:textId="4208FA9C" w:rsidR="00D1465B" w:rsidRPr="00C12F32" w:rsidRDefault="00D1465B" w:rsidP="00D1465B">
            <w:pPr>
              <w:jc w:val="right"/>
              <w:rPr>
                <w:rFonts w:cs="Arial"/>
              </w:rPr>
            </w:pPr>
            <w:r w:rsidRPr="00C12F32">
              <w:rPr>
                <w:rFonts w:ascii="Aptos Narrow" w:hAnsi="Aptos Narrow"/>
                <w:color w:val="000000"/>
              </w:rPr>
              <w:t>80.54%</w:t>
            </w:r>
          </w:p>
        </w:tc>
      </w:tr>
    </w:tbl>
    <w:p w14:paraId="42F34B5A" w14:textId="77777777" w:rsidR="00A758DA" w:rsidRPr="00C12F32" w:rsidRDefault="00A758DA" w:rsidP="00FE5700">
      <w:pPr>
        <w:ind w:left="1134"/>
        <w:jc w:val="both"/>
        <w:rPr>
          <w:rFonts w:cs="Arial"/>
        </w:rPr>
      </w:pPr>
    </w:p>
    <w:p w14:paraId="328C4903" w14:textId="77777777" w:rsidR="00B05A37" w:rsidRPr="00C12F32" w:rsidRDefault="00B05A37" w:rsidP="00FE5700">
      <w:pPr>
        <w:ind w:left="1134"/>
        <w:jc w:val="both"/>
        <w:rPr>
          <w:rFonts w:cs="Arial"/>
        </w:rPr>
      </w:pPr>
    </w:p>
    <w:p w14:paraId="4AD9D06E" w14:textId="55323DE7" w:rsidR="004D0931" w:rsidRPr="00C12F32" w:rsidRDefault="004D0931" w:rsidP="00FE5700">
      <w:pPr>
        <w:ind w:left="1134"/>
        <w:jc w:val="both"/>
        <w:rPr>
          <w:rFonts w:cs="Arial"/>
        </w:rPr>
      </w:pPr>
      <w:r w:rsidRPr="00C12F32">
        <w:rPr>
          <w:rFonts w:cs="Arial"/>
        </w:rPr>
        <w:t>The MFMA requires that the budget be based on realistic forecasts for revenue and the average collection rate for Greater Tza</w:t>
      </w:r>
      <w:r w:rsidR="005B29BE" w:rsidRPr="00C12F32">
        <w:rPr>
          <w:rFonts w:cs="Arial"/>
        </w:rPr>
        <w:t>ne</w:t>
      </w:r>
      <w:r w:rsidR="00D168F1" w:rsidRPr="00C12F32">
        <w:rPr>
          <w:rFonts w:cs="Arial"/>
        </w:rPr>
        <w:t xml:space="preserve">en Municipality amounts to </w:t>
      </w:r>
      <w:r w:rsidR="00D1465B" w:rsidRPr="00C12F32">
        <w:rPr>
          <w:rFonts w:cs="Arial"/>
        </w:rPr>
        <w:t>81</w:t>
      </w:r>
      <w:r w:rsidRPr="00C12F32">
        <w:rPr>
          <w:rFonts w:cs="Arial"/>
        </w:rPr>
        <w:t>%.</w:t>
      </w:r>
    </w:p>
    <w:p w14:paraId="211DEBB9" w14:textId="77777777" w:rsidR="004D0931" w:rsidRPr="00C12F32" w:rsidRDefault="004D0931" w:rsidP="00FE5700">
      <w:pPr>
        <w:jc w:val="both"/>
        <w:rPr>
          <w:rFonts w:cs="Arial"/>
        </w:rPr>
      </w:pPr>
    </w:p>
    <w:p w14:paraId="13E8D0EE" w14:textId="77777777" w:rsidR="004D0931" w:rsidRPr="00C12F32" w:rsidRDefault="004D0931" w:rsidP="00FE5700">
      <w:pPr>
        <w:numPr>
          <w:ilvl w:val="0"/>
          <w:numId w:val="13"/>
        </w:numPr>
        <w:tabs>
          <w:tab w:val="left" w:pos="1134"/>
        </w:tabs>
        <w:ind w:left="1134" w:hanging="567"/>
        <w:jc w:val="both"/>
        <w:rPr>
          <w:rFonts w:cs="Arial"/>
          <w:b/>
          <w:sz w:val="28"/>
          <w:szCs w:val="28"/>
        </w:rPr>
      </w:pPr>
      <w:r w:rsidRPr="00C12F32">
        <w:rPr>
          <w:rFonts w:cs="Arial"/>
          <w:b/>
          <w:sz w:val="28"/>
          <w:szCs w:val="28"/>
        </w:rPr>
        <w:t>SAVINGS AND EFFICIENCIES</w:t>
      </w:r>
      <w:r w:rsidR="00B56D20" w:rsidRPr="00C12F32">
        <w:rPr>
          <w:rFonts w:cs="Arial"/>
          <w:b/>
          <w:sz w:val="28"/>
          <w:szCs w:val="28"/>
        </w:rPr>
        <w:t xml:space="preserve">    </w:t>
      </w:r>
    </w:p>
    <w:p w14:paraId="65A40131" w14:textId="77777777" w:rsidR="004D0931" w:rsidRPr="00C12F32" w:rsidRDefault="004D0931" w:rsidP="00FE5700">
      <w:pPr>
        <w:ind w:left="1440"/>
        <w:jc w:val="both"/>
        <w:rPr>
          <w:rFonts w:cs="Arial"/>
          <w:b/>
          <w:sz w:val="16"/>
          <w:szCs w:val="16"/>
        </w:rPr>
      </w:pPr>
    </w:p>
    <w:p w14:paraId="5FCEA09F" w14:textId="77777777" w:rsidR="004D0931" w:rsidRPr="00C12F32" w:rsidRDefault="004D0931" w:rsidP="00FE5700">
      <w:pPr>
        <w:ind w:left="1134"/>
        <w:jc w:val="both"/>
        <w:rPr>
          <w:rFonts w:cs="Arial"/>
        </w:rPr>
      </w:pPr>
      <w:r w:rsidRPr="00C12F32">
        <w:rPr>
          <w:rFonts w:cs="Arial"/>
        </w:rPr>
        <w:t xml:space="preserve">To ensure value for money and efficient utilization of resources, performance indicators have been set for all Section 57 Directors.   </w:t>
      </w:r>
    </w:p>
    <w:p w14:paraId="14F4DC37" w14:textId="77777777" w:rsidR="004D0931" w:rsidRPr="00C12F32" w:rsidRDefault="004D0931" w:rsidP="00FE5700">
      <w:pPr>
        <w:ind w:left="1134"/>
        <w:jc w:val="both"/>
        <w:rPr>
          <w:rFonts w:cs="Arial"/>
        </w:rPr>
      </w:pPr>
      <w:r w:rsidRPr="00C12F32">
        <w:rPr>
          <w:rFonts w:cs="Arial"/>
        </w:rPr>
        <w:t xml:space="preserve">In-year reports (monthly and quarterly) as well as annual reporting are done on functional service delivery against information contained in the approved SDBIP. </w:t>
      </w:r>
    </w:p>
    <w:p w14:paraId="10B0E567" w14:textId="77777777" w:rsidR="004D0931" w:rsidRPr="00C12F32" w:rsidRDefault="004D0931" w:rsidP="00FE5700">
      <w:pPr>
        <w:ind w:left="1134"/>
        <w:jc w:val="both"/>
        <w:rPr>
          <w:rFonts w:cs="Arial"/>
        </w:rPr>
      </w:pPr>
    </w:p>
    <w:p w14:paraId="6D5D5577" w14:textId="77777777" w:rsidR="004D0931" w:rsidRPr="00C12F32" w:rsidRDefault="004D0931" w:rsidP="00FE5700">
      <w:pPr>
        <w:ind w:left="1134"/>
        <w:jc w:val="both"/>
        <w:rPr>
          <w:rFonts w:cs="Arial"/>
        </w:rPr>
      </w:pPr>
      <w:r w:rsidRPr="00C12F32">
        <w:rPr>
          <w:rFonts w:cs="Arial"/>
        </w:rPr>
        <w:t>Performance plans and productivity measures exist for each Director and it is expected of top management (all Directors) to manage their respective votes / departments.</w:t>
      </w:r>
    </w:p>
    <w:p w14:paraId="30A4A726" w14:textId="77777777" w:rsidR="004D0931" w:rsidRPr="00C12F32" w:rsidRDefault="004D0931" w:rsidP="00FE5700">
      <w:pPr>
        <w:jc w:val="both"/>
        <w:rPr>
          <w:rFonts w:cs="Arial"/>
        </w:rPr>
      </w:pPr>
    </w:p>
    <w:p w14:paraId="37AD2C74" w14:textId="77777777" w:rsidR="00221190" w:rsidRPr="00C12F32" w:rsidRDefault="00221190" w:rsidP="00FE5700">
      <w:pPr>
        <w:jc w:val="both"/>
        <w:rPr>
          <w:rFonts w:cs="Arial"/>
        </w:rPr>
      </w:pPr>
    </w:p>
    <w:p w14:paraId="098F3B35" w14:textId="77777777" w:rsidR="004D0931" w:rsidRPr="00C12F32" w:rsidRDefault="004D0931" w:rsidP="00FE5700">
      <w:pPr>
        <w:numPr>
          <w:ilvl w:val="0"/>
          <w:numId w:val="13"/>
        </w:numPr>
        <w:ind w:left="1134" w:hanging="567"/>
        <w:jc w:val="both"/>
        <w:rPr>
          <w:rFonts w:cs="Arial"/>
          <w:b/>
          <w:sz w:val="28"/>
          <w:szCs w:val="28"/>
        </w:rPr>
      </w:pPr>
      <w:r w:rsidRPr="00C12F32">
        <w:rPr>
          <w:rFonts w:cs="Arial"/>
          <w:b/>
          <w:sz w:val="28"/>
          <w:szCs w:val="28"/>
        </w:rPr>
        <w:t>INVESTMENTS</w:t>
      </w:r>
    </w:p>
    <w:p w14:paraId="56DF044B" w14:textId="77777777" w:rsidR="004D0931" w:rsidRPr="00C12F32" w:rsidRDefault="004D0931" w:rsidP="00FE5700">
      <w:pPr>
        <w:ind w:left="1440"/>
        <w:jc w:val="both"/>
        <w:rPr>
          <w:rFonts w:cs="Arial"/>
          <w:b/>
          <w:sz w:val="16"/>
          <w:szCs w:val="16"/>
        </w:rPr>
      </w:pPr>
    </w:p>
    <w:p w14:paraId="44B4993F" w14:textId="77777777" w:rsidR="004D0931" w:rsidRPr="00C12F32" w:rsidRDefault="004D0931" w:rsidP="00FE5700">
      <w:pPr>
        <w:ind w:left="1134"/>
        <w:jc w:val="both"/>
        <w:rPr>
          <w:rFonts w:cs="Arial"/>
        </w:rPr>
      </w:pPr>
      <w:r w:rsidRPr="00C12F32">
        <w:rPr>
          <w:rFonts w:cs="Arial"/>
        </w:rPr>
        <w:t xml:space="preserve">Adequate provision has been made by way of external investments to ensure that cash is available on the maturity date of external sinking fund loans.   Short-term Investment income on the other hand is utilized to fund the operational budget.  </w:t>
      </w:r>
    </w:p>
    <w:p w14:paraId="5F67E438" w14:textId="77777777" w:rsidR="004D0931" w:rsidRPr="00C12F32" w:rsidRDefault="004D0931" w:rsidP="00FE5700">
      <w:pPr>
        <w:ind w:left="1134"/>
        <w:jc w:val="both"/>
        <w:rPr>
          <w:rFonts w:cs="Arial"/>
        </w:rPr>
      </w:pPr>
    </w:p>
    <w:p w14:paraId="2FAB2C7C" w14:textId="77777777" w:rsidR="004D0931" w:rsidRPr="00C12F32" w:rsidRDefault="004D0931" w:rsidP="00FE5700">
      <w:pPr>
        <w:ind w:left="1134"/>
        <w:jc w:val="both"/>
        <w:rPr>
          <w:rFonts w:cs="Arial"/>
        </w:rPr>
      </w:pPr>
      <w:r w:rsidRPr="00C12F32">
        <w:rPr>
          <w:rFonts w:cs="Arial"/>
        </w:rPr>
        <w:t>Deta</w:t>
      </w:r>
      <w:r w:rsidR="00050770" w:rsidRPr="00C12F32">
        <w:rPr>
          <w:rFonts w:cs="Arial"/>
        </w:rPr>
        <w:t>ils of the long-term investment</w:t>
      </w:r>
      <w:r w:rsidRPr="00C12F32">
        <w:rPr>
          <w:rFonts w:cs="Arial"/>
        </w:rPr>
        <w:t xml:space="preserve"> of Greater Tzaneen Municipality are disclosed as follows.</w:t>
      </w:r>
    </w:p>
    <w:p w14:paraId="54D6595A" w14:textId="77777777" w:rsidR="004D0931" w:rsidRPr="00C12F32" w:rsidRDefault="004D0931" w:rsidP="00FE5700">
      <w:pPr>
        <w:ind w:left="1134"/>
        <w:jc w:val="both"/>
        <w:rPr>
          <w:rFonts w:cs="Arial"/>
        </w:rPr>
      </w:pPr>
    </w:p>
    <w:p w14:paraId="3E2EB666" w14:textId="77777777" w:rsidR="004D0931" w:rsidRPr="00C12F32" w:rsidRDefault="004D0931" w:rsidP="00FE5700">
      <w:pPr>
        <w:ind w:left="1134"/>
        <w:jc w:val="both"/>
        <w:rPr>
          <w:rFonts w:cs="Arial"/>
        </w:rPr>
      </w:pPr>
      <w:r w:rsidRPr="00C12F32">
        <w:rPr>
          <w:rFonts w:cs="Arial"/>
        </w:rPr>
        <w:t>V</w:t>
      </w:r>
      <w:r w:rsidR="00050770" w:rsidRPr="00C12F32">
        <w:rPr>
          <w:rFonts w:cs="Arial"/>
        </w:rPr>
        <w:t>aluation of unlisted Investment</w:t>
      </w:r>
    </w:p>
    <w:p w14:paraId="211845B1" w14:textId="77777777" w:rsidR="004D0931" w:rsidRPr="00C12F32" w:rsidRDefault="004D0931" w:rsidP="00FE5700">
      <w:pPr>
        <w:ind w:left="1134"/>
        <w:jc w:val="both"/>
        <w:rPr>
          <w:rFonts w:cs="Arial"/>
        </w:rPr>
      </w:pPr>
    </w:p>
    <w:p w14:paraId="3B365A96" w14:textId="289544A1" w:rsidR="00674720" w:rsidRPr="00C12F32" w:rsidRDefault="004D0931" w:rsidP="00FE5700">
      <w:pPr>
        <w:ind w:left="1134"/>
        <w:jc w:val="both"/>
        <w:rPr>
          <w:rFonts w:cs="Arial"/>
        </w:rPr>
      </w:pPr>
      <w:r w:rsidRPr="00C12F32">
        <w:rPr>
          <w:rFonts w:cs="Arial"/>
        </w:rPr>
        <w:t xml:space="preserve">Standard Bank    </w:t>
      </w:r>
      <w:r w:rsidRPr="00C12F32">
        <w:rPr>
          <w:rFonts w:cs="Arial"/>
        </w:rPr>
        <w:tab/>
      </w:r>
      <w:r w:rsidR="00ED31F1" w:rsidRPr="00C12F32">
        <w:rPr>
          <w:rFonts w:cs="Arial"/>
        </w:rPr>
        <w:t>R</w:t>
      </w:r>
      <w:r w:rsidR="00E17F43" w:rsidRPr="00C12F32">
        <w:rPr>
          <w:rFonts w:cs="Arial"/>
        </w:rPr>
        <w:t>2</w:t>
      </w:r>
      <w:r w:rsidR="001B268A" w:rsidRPr="00C12F32">
        <w:rPr>
          <w:rFonts w:cs="Arial"/>
        </w:rPr>
        <w:t>4 214 958</w:t>
      </w:r>
    </w:p>
    <w:p w14:paraId="2F3E0AAE" w14:textId="159697D2" w:rsidR="00E17F43" w:rsidRPr="00C12F32" w:rsidRDefault="00E17F43" w:rsidP="00FE5700">
      <w:pPr>
        <w:ind w:left="1134"/>
        <w:jc w:val="both"/>
        <w:rPr>
          <w:rFonts w:cs="Arial"/>
        </w:rPr>
      </w:pPr>
      <w:r w:rsidRPr="00C12F32">
        <w:rPr>
          <w:rFonts w:cs="Arial"/>
        </w:rPr>
        <w:t>ABSA</w:t>
      </w:r>
      <w:r w:rsidRPr="00C12F32">
        <w:rPr>
          <w:rFonts w:cs="Arial"/>
        </w:rPr>
        <w:tab/>
      </w:r>
      <w:r w:rsidRPr="00C12F32">
        <w:rPr>
          <w:rFonts w:cs="Arial"/>
        </w:rPr>
        <w:tab/>
      </w:r>
      <w:r w:rsidRPr="00C12F32">
        <w:rPr>
          <w:rFonts w:cs="Arial"/>
        </w:rPr>
        <w:tab/>
        <w:t>R</w:t>
      </w:r>
      <w:r w:rsidR="001B268A" w:rsidRPr="00C12F32">
        <w:rPr>
          <w:rFonts w:cs="Arial"/>
        </w:rPr>
        <w:t>19 286 484</w:t>
      </w:r>
    </w:p>
    <w:p w14:paraId="7A2C750C" w14:textId="77777777" w:rsidR="007F4A41" w:rsidRPr="00C12F32" w:rsidRDefault="007F4A41" w:rsidP="00FE5700">
      <w:pPr>
        <w:jc w:val="both"/>
        <w:rPr>
          <w:rFonts w:cs="Arial"/>
        </w:rPr>
      </w:pPr>
    </w:p>
    <w:p w14:paraId="16934446" w14:textId="77777777" w:rsidR="004D0931" w:rsidRPr="00C12F32" w:rsidRDefault="004D0931" w:rsidP="00FE5700">
      <w:pPr>
        <w:ind w:left="1134"/>
        <w:jc w:val="both"/>
        <w:rPr>
          <w:rFonts w:cs="Arial"/>
        </w:rPr>
      </w:pPr>
      <w:r w:rsidRPr="00C12F32">
        <w:rPr>
          <w:rFonts w:cs="Arial"/>
        </w:rPr>
        <w:t>STANDARD BANK</w:t>
      </w:r>
    </w:p>
    <w:p w14:paraId="2AAEEF19" w14:textId="77777777" w:rsidR="004D0931" w:rsidRPr="00C12F32" w:rsidRDefault="004D0931" w:rsidP="00FE5700">
      <w:pPr>
        <w:ind w:left="1134"/>
        <w:jc w:val="both"/>
        <w:rPr>
          <w:rFonts w:cs="Arial"/>
        </w:rPr>
      </w:pPr>
    </w:p>
    <w:p w14:paraId="1417585E" w14:textId="7B2DD343" w:rsidR="004D0931" w:rsidRPr="00C12F32" w:rsidRDefault="004D0931" w:rsidP="00FE5700">
      <w:pPr>
        <w:ind w:left="1134"/>
        <w:jc w:val="both"/>
        <w:rPr>
          <w:rFonts w:cs="Arial"/>
        </w:rPr>
      </w:pPr>
      <w:r w:rsidRPr="00C12F32">
        <w:rPr>
          <w:rFonts w:cs="Arial"/>
        </w:rPr>
        <w:t>An investment of R11 350 000 has been made with Standard Bank to repay a loan of R30 million on maturity date.   The loan bears interest on variable rate and the value of the i</w:t>
      </w:r>
      <w:r w:rsidR="00246B4F" w:rsidRPr="00C12F32">
        <w:rPr>
          <w:rFonts w:cs="Arial"/>
        </w:rPr>
        <w:t>nvestment amounts to R</w:t>
      </w:r>
      <w:r w:rsidR="00E17F43" w:rsidRPr="00C12F32">
        <w:rPr>
          <w:rFonts w:cs="Arial"/>
        </w:rPr>
        <w:t>2</w:t>
      </w:r>
      <w:r w:rsidR="001B268A" w:rsidRPr="00C12F32">
        <w:rPr>
          <w:rFonts w:cs="Arial"/>
        </w:rPr>
        <w:t>4 214 958</w:t>
      </w:r>
      <w:r w:rsidRPr="00C12F32">
        <w:rPr>
          <w:rFonts w:cs="Arial"/>
        </w:rPr>
        <w:t>.</w:t>
      </w:r>
    </w:p>
    <w:p w14:paraId="5EA5D029" w14:textId="77777777" w:rsidR="00C97266" w:rsidRPr="00C12F32" w:rsidRDefault="00C97266" w:rsidP="00FE5700">
      <w:pPr>
        <w:ind w:left="1134"/>
        <w:jc w:val="both"/>
        <w:rPr>
          <w:rFonts w:cs="Arial"/>
        </w:rPr>
      </w:pPr>
    </w:p>
    <w:p w14:paraId="1A2F8FB6" w14:textId="77777777" w:rsidR="00C97266" w:rsidRPr="00C12F32" w:rsidRDefault="00C97266" w:rsidP="00FE5700">
      <w:pPr>
        <w:ind w:left="1134"/>
        <w:jc w:val="both"/>
        <w:rPr>
          <w:rFonts w:cs="Arial"/>
        </w:rPr>
      </w:pPr>
      <w:r w:rsidRPr="00C12F32">
        <w:rPr>
          <w:rFonts w:cs="Arial"/>
        </w:rPr>
        <w:t>ABSA</w:t>
      </w:r>
    </w:p>
    <w:p w14:paraId="2DA8F24A" w14:textId="77777777" w:rsidR="00C97266" w:rsidRPr="00C12F32" w:rsidRDefault="00C97266" w:rsidP="00FE5700">
      <w:pPr>
        <w:ind w:left="1134"/>
        <w:jc w:val="both"/>
        <w:rPr>
          <w:rFonts w:cs="Arial"/>
        </w:rPr>
      </w:pPr>
    </w:p>
    <w:p w14:paraId="4563CB10" w14:textId="090230B9" w:rsidR="00C97266" w:rsidRPr="00C12F32" w:rsidRDefault="00C97266" w:rsidP="00FE5700">
      <w:pPr>
        <w:ind w:left="1134"/>
        <w:jc w:val="both"/>
        <w:rPr>
          <w:rFonts w:cs="Arial"/>
        </w:rPr>
      </w:pPr>
      <w:r w:rsidRPr="00C12F32">
        <w:rPr>
          <w:rFonts w:cs="Arial"/>
        </w:rPr>
        <w:t>An investment of R16 million has been made with ABSA as a security of a R90 million loan taken from DBSA and the value of the investment amounts to R1</w:t>
      </w:r>
      <w:r w:rsidR="001B268A" w:rsidRPr="00C12F32">
        <w:rPr>
          <w:rFonts w:cs="Arial"/>
        </w:rPr>
        <w:t>9 286 484</w:t>
      </w:r>
      <w:r w:rsidRPr="00C12F32">
        <w:rPr>
          <w:rFonts w:cs="Arial"/>
        </w:rPr>
        <w:t>.</w:t>
      </w:r>
    </w:p>
    <w:p w14:paraId="2071F7E9" w14:textId="77777777" w:rsidR="009F327C" w:rsidRPr="00C12F32" w:rsidRDefault="009F327C" w:rsidP="00FE5700">
      <w:pPr>
        <w:ind w:left="1134"/>
        <w:jc w:val="both"/>
        <w:rPr>
          <w:rFonts w:cs="Arial"/>
        </w:rPr>
      </w:pPr>
    </w:p>
    <w:p w14:paraId="76AEAEFA" w14:textId="77777777" w:rsidR="004D0931" w:rsidRPr="00C12F32" w:rsidRDefault="004D0931" w:rsidP="00FE5700">
      <w:pPr>
        <w:numPr>
          <w:ilvl w:val="0"/>
          <w:numId w:val="13"/>
        </w:numPr>
        <w:ind w:left="1134" w:hanging="567"/>
        <w:jc w:val="both"/>
        <w:rPr>
          <w:rFonts w:cs="Arial"/>
          <w:b/>
          <w:sz w:val="28"/>
          <w:szCs w:val="28"/>
        </w:rPr>
      </w:pPr>
      <w:r w:rsidRPr="00C12F32">
        <w:rPr>
          <w:rFonts w:cs="Arial"/>
          <w:b/>
          <w:sz w:val="28"/>
          <w:szCs w:val="28"/>
        </w:rPr>
        <w:t>GRANT ALLOCATION</w:t>
      </w:r>
    </w:p>
    <w:p w14:paraId="267B93C6" w14:textId="77777777" w:rsidR="004D0931" w:rsidRPr="00C12F32" w:rsidRDefault="004D0931" w:rsidP="00FE5700">
      <w:pPr>
        <w:jc w:val="both"/>
        <w:rPr>
          <w:rFonts w:cs="Arial"/>
          <w:sz w:val="16"/>
          <w:szCs w:val="16"/>
        </w:rPr>
      </w:pPr>
    </w:p>
    <w:p w14:paraId="6DE0DC95" w14:textId="6F65162B" w:rsidR="004D0931" w:rsidRPr="00C12F32" w:rsidRDefault="004D0931" w:rsidP="00FE5700">
      <w:pPr>
        <w:ind w:left="1134"/>
        <w:jc w:val="both"/>
        <w:rPr>
          <w:rFonts w:cs="Arial"/>
        </w:rPr>
      </w:pPr>
      <w:r w:rsidRPr="00C12F32">
        <w:rPr>
          <w:rFonts w:cs="Arial"/>
        </w:rPr>
        <w:t xml:space="preserve">National Treasury advised Municipalities, </w:t>
      </w:r>
      <w:r w:rsidR="00246B4F" w:rsidRPr="00C12F32">
        <w:rPr>
          <w:rFonts w:cs="Arial"/>
        </w:rPr>
        <w:t>through their Budget Circular</w:t>
      </w:r>
      <w:r w:rsidR="00A758DA" w:rsidRPr="00C12F32">
        <w:rPr>
          <w:rFonts w:cs="Arial"/>
        </w:rPr>
        <w:t xml:space="preserve"> 12</w:t>
      </w:r>
      <w:r w:rsidR="001B268A" w:rsidRPr="00C12F32">
        <w:rPr>
          <w:rFonts w:cs="Arial"/>
        </w:rPr>
        <w:t>6 and 128</w:t>
      </w:r>
      <w:r w:rsidRPr="00C12F32">
        <w:rPr>
          <w:rFonts w:cs="Arial"/>
        </w:rPr>
        <w:t xml:space="preserve"> use the indicative numbers as set out in the Division of R</w:t>
      </w:r>
      <w:r w:rsidR="00246B4F" w:rsidRPr="00C12F32">
        <w:rPr>
          <w:rFonts w:cs="Arial"/>
        </w:rPr>
        <w:t>evenue Act to compile their 202</w:t>
      </w:r>
      <w:r w:rsidR="001B268A" w:rsidRPr="00C12F32">
        <w:rPr>
          <w:rFonts w:cs="Arial"/>
        </w:rPr>
        <w:t>4</w:t>
      </w:r>
      <w:r w:rsidR="00246B4F" w:rsidRPr="00C12F32">
        <w:rPr>
          <w:rFonts w:cs="Arial"/>
        </w:rPr>
        <w:t>/202</w:t>
      </w:r>
      <w:r w:rsidR="001B268A" w:rsidRPr="00C12F32">
        <w:rPr>
          <w:rFonts w:cs="Arial"/>
        </w:rPr>
        <w:t>5</w:t>
      </w:r>
      <w:r w:rsidRPr="00C12F32">
        <w:rPr>
          <w:rFonts w:cs="Arial"/>
        </w:rPr>
        <w:t xml:space="preserve"> MTREF. </w:t>
      </w:r>
    </w:p>
    <w:p w14:paraId="667B2F2C" w14:textId="77777777" w:rsidR="00C97266" w:rsidRPr="00C12F32" w:rsidRDefault="00C97266" w:rsidP="00FE5700">
      <w:pPr>
        <w:ind w:left="1134"/>
        <w:jc w:val="both"/>
        <w:rPr>
          <w:rFonts w:cs="Arial"/>
        </w:rPr>
      </w:pPr>
    </w:p>
    <w:p w14:paraId="1ECD8C52" w14:textId="7423E24F" w:rsidR="004D0931" w:rsidRPr="00C12F32" w:rsidRDefault="004D0931" w:rsidP="00FE5700">
      <w:pPr>
        <w:ind w:left="1134"/>
        <w:jc w:val="both"/>
        <w:rPr>
          <w:rFonts w:cs="Arial"/>
        </w:rPr>
      </w:pPr>
      <w:r w:rsidRPr="00C12F32">
        <w:rPr>
          <w:rFonts w:cs="Arial"/>
        </w:rPr>
        <w:t>Greater Tzaneen Municipality however included the Grant allocations as contained in the DORA as published</w:t>
      </w:r>
      <w:r w:rsidR="005B29BE" w:rsidRPr="00C12F32">
        <w:rPr>
          <w:rFonts w:cs="Arial"/>
        </w:rPr>
        <w:t xml:space="preserve"> in Government Gazette no. </w:t>
      </w:r>
      <w:r w:rsidR="009F327C" w:rsidRPr="00C12F32">
        <w:rPr>
          <w:rFonts w:cs="Arial"/>
        </w:rPr>
        <w:t>4</w:t>
      </w:r>
      <w:r w:rsidR="00CF6498" w:rsidRPr="00C12F32">
        <w:rPr>
          <w:rFonts w:cs="Arial"/>
        </w:rPr>
        <w:t>8017</w:t>
      </w:r>
      <w:r w:rsidR="00050770" w:rsidRPr="00C12F32">
        <w:rPr>
          <w:rFonts w:cs="Arial"/>
        </w:rPr>
        <w:t xml:space="preserve"> </w:t>
      </w:r>
      <w:r w:rsidR="005B29BE" w:rsidRPr="00C12F32">
        <w:rPr>
          <w:rFonts w:cs="Arial"/>
        </w:rPr>
        <w:t xml:space="preserve">of </w:t>
      </w:r>
      <w:r w:rsidR="00C97266" w:rsidRPr="00C12F32">
        <w:rPr>
          <w:rFonts w:cs="Arial"/>
        </w:rPr>
        <w:t>1</w:t>
      </w:r>
      <w:r w:rsidR="001B268A" w:rsidRPr="00C12F32">
        <w:rPr>
          <w:rFonts w:cs="Arial"/>
        </w:rPr>
        <w:t>2</w:t>
      </w:r>
      <w:r w:rsidR="00C97266" w:rsidRPr="00C12F32">
        <w:rPr>
          <w:rFonts w:cs="Arial"/>
        </w:rPr>
        <w:t xml:space="preserve"> </w:t>
      </w:r>
      <w:r w:rsidR="005B29BE" w:rsidRPr="00C12F32">
        <w:rPr>
          <w:rFonts w:cs="Arial"/>
        </w:rPr>
        <w:t>February 202</w:t>
      </w:r>
      <w:r w:rsidR="001B268A" w:rsidRPr="00C12F32">
        <w:rPr>
          <w:rFonts w:cs="Arial"/>
        </w:rPr>
        <w:t>4</w:t>
      </w:r>
      <w:r w:rsidR="005B29BE" w:rsidRPr="00C12F32">
        <w:rPr>
          <w:rFonts w:cs="Arial"/>
        </w:rPr>
        <w:t>, in the 202</w:t>
      </w:r>
      <w:r w:rsidR="001B268A" w:rsidRPr="00C12F32">
        <w:rPr>
          <w:rFonts w:cs="Arial"/>
        </w:rPr>
        <w:t>4</w:t>
      </w:r>
      <w:r w:rsidR="009F327C" w:rsidRPr="00C12F32">
        <w:rPr>
          <w:rFonts w:cs="Arial"/>
        </w:rPr>
        <w:t>/</w:t>
      </w:r>
      <w:r w:rsidR="005B29BE" w:rsidRPr="00C12F32">
        <w:rPr>
          <w:rFonts w:cs="Arial"/>
        </w:rPr>
        <w:t>20</w:t>
      </w:r>
      <w:r w:rsidR="00C97266" w:rsidRPr="00C12F32">
        <w:rPr>
          <w:rFonts w:cs="Arial"/>
        </w:rPr>
        <w:t>2</w:t>
      </w:r>
      <w:r w:rsidR="001B268A" w:rsidRPr="00C12F32">
        <w:rPr>
          <w:rFonts w:cs="Arial"/>
        </w:rPr>
        <w:t>5</w:t>
      </w:r>
      <w:r w:rsidRPr="00C12F32">
        <w:rPr>
          <w:rFonts w:cs="Arial"/>
        </w:rPr>
        <w:t xml:space="preserve"> </w:t>
      </w:r>
      <w:r w:rsidR="001B268A" w:rsidRPr="00C12F32">
        <w:rPr>
          <w:rFonts w:cs="Arial"/>
        </w:rPr>
        <w:t>Draft</w:t>
      </w:r>
      <w:r w:rsidRPr="00C12F32">
        <w:rPr>
          <w:rFonts w:cs="Arial"/>
        </w:rPr>
        <w:t xml:space="preserve"> Budget.</w:t>
      </w:r>
    </w:p>
    <w:p w14:paraId="4E8CD764" w14:textId="77777777" w:rsidR="004D0931" w:rsidRPr="00C12F32" w:rsidRDefault="004D0931" w:rsidP="00FE5700">
      <w:pPr>
        <w:ind w:left="1134"/>
        <w:jc w:val="both"/>
        <w:rPr>
          <w:rFonts w:cs="Arial"/>
          <w:sz w:val="16"/>
          <w:szCs w:val="16"/>
        </w:rPr>
      </w:pPr>
    </w:p>
    <w:p w14:paraId="0C2FFA9D" w14:textId="70F9FC9F" w:rsidR="004D0931" w:rsidRPr="00C12F32" w:rsidRDefault="004D0931" w:rsidP="00FE5700">
      <w:pPr>
        <w:ind w:left="1134"/>
        <w:jc w:val="both"/>
        <w:rPr>
          <w:rFonts w:cs="Arial"/>
        </w:rPr>
      </w:pPr>
      <w:r w:rsidRPr="00C12F32">
        <w:rPr>
          <w:rFonts w:cs="Arial"/>
        </w:rPr>
        <w:t>The grant allo</w:t>
      </w:r>
      <w:r w:rsidR="00246B4F" w:rsidRPr="00C12F32">
        <w:rPr>
          <w:rFonts w:cs="Arial"/>
        </w:rPr>
        <w:t>cations as published in the 202</w:t>
      </w:r>
      <w:r w:rsidR="008067C0" w:rsidRPr="00C12F32">
        <w:rPr>
          <w:rFonts w:cs="Arial"/>
        </w:rPr>
        <w:t>4</w:t>
      </w:r>
      <w:r w:rsidR="00246B4F" w:rsidRPr="00C12F32">
        <w:rPr>
          <w:rFonts w:cs="Arial"/>
        </w:rPr>
        <w:t>/202</w:t>
      </w:r>
      <w:r w:rsidR="008067C0" w:rsidRPr="00C12F32">
        <w:rPr>
          <w:rFonts w:cs="Arial"/>
        </w:rPr>
        <w:t>5</w:t>
      </w:r>
      <w:r w:rsidRPr="00C12F32">
        <w:rPr>
          <w:rFonts w:cs="Arial"/>
        </w:rPr>
        <w:t xml:space="preserve"> Division of Revenue Bill are summarized as follows:</w:t>
      </w:r>
    </w:p>
    <w:p w14:paraId="27AE0000" w14:textId="77777777" w:rsidR="00603E5A" w:rsidRPr="00C12F32" w:rsidRDefault="00603E5A" w:rsidP="00FE5700">
      <w:pPr>
        <w:ind w:left="1134"/>
        <w:jc w:val="both"/>
        <w:rPr>
          <w:rFonts w:cs="Arial"/>
        </w:rPr>
      </w:pPr>
    </w:p>
    <w:tbl>
      <w:tblPr>
        <w:tblW w:w="9213" w:type="dxa"/>
        <w:tblInd w:w="983" w:type="dxa"/>
        <w:tblLook w:val="04A0" w:firstRow="1" w:lastRow="0" w:firstColumn="1" w:lastColumn="0" w:noHBand="0" w:noVBand="1"/>
      </w:tblPr>
      <w:tblGrid>
        <w:gridCol w:w="2268"/>
        <w:gridCol w:w="2409"/>
        <w:gridCol w:w="2268"/>
        <w:gridCol w:w="2268"/>
      </w:tblGrid>
      <w:tr w:rsidR="008067C0" w:rsidRPr="00C12F32" w14:paraId="3D3F0042" w14:textId="77777777" w:rsidTr="008067C0">
        <w:trPr>
          <w:trHeight w:val="324"/>
        </w:trPr>
        <w:tc>
          <w:tcPr>
            <w:tcW w:w="9213" w:type="dxa"/>
            <w:gridSpan w:val="4"/>
            <w:tcBorders>
              <w:top w:val="single" w:sz="8" w:space="0" w:color="auto"/>
              <w:left w:val="single" w:sz="8" w:space="0" w:color="auto"/>
              <w:bottom w:val="single" w:sz="8" w:space="0" w:color="000000"/>
              <w:right w:val="single" w:sz="8" w:space="0" w:color="000000"/>
            </w:tcBorders>
            <w:shd w:val="clear" w:color="auto" w:fill="auto"/>
            <w:vAlign w:val="center"/>
            <w:hideMark/>
          </w:tcPr>
          <w:p w14:paraId="1D5E1457" w14:textId="77777777" w:rsidR="008067C0" w:rsidRPr="00C12F32" w:rsidRDefault="008067C0" w:rsidP="008067C0">
            <w:pPr>
              <w:jc w:val="center"/>
              <w:rPr>
                <w:rFonts w:cs="Arial"/>
                <w:b/>
                <w:bCs/>
                <w:color w:val="000000"/>
              </w:rPr>
            </w:pPr>
            <w:r w:rsidRPr="00C12F32">
              <w:rPr>
                <w:rFonts w:cs="Arial"/>
                <w:b/>
                <w:bCs/>
                <w:color w:val="000000"/>
              </w:rPr>
              <w:t>MUNICIPAL GRANTS FOR  2024/2025- 2026/2027</w:t>
            </w:r>
          </w:p>
        </w:tc>
      </w:tr>
      <w:tr w:rsidR="008067C0" w:rsidRPr="00C12F32" w14:paraId="4A5C817A" w14:textId="77777777" w:rsidTr="008067C0">
        <w:trPr>
          <w:trHeight w:val="576"/>
        </w:trPr>
        <w:tc>
          <w:tcPr>
            <w:tcW w:w="2268" w:type="dxa"/>
            <w:tcBorders>
              <w:top w:val="single" w:sz="4" w:space="0" w:color="auto"/>
              <w:left w:val="single" w:sz="4" w:space="0" w:color="auto"/>
              <w:bottom w:val="single" w:sz="4" w:space="0" w:color="auto"/>
              <w:right w:val="single" w:sz="4" w:space="0" w:color="auto"/>
            </w:tcBorders>
            <w:shd w:val="clear" w:color="000000" w:fill="E8E8E8"/>
            <w:noWrap/>
            <w:vAlign w:val="center"/>
            <w:hideMark/>
          </w:tcPr>
          <w:p w14:paraId="34F9B5B9" w14:textId="77777777" w:rsidR="008067C0" w:rsidRPr="00C12F32" w:rsidRDefault="008067C0" w:rsidP="008067C0">
            <w:pPr>
              <w:jc w:val="both"/>
              <w:rPr>
                <w:rFonts w:cs="Arial"/>
                <w:b/>
                <w:bCs/>
                <w:color w:val="000000"/>
              </w:rPr>
            </w:pPr>
            <w:r w:rsidRPr="00C12F32">
              <w:rPr>
                <w:rFonts w:cs="Arial"/>
                <w:b/>
                <w:bCs/>
                <w:color w:val="000000"/>
              </w:rPr>
              <w:t>Grant Description</w:t>
            </w:r>
          </w:p>
        </w:tc>
        <w:tc>
          <w:tcPr>
            <w:tcW w:w="2409" w:type="dxa"/>
            <w:tcBorders>
              <w:top w:val="nil"/>
              <w:left w:val="nil"/>
              <w:bottom w:val="single" w:sz="4" w:space="0" w:color="auto"/>
              <w:right w:val="single" w:sz="4" w:space="0" w:color="auto"/>
            </w:tcBorders>
            <w:shd w:val="clear" w:color="000000" w:fill="E8E8E8"/>
            <w:vAlign w:val="center"/>
            <w:hideMark/>
          </w:tcPr>
          <w:p w14:paraId="6ABD5A90" w14:textId="77777777" w:rsidR="008067C0" w:rsidRPr="00C12F32" w:rsidRDefault="008067C0" w:rsidP="008067C0">
            <w:pPr>
              <w:jc w:val="center"/>
              <w:rPr>
                <w:rFonts w:ascii="Calibri" w:hAnsi="Calibri" w:cs="Calibri"/>
                <w:b/>
                <w:bCs/>
                <w:color w:val="000000"/>
                <w:sz w:val="22"/>
                <w:szCs w:val="22"/>
              </w:rPr>
            </w:pPr>
            <w:r w:rsidRPr="00C12F32">
              <w:rPr>
                <w:rFonts w:ascii="Calibri" w:hAnsi="Calibri" w:cs="Calibri"/>
                <w:b/>
                <w:bCs/>
                <w:color w:val="000000"/>
                <w:sz w:val="22"/>
                <w:szCs w:val="22"/>
              </w:rPr>
              <w:t xml:space="preserve">  2024/2025</w:t>
            </w:r>
            <w:r w:rsidRPr="00C12F32">
              <w:rPr>
                <w:rFonts w:ascii="Calibri" w:hAnsi="Calibri" w:cs="Calibri"/>
                <w:b/>
                <w:bCs/>
                <w:color w:val="000000"/>
                <w:sz w:val="22"/>
                <w:szCs w:val="22"/>
              </w:rPr>
              <w:br/>
              <w:t xml:space="preserve">(R) </w:t>
            </w:r>
          </w:p>
        </w:tc>
        <w:tc>
          <w:tcPr>
            <w:tcW w:w="2268" w:type="dxa"/>
            <w:tcBorders>
              <w:top w:val="nil"/>
              <w:left w:val="nil"/>
              <w:bottom w:val="single" w:sz="4" w:space="0" w:color="auto"/>
              <w:right w:val="single" w:sz="4" w:space="0" w:color="auto"/>
            </w:tcBorders>
            <w:shd w:val="clear" w:color="000000" w:fill="E8E8E8"/>
            <w:vAlign w:val="center"/>
            <w:hideMark/>
          </w:tcPr>
          <w:p w14:paraId="7D4836C7" w14:textId="77777777" w:rsidR="008067C0" w:rsidRPr="00C12F32" w:rsidRDefault="008067C0" w:rsidP="008067C0">
            <w:pPr>
              <w:jc w:val="center"/>
              <w:rPr>
                <w:rFonts w:ascii="Calibri" w:hAnsi="Calibri" w:cs="Calibri"/>
                <w:b/>
                <w:bCs/>
                <w:color w:val="000000"/>
                <w:sz w:val="22"/>
                <w:szCs w:val="22"/>
              </w:rPr>
            </w:pPr>
            <w:r w:rsidRPr="00C12F32">
              <w:rPr>
                <w:rFonts w:ascii="Calibri" w:hAnsi="Calibri" w:cs="Calibri"/>
                <w:b/>
                <w:bCs/>
                <w:color w:val="000000"/>
                <w:sz w:val="22"/>
                <w:szCs w:val="22"/>
              </w:rPr>
              <w:t xml:space="preserve"> 2025/2026</w:t>
            </w:r>
            <w:r w:rsidRPr="00C12F32">
              <w:rPr>
                <w:rFonts w:ascii="Calibri" w:hAnsi="Calibri" w:cs="Calibri"/>
                <w:b/>
                <w:bCs/>
                <w:color w:val="000000"/>
                <w:sz w:val="22"/>
                <w:szCs w:val="22"/>
              </w:rPr>
              <w:br/>
              <w:t xml:space="preserve">(R)  </w:t>
            </w:r>
          </w:p>
        </w:tc>
        <w:tc>
          <w:tcPr>
            <w:tcW w:w="2268" w:type="dxa"/>
            <w:tcBorders>
              <w:top w:val="nil"/>
              <w:left w:val="nil"/>
              <w:bottom w:val="single" w:sz="4" w:space="0" w:color="auto"/>
              <w:right w:val="single" w:sz="4" w:space="0" w:color="auto"/>
            </w:tcBorders>
            <w:shd w:val="clear" w:color="000000" w:fill="E8E8E8"/>
            <w:vAlign w:val="center"/>
            <w:hideMark/>
          </w:tcPr>
          <w:p w14:paraId="566A62C8" w14:textId="77777777" w:rsidR="008067C0" w:rsidRPr="00C12F32" w:rsidRDefault="008067C0" w:rsidP="008067C0">
            <w:pPr>
              <w:jc w:val="center"/>
              <w:rPr>
                <w:rFonts w:ascii="Calibri" w:hAnsi="Calibri" w:cs="Calibri"/>
                <w:b/>
                <w:bCs/>
                <w:color w:val="000000"/>
                <w:sz w:val="22"/>
                <w:szCs w:val="22"/>
              </w:rPr>
            </w:pPr>
            <w:r w:rsidRPr="00C12F32">
              <w:rPr>
                <w:rFonts w:ascii="Calibri" w:hAnsi="Calibri" w:cs="Calibri"/>
                <w:b/>
                <w:bCs/>
                <w:color w:val="000000"/>
                <w:sz w:val="22"/>
                <w:szCs w:val="22"/>
              </w:rPr>
              <w:t xml:space="preserve"> 2026/2027</w:t>
            </w:r>
            <w:r w:rsidRPr="00C12F32">
              <w:rPr>
                <w:rFonts w:ascii="Calibri" w:hAnsi="Calibri" w:cs="Calibri"/>
                <w:b/>
                <w:bCs/>
                <w:color w:val="000000"/>
                <w:sz w:val="22"/>
                <w:szCs w:val="22"/>
              </w:rPr>
              <w:br/>
              <w:t xml:space="preserve">(R)  </w:t>
            </w:r>
          </w:p>
        </w:tc>
      </w:tr>
      <w:tr w:rsidR="008067C0" w:rsidRPr="00C12F32" w14:paraId="41C4D875" w14:textId="77777777" w:rsidTr="008067C0">
        <w:trPr>
          <w:trHeight w:val="324"/>
        </w:trPr>
        <w:tc>
          <w:tcPr>
            <w:tcW w:w="2268" w:type="dxa"/>
            <w:tcBorders>
              <w:top w:val="nil"/>
              <w:left w:val="single" w:sz="8" w:space="0" w:color="auto"/>
              <w:bottom w:val="single" w:sz="8" w:space="0" w:color="auto"/>
              <w:right w:val="single" w:sz="8" w:space="0" w:color="auto"/>
            </w:tcBorders>
            <w:shd w:val="clear" w:color="auto" w:fill="auto"/>
            <w:noWrap/>
            <w:vAlign w:val="center"/>
            <w:hideMark/>
          </w:tcPr>
          <w:p w14:paraId="59DFF199" w14:textId="77777777" w:rsidR="008067C0" w:rsidRPr="00C12F32" w:rsidRDefault="008067C0" w:rsidP="008067C0">
            <w:pPr>
              <w:jc w:val="both"/>
              <w:rPr>
                <w:rFonts w:cs="Arial"/>
                <w:b/>
                <w:bCs/>
                <w:color w:val="000000"/>
              </w:rPr>
            </w:pPr>
            <w:r w:rsidRPr="00C12F32">
              <w:rPr>
                <w:rFonts w:cs="Arial"/>
                <w:b/>
                <w:bCs/>
                <w:color w:val="000000"/>
              </w:rPr>
              <w:t>EQUITABLE SHARE</w:t>
            </w:r>
          </w:p>
        </w:tc>
        <w:tc>
          <w:tcPr>
            <w:tcW w:w="2409" w:type="dxa"/>
            <w:tcBorders>
              <w:top w:val="nil"/>
              <w:left w:val="nil"/>
              <w:bottom w:val="single" w:sz="8" w:space="0" w:color="auto"/>
              <w:right w:val="single" w:sz="8" w:space="0" w:color="auto"/>
            </w:tcBorders>
            <w:shd w:val="clear" w:color="auto" w:fill="auto"/>
            <w:noWrap/>
            <w:vAlign w:val="center"/>
            <w:hideMark/>
          </w:tcPr>
          <w:p w14:paraId="7F4450F9" w14:textId="77777777" w:rsidR="008067C0" w:rsidRPr="00C12F32" w:rsidRDefault="008067C0" w:rsidP="008067C0">
            <w:pPr>
              <w:rPr>
                <w:rFonts w:cs="Arial"/>
                <w:color w:val="000000"/>
                <w:sz w:val="22"/>
                <w:szCs w:val="22"/>
              </w:rPr>
            </w:pPr>
            <w:r w:rsidRPr="00C12F32">
              <w:rPr>
                <w:rFonts w:cs="Arial"/>
                <w:color w:val="000000"/>
                <w:sz w:val="22"/>
                <w:szCs w:val="22"/>
              </w:rPr>
              <w:t xml:space="preserve">            551 492 000 </w:t>
            </w:r>
          </w:p>
        </w:tc>
        <w:tc>
          <w:tcPr>
            <w:tcW w:w="2268" w:type="dxa"/>
            <w:tcBorders>
              <w:top w:val="nil"/>
              <w:left w:val="nil"/>
              <w:bottom w:val="single" w:sz="8" w:space="0" w:color="auto"/>
              <w:right w:val="single" w:sz="8" w:space="0" w:color="auto"/>
            </w:tcBorders>
            <w:shd w:val="clear" w:color="auto" w:fill="auto"/>
            <w:noWrap/>
            <w:vAlign w:val="center"/>
            <w:hideMark/>
          </w:tcPr>
          <w:p w14:paraId="7AE34ADA" w14:textId="77777777" w:rsidR="008067C0" w:rsidRPr="00C12F32" w:rsidRDefault="008067C0" w:rsidP="008067C0">
            <w:pPr>
              <w:rPr>
                <w:rFonts w:cs="Arial"/>
                <w:color w:val="000000"/>
                <w:sz w:val="22"/>
                <w:szCs w:val="22"/>
              </w:rPr>
            </w:pPr>
            <w:r w:rsidRPr="00C12F32">
              <w:rPr>
                <w:rFonts w:cs="Arial"/>
                <w:color w:val="000000"/>
                <w:sz w:val="22"/>
                <w:szCs w:val="22"/>
              </w:rPr>
              <w:t xml:space="preserve">            554 078 000 </w:t>
            </w:r>
          </w:p>
        </w:tc>
        <w:tc>
          <w:tcPr>
            <w:tcW w:w="2268" w:type="dxa"/>
            <w:tcBorders>
              <w:top w:val="nil"/>
              <w:left w:val="nil"/>
              <w:bottom w:val="single" w:sz="8" w:space="0" w:color="auto"/>
              <w:right w:val="single" w:sz="8" w:space="0" w:color="auto"/>
            </w:tcBorders>
            <w:shd w:val="clear" w:color="auto" w:fill="auto"/>
            <w:vAlign w:val="center"/>
            <w:hideMark/>
          </w:tcPr>
          <w:p w14:paraId="7CBB8AB2" w14:textId="77777777" w:rsidR="008067C0" w:rsidRPr="00C12F32" w:rsidRDefault="008067C0" w:rsidP="008067C0">
            <w:pPr>
              <w:rPr>
                <w:rFonts w:cs="Arial"/>
                <w:color w:val="000000"/>
                <w:sz w:val="22"/>
                <w:szCs w:val="22"/>
              </w:rPr>
            </w:pPr>
            <w:r w:rsidRPr="00C12F32">
              <w:rPr>
                <w:rFonts w:cs="Arial"/>
                <w:color w:val="000000"/>
                <w:sz w:val="22"/>
                <w:szCs w:val="22"/>
              </w:rPr>
              <w:t xml:space="preserve">            544 491 000 </w:t>
            </w:r>
          </w:p>
        </w:tc>
      </w:tr>
      <w:tr w:rsidR="008067C0" w:rsidRPr="00C12F32" w14:paraId="7B20CBEB" w14:textId="77777777" w:rsidTr="008067C0">
        <w:trPr>
          <w:trHeight w:val="324"/>
        </w:trPr>
        <w:tc>
          <w:tcPr>
            <w:tcW w:w="2268" w:type="dxa"/>
            <w:tcBorders>
              <w:top w:val="nil"/>
              <w:left w:val="single" w:sz="8" w:space="0" w:color="auto"/>
              <w:bottom w:val="single" w:sz="8" w:space="0" w:color="auto"/>
              <w:right w:val="single" w:sz="8" w:space="0" w:color="auto"/>
            </w:tcBorders>
            <w:shd w:val="clear" w:color="auto" w:fill="auto"/>
            <w:noWrap/>
            <w:vAlign w:val="center"/>
            <w:hideMark/>
          </w:tcPr>
          <w:p w14:paraId="37B0DBD8" w14:textId="77777777" w:rsidR="008067C0" w:rsidRPr="00C12F32" w:rsidRDefault="008067C0" w:rsidP="008067C0">
            <w:pPr>
              <w:jc w:val="both"/>
              <w:rPr>
                <w:rFonts w:cs="Arial"/>
                <w:b/>
                <w:bCs/>
                <w:color w:val="000000"/>
              </w:rPr>
            </w:pPr>
            <w:r w:rsidRPr="00C12F32">
              <w:rPr>
                <w:rFonts w:cs="Arial"/>
                <w:b/>
                <w:bCs/>
                <w:color w:val="000000"/>
              </w:rPr>
              <w:t>MIG</w:t>
            </w:r>
          </w:p>
        </w:tc>
        <w:tc>
          <w:tcPr>
            <w:tcW w:w="2409" w:type="dxa"/>
            <w:tcBorders>
              <w:top w:val="nil"/>
              <w:left w:val="nil"/>
              <w:bottom w:val="single" w:sz="8" w:space="0" w:color="auto"/>
              <w:right w:val="single" w:sz="8" w:space="0" w:color="auto"/>
            </w:tcBorders>
            <w:shd w:val="clear" w:color="auto" w:fill="auto"/>
            <w:noWrap/>
            <w:vAlign w:val="center"/>
            <w:hideMark/>
          </w:tcPr>
          <w:p w14:paraId="16EEB10F" w14:textId="77777777" w:rsidR="008067C0" w:rsidRPr="00C12F32" w:rsidRDefault="008067C0" w:rsidP="008067C0">
            <w:pPr>
              <w:rPr>
                <w:rFonts w:cs="Arial"/>
                <w:color w:val="000000"/>
                <w:sz w:val="22"/>
                <w:szCs w:val="22"/>
              </w:rPr>
            </w:pPr>
            <w:r w:rsidRPr="00C12F32">
              <w:rPr>
                <w:rFonts w:cs="Arial"/>
                <w:color w:val="000000"/>
                <w:sz w:val="22"/>
                <w:szCs w:val="22"/>
              </w:rPr>
              <w:t xml:space="preserve">            111 062 000 </w:t>
            </w:r>
          </w:p>
        </w:tc>
        <w:tc>
          <w:tcPr>
            <w:tcW w:w="2268" w:type="dxa"/>
            <w:tcBorders>
              <w:top w:val="nil"/>
              <w:left w:val="nil"/>
              <w:bottom w:val="single" w:sz="8" w:space="0" w:color="auto"/>
              <w:right w:val="single" w:sz="8" w:space="0" w:color="auto"/>
            </w:tcBorders>
            <w:shd w:val="clear" w:color="auto" w:fill="auto"/>
            <w:noWrap/>
            <w:vAlign w:val="center"/>
            <w:hideMark/>
          </w:tcPr>
          <w:p w14:paraId="5E0B39C8" w14:textId="77777777" w:rsidR="008067C0" w:rsidRPr="00C12F32" w:rsidRDefault="008067C0" w:rsidP="008067C0">
            <w:pPr>
              <w:rPr>
                <w:rFonts w:cs="Arial"/>
                <w:color w:val="000000"/>
                <w:sz w:val="22"/>
                <w:szCs w:val="22"/>
              </w:rPr>
            </w:pPr>
            <w:r w:rsidRPr="00C12F32">
              <w:rPr>
                <w:rFonts w:cs="Arial"/>
                <w:color w:val="000000"/>
                <w:sz w:val="22"/>
                <w:szCs w:val="22"/>
              </w:rPr>
              <w:t xml:space="preserve">            116 610 000 </w:t>
            </w:r>
          </w:p>
        </w:tc>
        <w:tc>
          <w:tcPr>
            <w:tcW w:w="2268" w:type="dxa"/>
            <w:tcBorders>
              <w:top w:val="nil"/>
              <w:left w:val="nil"/>
              <w:bottom w:val="single" w:sz="8" w:space="0" w:color="auto"/>
              <w:right w:val="single" w:sz="8" w:space="0" w:color="auto"/>
            </w:tcBorders>
            <w:shd w:val="clear" w:color="auto" w:fill="auto"/>
            <w:vAlign w:val="center"/>
            <w:hideMark/>
          </w:tcPr>
          <w:p w14:paraId="6FB4835F" w14:textId="77777777" w:rsidR="008067C0" w:rsidRPr="00C12F32" w:rsidRDefault="008067C0" w:rsidP="008067C0">
            <w:pPr>
              <w:rPr>
                <w:rFonts w:cs="Arial"/>
                <w:color w:val="000000"/>
                <w:sz w:val="22"/>
                <w:szCs w:val="22"/>
              </w:rPr>
            </w:pPr>
            <w:r w:rsidRPr="00C12F32">
              <w:rPr>
                <w:rFonts w:cs="Arial"/>
                <w:color w:val="000000"/>
                <w:sz w:val="22"/>
                <w:szCs w:val="22"/>
              </w:rPr>
              <w:t xml:space="preserve">            126 934 000 </w:t>
            </w:r>
          </w:p>
        </w:tc>
      </w:tr>
      <w:tr w:rsidR="008067C0" w:rsidRPr="00C12F32" w14:paraId="74041277" w14:textId="77777777" w:rsidTr="008067C0">
        <w:trPr>
          <w:trHeight w:val="324"/>
        </w:trPr>
        <w:tc>
          <w:tcPr>
            <w:tcW w:w="2268" w:type="dxa"/>
            <w:tcBorders>
              <w:top w:val="nil"/>
              <w:left w:val="single" w:sz="8" w:space="0" w:color="auto"/>
              <w:bottom w:val="single" w:sz="8" w:space="0" w:color="auto"/>
              <w:right w:val="single" w:sz="8" w:space="0" w:color="auto"/>
            </w:tcBorders>
            <w:shd w:val="clear" w:color="auto" w:fill="auto"/>
            <w:noWrap/>
            <w:vAlign w:val="center"/>
            <w:hideMark/>
          </w:tcPr>
          <w:p w14:paraId="343BF2AE" w14:textId="77777777" w:rsidR="008067C0" w:rsidRPr="00C12F32" w:rsidRDefault="008067C0" w:rsidP="008067C0">
            <w:pPr>
              <w:jc w:val="both"/>
              <w:rPr>
                <w:rFonts w:cs="Arial"/>
                <w:b/>
                <w:bCs/>
                <w:color w:val="000000"/>
              </w:rPr>
            </w:pPr>
            <w:r w:rsidRPr="00C12F32">
              <w:rPr>
                <w:rFonts w:cs="Arial"/>
                <w:b/>
                <w:bCs/>
                <w:color w:val="000000"/>
              </w:rPr>
              <w:t>FMG</w:t>
            </w:r>
          </w:p>
        </w:tc>
        <w:tc>
          <w:tcPr>
            <w:tcW w:w="2409" w:type="dxa"/>
            <w:tcBorders>
              <w:top w:val="nil"/>
              <w:left w:val="nil"/>
              <w:bottom w:val="single" w:sz="8" w:space="0" w:color="auto"/>
              <w:right w:val="single" w:sz="8" w:space="0" w:color="auto"/>
            </w:tcBorders>
            <w:shd w:val="clear" w:color="auto" w:fill="auto"/>
            <w:noWrap/>
            <w:vAlign w:val="center"/>
            <w:hideMark/>
          </w:tcPr>
          <w:p w14:paraId="7AD9BDDF" w14:textId="77777777" w:rsidR="008067C0" w:rsidRPr="00C12F32" w:rsidRDefault="008067C0" w:rsidP="008067C0">
            <w:pPr>
              <w:rPr>
                <w:rFonts w:cs="Arial"/>
                <w:color w:val="000000"/>
                <w:sz w:val="22"/>
                <w:szCs w:val="22"/>
              </w:rPr>
            </w:pPr>
            <w:r w:rsidRPr="00C12F32">
              <w:rPr>
                <w:rFonts w:cs="Arial"/>
                <w:color w:val="000000"/>
                <w:sz w:val="22"/>
                <w:szCs w:val="22"/>
              </w:rPr>
              <w:t xml:space="preserve">                2 000 000 </w:t>
            </w:r>
          </w:p>
        </w:tc>
        <w:tc>
          <w:tcPr>
            <w:tcW w:w="2268" w:type="dxa"/>
            <w:tcBorders>
              <w:top w:val="nil"/>
              <w:left w:val="nil"/>
              <w:bottom w:val="single" w:sz="8" w:space="0" w:color="auto"/>
              <w:right w:val="single" w:sz="8" w:space="0" w:color="auto"/>
            </w:tcBorders>
            <w:shd w:val="clear" w:color="auto" w:fill="auto"/>
            <w:noWrap/>
            <w:vAlign w:val="center"/>
            <w:hideMark/>
          </w:tcPr>
          <w:p w14:paraId="0E560ADA" w14:textId="77777777" w:rsidR="008067C0" w:rsidRPr="00C12F32" w:rsidRDefault="008067C0" w:rsidP="008067C0">
            <w:pPr>
              <w:rPr>
                <w:rFonts w:cs="Arial"/>
                <w:color w:val="000000"/>
                <w:sz w:val="22"/>
                <w:szCs w:val="22"/>
              </w:rPr>
            </w:pPr>
            <w:r w:rsidRPr="00C12F32">
              <w:rPr>
                <w:rFonts w:cs="Arial"/>
                <w:color w:val="000000"/>
                <w:sz w:val="22"/>
                <w:szCs w:val="22"/>
              </w:rPr>
              <w:t xml:space="preserve">                2 000 000 </w:t>
            </w:r>
          </w:p>
        </w:tc>
        <w:tc>
          <w:tcPr>
            <w:tcW w:w="2268" w:type="dxa"/>
            <w:tcBorders>
              <w:top w:val="nil"/>
              <w:left w:val="nil"/>
              <w:bottom w:val="single" w:sz="8" w:space="0" w:color="auto"/>
              <w:right w:val="single" w:sz="8" w:space="0" w:color="auto"/>
            </w:tcBorders>
            <w:shd w:val="clear" w:color="auto" w:fill="auto"/>
            <w:vAlign w:val="center"/>
            <w:hideMark/>
          </w:tcPr>
          <w:p w14:paraId="15EB03F9" w14:textId="77777777" w:rsidR="008067C0" w:rsidRPr="00C12F32" w:rsidRDefault="008067C0" w:rsidP="008067C0">
            <w:pPr>
              <w:rPr>
                <w:rFonts w:cs="Arial"/>
                <w:color w:val="000000"/>
                <w:sz w:val="22"/>
                <w:szCs w:val="22"/>
              </w:rPr>
            </w:pPr>
            <w:r w:rsidRPr="00C12F32">
              <w:rPr>
                <w:rFonts w:cs="Arial"/>
                <w:color w:val="000000"/>
                <w:sz w:val="22"/>
                <w:szCs w:val="22"/>
              </w:rPr>
              <w:t xml:space="preserve">                2 100 000 </w:t>
            </w:r>
          </w:p>
        </w:tc>
      </w:tr>
      <w:tr w:rsidR="008067C0" w:rsidRPr="00C12F32" w14:paraId="548B300A" w14:textId="77777777" w:rsidTr="008067C0">
        <w:trPr>
          <w:trHeight w:val="324"/>
        </w:trPr>
        <w:tc>
          <w:tcPr>
            <w:tcW w:w="2268" w:type="dxa"/>
            <w:tcBorders>
              <w:top w:val="nil"/>
              <w:left w:val="single" w:sz="8" w:space="0" w:color="auto"/>
              <w:bottom w:val="single" w:sz="8" w:space="0" w:color="auto"/>
              <w:right w:val="single" w:sz="8" w:space="0" w:color="auto"/>
            </w:tcBorders>
            <w:shd w:val="clear" w:color="auto" w:fill="auto"/>
            <w:noWrap/>
            <w:vAlign w:val="center"/>
            <w:hideMark/>
          </w:tcPr>
          <w:p w14:paraId="5B45431C" w14:textId="77777777" w:rsidR="008067C0" w:rsidRPr="00C12F32" w:rsidRDefault="008067C0" w:rsidP="008067C0">
            <w:pPr>
              <w:jc w:val="both"/>
              <w:rPr>
                <w:rFonts w:cs="Arial"/>
                <w:b/>
                <w:bCs/>
                <w:color w:val="000000"/>
              </w:rPr>
            </w:pPr>
            <w:r w:rsidRPr="00C12F32">
              <w:rPr>
                <w:rFonts w:cs="Arial"/>
                <w:b/>
                <w:bCs/>
                <w:color w:val="000000"/>
              </w:rPr>
              <w:t>EPWP</w:t>
            </w:r>
          </w:p>
        </w:tc>
        <w:tc>
          <w:tcPr>
            <w:tcW w:w="2409" w:type="dxa"/>
            <w:tcBorders>
              <w:top w:val="nil"/>
              <w:left w:val="nil"/>
              <w:bottom w:val="single" w:sz="8" w:space="0" w:color="auto"/>
              <w:right w:val="single" w:sz="8" w:space="0" w:color="auto"/>
            </w:tcBorders>
            <w:shd w:val="clear" w:color="auto" w:fill="auto"/>
            <w:noWrap/>
            <w:vAlign w:val="center"/>
            <w:hideMark/>
          </w:tcPr>
          <w:p w14:paraId="0B2C67F6" w14:textId="77777777" w:rsidR="008067C0" w:rsidRPr="00C12F32" w:rsidRDefault="008067C0" w:rsidP="008067C0">
            <w:pPr>
              <w:rPr>
                <w:rFonts w:cs="Arial"/>
                <w:color w:val="000000"/>
                <w:sz w:val="22"/>
                <w:szCs w:val="22"/>
              </w:rPr>
            </w:pPr>
            <w:r w:rsidRPr="00C12F32">
              <w:rPr>
                <w:rFonts w:cs="Arial"/>
                <w:color w:val="000000"/>
                <w:sz w:val="22"/>
                <w:szCs w:val="22"/>
              </w:rPr>
              <w:t xml:space="preserve">                5 011 000 </w:t>
            </w:r>
          </w:p>
        </w:tc>
        <w:tc>
          <w:tcPr>
            <w:tcW w:w="2268" w:type="dxa"/>
            <w:tcBorders>
              <w:top w:val="nil"/>
              <w:left w:val="nil"/>
              <w:bottom w:val="single" w:sz="8" w:space="0" w:color="auto"/>
              <w:right w:val="single" w:sz="8" w:space="0" w:color="auto"/>
            </w:tcBorders>
            <w:shd w:val="clear" w:color="auto" w:fill="auto"/>
            <w:noWrap/>
            <w:vAlign w:val="center"/>
            <w:hideMark/>
          </w:tcPr>
          <w:p w14:paraId="419CF33A" w14:textId="77777777" w:rsidR="008067C0" w:rsidRPr="00C12F32" w:rsidRDefault="008067C0" w:rsidP="008067C0">
            <w:pPr>
              <w:rPr>
                <w:rFonts w:cs="Arial"/>
                <w:color w:val="000000"/>
                <w:sz w:val="22"/>
                <w:szCs w:val="22"/>
              </w:rPr>
            </w:pPr>
            <w:r w:rsidRPr="00C12F32">
              <w:rPr>
                <w:rFonts w:cs="Arial"/>
                <w:color w:val="000000"/>
                <w:sz w:val="22"/>
                <w:szCs w:val="22"/>
              </w:rPr>
              <w:t xml:space="preserve">                            -   </w:t>
            </w:r>
          </w:p>
        </w:tc>
        <w:tc>
          <w:tcPr>
            <w:tcW w:w="2268" w:type="dxa"/>
            <w:tcBorders>
              <w:top w:val="nil"/>
              <w:left w:val="nil"/>
              <w:bottom w:val="single" w:sz="8" w:space="0" w:color="auto"/>
              <w:right w:val="single" w:sz="8" w:space="0" w:color="auto"/>
            </w:tcBorders>
            <w:shd w:val="clear" w:color="auto" w:fill="auto"/>
            <w:vAlign w:val="center"/>
            <w:hideMark/>
          </w:tcPr>
          <w:p w14:paraId="3D2BCE03" w14:textId="77777777" w:rsidR="008067C0" w:rsidRPr="00C12F32" w:rsidRDefault="008067C0" w:rsidP="008067C0">
            <w:pPr>
              <w:rPr>
                <w:rFonts w:cs="Arial"/>
                <w:color w:val="000000"/>
                <w:sz w:val="22"/>
                <w:szCs w:val="22"/>
              </w:rPr>
            </w:pPr>
            <w:r w:rsidRPr="00C12F32">
              <w:rPr>
                <w:rFonts w:cs="Arial"/>
                <w:color w:val="000000"/>
                <w:sz w:val="22"/>
                <w:szCs w:val="22"/>
              </w:rPr>
              <w:t xml:space="preserve">                            -   </w:t>
            </w:r>
          </w:p>
        </w:tc>
      </w:tr>
      <w:tr w:rsidR="008067C0" w:rsidRPr="00C12F32" w14:paraId="797DCFF7" w14:textId="77777777" w:rsidTr="008067C0">
        <w:trPr>
          <w:trHeight w:val="324"/>
        </w:trPr>
        <w:tc>
          <w:tcPr>
            <w:tcW w:w="2268" w:type="dxa"/>
            <w:tcBorders>
              <w:top w:val="nil"/>
              <w:left w:val="single" w:sz="8" w:space="0" w:color="auto"/>
              <w:bottom w:val="nil"/>
              <w:right w:val="single" w:sz="8" w:space="0" w:color="auto"/>
            </w:tcBorders>
            <w:shd w:val="clear" w:color="auto" w:fill="auto"/>
            <w:noWrap/>
            <w:vAlign w:val="center"/>
            <w:hideMark/>
          </w:tcPr>
          <w:p w14:paraId="7ABEDF7F" w14:textId="77777777" w:rsidR="008067C0" w:rsidRPr="00C12F32" w:rsidRDefault="008067C0" w:rsidP="008067C0">
            <w:pPr>
              <w:jc w:val="both"/>
              <w:rPr>
                <w:rFonts w:cs="Arial"/>
                <w:b/>
                <w:bCs/>
                <w:color w:val="000000"/>
              </w:rPr>
            </w:pPr>
            <w:r w:rsidRPr="00C12F32">
              <w:rPr>
                <w:rFonts w:cs="Arial"/>
                <w:b/>
                <w:bCs/>
                <w:color w:val="000000"/>
              </w:rPr>
              <w:t>INEP</w:t>
            </w:r>
          </w:p>
        </w:tc>
        <w:tc>
          <w:tcPr>
            <w:tcW w:w="2409" w:type="dxa"/>
            <w:tcBorders>
              <w:top w:val="nil"/>
              <w:left w:val="nil"/>
              <w:bottom w:val="single" w:sz="8" w:space="0" w:color="auto"/>
              <w:right w:val="single" w:sz="8" w:space="0" w:color="auto"/>
            </w:tcBorders>
            <w:shd w:val="clear" w:color="auto" w:fill="auto"/>
            <w:noWrap/>
            <w:vAlign w:val="center"/>
            <w:hideMark/>
          </w:tcPr>
          <w:p w14:paraId="0791129C" w14:textId="77777777" w:rsidR="008067C0" w:rsidRPr="00C12F32" w:rsidRDefault="008067C0" w:rsidP="008067C0">
            <w:pPr>
              <w:rPr>
                <w:rFonts w:cs="Arial"/>
                <w:color w:val="000000"/>
                <w:sz w:val="22"/>
                <w:szCs w:val="22"/>
              </w:rPr>
            </w:pPr>
            <w:r w:rsidRPr="00C12F32">
              <w:rPr>
                <w:rFonts w:cs="Arial"/>
                <w:color w:val="000000"/>
                <w:sz w:val="22"/>
                <w:szCs w:val="22"/>
              </w:rPr>
              <w:t xml:space="preserve">              23 930 000 </w:t>
            </w:r>
          </w:p>
        </w:tc>
        <w:tc>
          <w:tcPr>
            <w:tcW w:w="2268" w:type="dxa"/>
            <w:tcBorders>
              <w:top w:val="nil"/>
              <w:left w:val="nil"/>
              <w:bottom w:val="single" w:sz="8" w:space="0" w:color="auto"/>
              <w:right w:val="single" w:sz="8" w:space="0" w:color="auto"/>
            </w:tcBorders>
            <w:shd w:val="clear" w:color="auto" w:fill="auto"/>
            <w:noWrap/>
            <w:vAlign w:val="center"/>
            <w:hideMark/>
          </w:tcPr>
          <w:p w14:paraId="6383ADBB" w14:textId="77777777" w:rsidR="008067C0" w:rsidRPr="00C12F32" w:rsidRDefault="008067C0" w:rsidP="008067C0">
            <w:pPr>
              <w:rPr>
                <w:rFonts w:cs="Arial"/>
                <w:color w:val="000000"/>
                <w:sz w:val="22"/>
                <w:szCs w:val="22"/>
              </w:rPr>
            </w:pPr>
            <w:r w:rsidRPr="00C12F32">
              <w:rPr>
                <w:rFonts w:cs="Arial"/>
                <w:color w:val="000000"/>
                <w:sz w:val="22"/>
                <w:szCs w:val="22"/>
              </w:rPr>
              <w:t xml:space="preserve">                9 256 000 </w:t>
            </w:r>
          </w:p>
        </w:tc>
        <w:tc>
          <w:tcPr>
            <w:tcW w:w="2268" w:type="dxa"/>
            <w:tcBorders>
              <w:top w:val="nil"/>
              <w:left w:val="nil"/>
              <w:bottom w:val="single" w:sz="8" w:space="0" w:color="auto"/>
              <w:right w:val="single" w:sz="8" w:space="0" w:color="auto"/>
            </w:tcBorders>
            <w:shd w:val="clear" w:color="auto" w:fill="auto"/>
            <w:vAlign w:val="center"/>
            <w:hideMark/>
          </w:tcPr>
          <w:p w14:paraId="4DACCE94" w14:textId="77777777" w:rsidR="008067C0" w:rsidRPr="00C12F32" w:rsidRDefault="008067C0" w:rsidP="008067C0">
            <w:pPr>
              <w:rPr>
                <w:rFonts w:cs="Arial"/>
                <w:color w:val="000000"/>
                <w:sz w:val="22"/>
                <w:szCs w:val="22"/>
              </w:rPr>
            </w:pPr>
            <w:r w:rsidRPr="00C12F32">
              <w:rPr>
                <w:rFonts w:cs="Arial"/>
                <w:color w:val="000000"/>
                <w:sz w:val="22"/>
                <w:szCs w:val="22"/>
              </w:rPr>
              <w:t xml:space="preserve">                9 000 000 </w:t>
            </w:r>
          </w:p>
        </w:tc>
      </w:tr>
      <w:tr w:rsidR="008067C0" w:rsidRPr="00C12F32" w14:paraId="47466087" w14:textId="77777777" w:rsidTr="008067C0">
        <w:trPr>
          <w:trHeight w:val="324"/>
        </w:trPr>
        <w:tc>
          <w:tcPr>
            <w:tcW w:w="226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A02C84" w14:textId="77777777" w:rsidR="008067C0" w:rsidRPr="00C12F32" w:rsidRDefault="008067C0" w:rsidP="008067C0">
            <w:pPr>
              <w:jc w:val="both"/>
              <w:rPr>
                <w:rFonts w:cs="Arial"/>
                <w:b/>
                <w:bCs/>
                <w:color w:val="000000"/>
              </w:rPr>
            </w:pPr>
            <w:r w:rsidRPr="00C12F32">
              <w:rPr>
                <w:rFonts w:cs="Arial"/>
                <w:b/>
                <w:bCs/>
                <w:color w:val="000000"/>
              </w:rPr>
              <w:t xml:space="preserve">EEDSM </w:t>
            </w:r>
          </w:p>
        </w:tc>
        <w:tc>
          <w:tcPr>
            <w:tcW w:w="2409" w:type="dxa"/>
            <w:tcBorders>
              <w:top w:val="nil"/>
              <w:left w:val="nil"/>
              <w:bottom w:val="single" w:sz="8" w:space="0" w:color="auto"/>
              <w:right w:val="single" w:sz="8" w:space="0" w:color="auto"/>
            </w:tcBorders>
            <w:shd w:val="clear" w:color="auto" w:fill="auto"/>
            <w:noWrap/>
            <w:vAlign w:val="center"/>
            <w:hideMark/>
          </w:tcPr>
          <w:p w14:paraId="1DD8B27A" w14:textId="77777777" w:rsidR="008067C0" w:rsidRPr="00C12F32" w:rsidRDefault="008067C0" w:rsidP="008067C0">
            <w:pPr>
              <w:rPr>
                <w:rFonts w:cs="Arial"/>
                <w:color w:val="000000"/>
                <w:sz w:val="22"/>
                <w:szCs w:val="22"/>
              </w:rPr>
            </w:pPr>
            <w:r w:rsidRPr="00C12F32">
              <w:rPr>
                <w:rFonts w:cs="Arial"/>
                <w:color w:val="000000"/>
                <w:sz w:val="22"/>
                <w:szCs w:val="22"/>
              </w:rPr>
              <w:t xml:space="preserve">                5 000 000 </w:t>
            </w:r>
          </w:p>
        </w:tc>
        <w:tc>
          <w:tcPr>
            <w:tcW w:w="2268" w:type="dxa"/>
            <w:tcBorders>
              <w:top w:val="nil"/>
              <w:left w:val="nil"/>
              <w:bottom w:val="single" w:sz="8" w:space="0" w:color="auto"/>
              <w:right w:val="single" w:sz="8" w:space="0" w:color="auto"/>
            </w:tcBorders>
            <w:shd w:val="clear" w:color="auto" w:fill="auto"/>
            <w:noWrap/>
            <w:vAlign w:val="center"/>
            <w:hideMark/>
          </w:tcPr>
          <w:p w14:paraId="1D43A2BA" w14:textId="77777777" w:rsidR="008067C0" w:rsidRPr="00C12F32" w:rsidRDefault="008067C0" w:rsidP="008067C0">
            <w:pPr>
              <w:rPr>
                <w:rFonts w:cs="Arial"/>
                <w:color w:val="000000"/>
                <w:sz w:val="22"/>
                <w:szCs w:val="22"/>
              </w:rPr>
            </w:pPr>
            <w:r w:rsidRPr="00C12F32">
              <w:rPr>
                <w:rFonts w:cs="Arial"/>
                <w:color w:val="000000"/>
                <w:sz w:val="22"/>
                <w:szCs w:val="22"/>
              </w:rPr>
              <w:t xml:space="preserve">                            -   </w:t>
            </w:r>
          </w:p>
        </w:tc>
        <w:tc>
          <w:tcPr>
            <w:tcW w:w="2268" w:type="dxa"/>
            <w:tcBorders>
              <w:top w:val="nil"/>
              <w:left w:val="nil"/>
              <w:bottom w:val="single" w:sz="8" w:space="0" w:color="auto"/>
              <w:right w:val="single" w:sz="8" w:space="0" w:color="auto"/>
            </w:tcBorders>
            <w:shd w:val="clear" w:color="auto" w:fill="auto"/>
            <w:vAlign w:val="center"/>
            <w:hideMark/>
          </w:tcPr>
          <w:p w14:paraId="46C67A15" w14:textId="77777777" w:rsidR="008067C0" w:rsidRPr="00C12F32" w:rsidRDefault="008067C0" w:rsidP="008067C0">
            <w:pPr>
              <w:rPr>
                <w:rFonts w:cs="Arial"/>
                <w:color w:val="000000"/>
                <w:sz w:val="22"/>
                <w:szCs w:val="22"/>
              </w:rPr>
            </w:pPr>
            <w:r w:rsidRPr="00C12F32">
              <w:rPr>
                <w:rFonts w:cs="Arial"/>
                <w:color w:val="000000"/>
                <w:sz w:val="22"/>
                <w:szCs w:val="22"/>
              </w:rPr>
              <w:t xml:space="preserve">                5 000 000 </w:t>
            </w:r>
          </w:p>
        </w:tc>
      </w:tr>
      <w:tr w:rsidR="008067C0" w:rsidRPr="00C12F32" w14:paraId="09B3BCF3" w14:textId="77777777" w:rsidTr="008067C0">
        <w:trPr>
          <w:trHeight w:val="324"/>
        </w:trPr>
        <w:tc>
          <w:tcPr>
            <w:tcW w:w="2268" w:type="dxa"/>
            <w:tcBorders>
              <w:top w:val="nil"/>
              <w:left w:val="single" w:sz="8" w:space="0" w:color="auto"/>
              <w:bottom w:val="single" w:sz="8" w:space="0" w:color="auto"/>
              <w:right w:val="single" w:sz="8" w:space="0" w:color="auto"/>
            </w:tcBorders>
            <w:shd w:val="clear" w:color="auto" w:fill="auto"/>
            <w:noWrap/>
            <w:vAlign w:val="center"/>
            <w:hideMark/>
          </w:tcPr>
          <w:p w14:paraId="71F20045" w14:textId="77777777" w:rsidR="008067C0" w:rsidRPr="00C12F32" w:rsidRDefault="008067C0" w:rsidP="008067C0">
            <w:pPr>
              <w:jc w:val="both"/>
              <w:rPr>
                <w:rFonts w:cs="Arial"/>
                <w:b/>
                <w:bCs/>
                <w:color w:val="000000"/>
              </w:rPr>
            </w:pPr>
            <w:r w:rsidRPr="00C12F32">
              <w:rPr>
                <w:rFonts w:cs="Arial"/>
                <w:b/>
                <w:bCs/>
                <w:color w:val="000000"/>
              </w:rPr>
              <w:t>MDRG</w:t>
            </w:r>
          </w:p>
        </w:tc>
        <w:tc>
          <w:tcPr>
            <w:tcW w:w="2409" w:type="dxa"/>
            <w:tcBorders>
              <w:top w:val="nil"/>
              <w:left w:val="nil"/>
              <w:bottom w:val="single" w:sz="8" w:space="0" w:color="auto"/>
              <w:right w:val="single" w:sz="8" w:space="0" w:color="auto"/>
            </w:tcBorders>
            <w:shd w:val="clear" w:color="auto" w:fill="auto"/>
            <w:noWrap/>
            <w:vAlign w:val="center"/>
            <w:hideMark/>
          </w:tcPr>
          <w:p w14:paraId="6C01401D" w14:textId="77777777" w:rsidR="008067C0" w:rsidRPr="00C12F32" w:rsidRDefault="008067C0" w:rsidP="008067C0">
            <w:pPr>
              <w:rPr>
                <w:rFonts w:cs="Arial"/>
                <w:color w:val="000000"/>
                <w:sz w:val="22"/>
                <w:szCs w:val="22"/>
              </w:rPr>
            </w:pPr>
            <w:r w:rsidRPr="00C12F32">
              <w:rPr>
                <w:rFonts w:cs="Arial"/>
                <w:color w:val="000000"/>
                <w:sz w:val="22"/>
                <w:szCs w:val="22"/>
              </w:rPr>
              <w:t xml:space="preserve">              10 261 000 </w:t>
            </w:r>
          </w:p>
        </w:tc>
        <w:tc>
          <w:tcPr>
            <w:tcW w:w="2268" w:type="dxa"/>
            <w:tcBorders>
              <w:top w:val="nil"/>
              <w:left w:val="nil"/>
              <w:bottom w:val="single" w:sz="8" w:space="0" w:color="auto"/>
              <w:right w:val="single" w:sz="8" w:space="0" w:color="auto"/>
            </w:tcBorders>
            <w:shd w:val="clear" w:color="auto" w:fill="auto"/>
            <w:noWrap/>
            <w:vAlign w:val="center"/>
            <w:hideMark/>
          </w:tcPr>
          <w:p w14:paraId="07058BDB" w14:textId="77777777" w:rsidR="008067C0" w:rsidRPr="00C12F32" w:rsidRDefault="008067C0" w:rsidP="008067C0">
            <w:pPr>
              <w:rPr>
                <w:rFonts w:cs="Arial"/>
                <w:color w:val="000000"/>
                <w:sz w:val="22"/>
                <w:szCs w:val="22"/>
              </w:rPr>
            </w:pPr>
            <w:r w:rsidRPr="00C12F32">
              <w:rPr>
                <w:rFonts w:cs="Arial"/>
                <w:color w:val="000000"/>
                <w:sz w:val="22"/>
                <w:szCs w:val="22"/>
              </w:rPr>
              <w:t xml:space="preserve">                            -   </w:t>
            </w:r>
          </w:p>
        </w:tc>
        <w:tc>
          <w:tcPr>
            <w:tcW w:w="2268" w:type="dxa"/>
            <w:tcBorders>
              <w:top w:val="nil"/>
              <w:left w:val="nil"/>
              <w:bottom w:val="single" w:sz="8" w:space="0" w:color="auto"/>
              <w:right w:val="single" w:sz="8" w:space="0" w:color="auto"/>
            </w:tcBorders>
            <w:shd w:val="clear" w:color="auto" w:fill="auto"/>
            <w:vAlign w:val="center"/>
            <w:hideMark/>
          </w:tcPr>
          <w:p w14:paraId="7AD2F2A6" w14:textId="77777777" w:rsidR="008067C0" w:rsidRPr="00C12F32" w:rsidRDefault="008067C0" w:rsidP="008067C0">
            <w:pPr>
              <w:rPr>
                <w:rFonts w:cs="Arial"/>
                <w:color w:val="000000"/>
                <w:sz w:val="22"/>
                <w:szCs w:val="22"/>
              </w:rPr>
            </w:pPr>
            <w:r w:rsidRPr="00C12F32">
              <w:rPr>
                <w:rFonts w:cs="Arial"/>
                <w:color w:val="000000"/>
                <w:sz w:val="22"/>
                <w:szCs w:val="22"/>
              </w:rPr>
              <w:t xml:space="preserve">                            -   </w:t>
            </w:r>
          </w:p>
        </w:tc>
      </w:tr>
      <w:tr w:rsidR="008067C0" w:rsidRPr="00C12F32" w14:paraId="64D64807" w14:textId="77777777" w:rsidTr="008067C0">
        <w:trPr>
          <w:trHeight w:val="324"/>
        </w:trPr>
        <w:tc>
          <w:tcPr>
            <w:tcW w:w="2268" w:type="dxa"/>
            <w:tcBorders>
              <w:top w:val="nil"/>
              <w:left w:val="single" w:sz="8" w:space="0" w:color="auto"/>
              <w:bottom w:val="single" w:sz="8" w:space="0" w:color="auto"/>
              <w:right w:val="single" w:sz="8" w:space="0" w:color="auto"/>
            </w:tcBorders>
            <w:shd w:val="clear" w:color="auto" w:fill="auto"/>
            <w:noWrap/>
            <w:vAlign w:val="center"/>
            <w:hideMark/>
          </w:tcPr>
          <w:p w14:paraId="4F646675" w14:textId="77777777" w:rsidR="008067C0" w:rsidRPr="00C12F32" w:rsidRDefault="008067C0" w:rsidP="008067C0">
            <w:pPr>
              <w:jc w:val="both"/>
              <w:rPr>
                <w:rFonts w:cs="Arial"/>
                <w:b/>
                <w:bCs/>
                <w:color w:val="000000"/>
              </w:rPr>
            </w:pPr>
            <w:r w:rsidRPr="00C12F32">
              <w:rPr>
                <w:rFonts w:cs="Arial"/>
                <w:b/>
                <w:bCs/>
                <w:color w:val="000000"/>
              </w:rPr>
              <w:t>TOTAL</w:t>
            </w:r>
          </w:p>
        </w:tc>
        <w:tc>
          <w:tcPr>
            <w:tcW w:w="2409" w:type="dxa"/>
            <w:tcBorders>
              <w:top w:val="nil"/>
              <w:left w:val="nil"/>
              <w:bottom w:val="single" w:sz="8" w:space="0" w:color="auto"/>
              <w:right w:val="single" w:sz="8" w:space="0" w:color="auto"/>
            </w:tcBorders>
            <w:shd w:val="clear" w:color="auto" w:fill="auto"/>
            <w:noWrap/>
            <w:vAlign w:val="center"/>
            <w:hideMark/>
          </w:tcPr>
          <w:p w14:paraId="59BB6879" w14:textId="77777777" w:rsidR="008067C0" w:rsidRPr="00C12F32" w:rsidRDefault="008067C0" w:rsidP="008067C0">
            <w:pPr>
              <w:rPr>
                <w:rFonts w:cs="Arial"/>
                <w:b/>
                <w:bCs/>
                <w:color w:val="000000"/>
                <w:sz w:val="22"/>
                <w:szCs w:val="22"/>
              </w:rPr>
            </w:pPr>
            <w:r w:rsidRPr="00C12F32">
              <w:rPr>
                <w:rFonts w:cs="Arial"/>
                <w:b/>
                <w:bCs/>
                <w:color w:val="000000"/>
                <w:sz w:val="22"/>
                <w:szCs w:val="22"/>
              </w:rPr>
              <w:t xml:space="preserve">            708 756 000 </w:t>
            </w:r>
          </w:p>
        </w:tc>
        <w:tc>
          <w:tcPr>
            <w:tcW w:w="2268" w:type="dxa"/>
            <w:tcBorders>
              <w:top w:val="nil"/>
              <w:left w:val="nil"/>
              <w:bottom w:val="single" w:sz="8" w:space="0" w:color="auto"/>
              <w:right w:val="single" w:sz="8" w:space="0" w:color="auto"/>
            </w:tcBorders>
            <w:shd w:val="clear" w:color="auto" w:fill="auto"/>
            <w:noWrap/>
            <w:vAlign w:val="center"/>
            <w:hideMark/>
          </w:tcPr>
          <w:p w14:paraId="05A3DF39" w14:textId="77777777" w:rsidR="008067C0" w:rsidRPr="00C12F32" w:rsidRDefault="008067C0" w:rsidP="008067C0">
            <w:pPr>
              <w:rPr>
                <w:rFonts w:cs="Arial"/>
                <w:b/>
                <w:bCs/>
                <w:color w:val="000000"/>
                <w:sz w:val="22"/>
                <w:szCs w:val="22"/>
              </w:rPr>
            </w:pPr>
            <w:r w:rsidRPr="00C12F32">
              <w:rPr>
                <w:rFonts w:cs="Arial"/>
                <w:b/>
                <w:bCs/>
                <w:color w:val="000000"/>
                <w:sz w:val="22"/>
                <w:szCs w:val="22"/>
              </w:rPr>
              <w:t xml:space="preserve">            681 944 000 </w:t>
            </w:r>
          </w:p>
        </w:tc>
        <w:tc>
          <w:tcPr>
            <w:tcW w:w="2268" w:type="dxa"/>
            <w:tcBorders>
              <w:top w:val="nil"/>
              <w:left w:val="nil"/>
              <w:bottom w:val="single" w:sz="8" w:space="0" w:color="auto"/>
              <w:right w:val="single" w:sz="8" w:space="0" w:color="auto"/>
            </w:tcBorders>
            <w:shd w:val="clear" w:color="auto" w:fill="auto"/>
            <w:vAlign w:val="center"/>
            <w:hideMark/>
          </w:tcPr>
          <w:p w14:paraId="7AB74B72" w14:textId="77777777" w:rsidR="008067C0" w:rsidRPr="00C12F32" w:rsidRDefault="008067C0" w:rsidP="008067C0">
            <w:pPr>
              <w:rPr>
                <w:rFonts w:cs="Arial"/>
                <w:b/>
                <w:bCs/>
                <w:color w:val="000000"/>
                <w:sz w:val="22"/>
                <w:szCs w:val="22"/>
              </w:rPr>
            </w:pPr>
            <w:r w:rsidRPr="00C12F32">
              <w:rPr>
                <w:rFonts w:cs="Arial"/>
                <w:b/>
                <w:bCs/>
                <w:color w:val="000000"/>
                <w:sz w:val="22"/>
                <w:szCs w:val="22"/>
              </w:rPr>
              <w:t xml:space="preserve">            687 525 000 </w:t>
            </w:r>
          </w:p>
        </w:tc>
      </w:tr>
    </w:tbl>
    <w:p w14:paraId="5546EF35" w14:textId="77777777" w:rsidR="00603E5A" w:rsidRPr="00C12F32" w:rsidRDefault="00603E5A" w:rsidP="00FE5700">
      <w:pPr>
        <w:ind w:left="1134"/>
        <w:jc w:val="both"/>
        <w:rPr>
          <w:rFonts w:cs="Arial"/>
        </w:rPr>
      </w:pPr>
    </w:p>
    <w:p w14:paraId="1D53ACDB" w14:textId="77777777" w:rsidR="00603E5A" w:rsidRPr="00C12F32" w:rsidRDefault="00603E5A" w:rsidP="00FE5700">
      <w:pPr>
        <w:ind w:left="1134"/>
        <w:jc w:val="both"/>
        <w:rPr>
          <w:rFonts w:cs="Arial"/>
        </w:rPr>
      </w:pPr>
    </w:p>
    <w:p w14:paraId="2E1B16EA" w14:textId="77777777" w:rsidR="00E25120" w:rsidRPr="00C12F32" w:rsidRDefault="00E25120" w:rsidP="00FE5700">
      <w:pPr>
        <w:ind w:left="1134"/>
        <w:jc w:val="both"/>
        <w:rPr>
          <w:rFonts w:cs="Arial"/>
        </w:rPr>
      </w:pPr>
    </w:p>
    <w:p w14:paraId="0ADA47C5" w14:textId="77777777" w:rsidR="004D0931" w:rsidRPr="00C12F32" w:rsidRDefault="004D0931" w:rsidP="002B1B02">
      <w:pPr>
        <w:numPr>
          <w:ilvl w:val="0"/>
          <w:numId w:val="59"/>
        </w:numPr>
        <w:ind w:left="567" w:hanging="567"/>
        <w:jc w:val="both"/>
        <w:rPr>
          <w:rFonts w:cs="Arial"/>
          <w:b/>
          <w:sz w:val="32"/>
          <w:szCs w:val="32"/>
        </w:rPr>
      </w:pPr>
      <w:r w:rsidRPr="00C12F32">
        <w:rPr>
          <w:rFonts w:cs="Arial"/>
          <w:b/>
          <w:sz w:val="32"/>
          <w:szCs w:val="32"/>
          <w:u w:val="single"/>
        </w:rPr>
        <w:t>EXPENDITURE ON ALLOCATIONS AND GRANT PROGRAMMES</w:t>
      </w:r>
    </w:p>
    <w:p w14:paraId="72FFFFEB" w14:textId="77777777" w:rsidR="004D0931" w:rsidRPr="00C12F32" w:rsidRDefault="004D0931" w:rsidP="00FE5700">
      <w:pPr>
        <w:ind w:left="1620"/>
        <w:jc w:val="both"/>
        <w:rPr>
          <w:rFonts w:cs="Arial"/>
          <w:b/>
        </w:rPr>
      </w:pPr>
    </w:p>
    <w:p w14:paraId="6209D2C7" w14:textId="77777777" w:rsidR="008705AD" w:rsidRPr="00C12F32" w:rsidRDefault="004D0931" w:rsidP="00FE5700">
      <w:pPr>
        <w:ind w:left="567"/>
        <w:jc w:val="both"/>
        <w:rPr>
          <w:rFonts w:cs="Arial"/>
        </w:rPr>
      </w:pPr>
      <w:r w:rsidRPr="00C12F32">
        <w:rPr>
          <w:rFonts w:cs="Arial"/>
        </w:rPr>
        <w:t>According to the introduction of the Municipal Infrastructure Grant (MIG) the grant has been divided as follows for the following three Municipal Budget years:</w:t>
      </w:r>
    </w:p>
    <w:p w14:paraId="2DE8189A" w14:textId="77777777" w:rsidR="0068237A" w:rsidRPr="00C12F32" w:rsidRDefault="0068237A" w:rsidP="00FE5700">
      <w:pPr>
        <w:ind w:left="567"/>
        <w:jc w:val="both"/>
        <w:rPr>
          <w:rFonts w:cs="Arial"/>
        </w:rPr>
      </w:pPr>
    </w:p>
    <w:tbl>
      <w:tblPr>
        <w:tblW w:w="10480" w:type="dxa"/>
        <w:tblLook w:val="04A0" w:firstRow="1" w:lastRow="0" w:firstColumn="1" w:lastColumn="0" w:noHBand="0" w:noVBand="1"/>
      </w:tblPr>
      <w:tblGrid>
        <w:gridCol w:w="4101"/>
        <w:gridCol w:w="2126"/>
        <w:gridCol w:w="2127"/>
        <w:gridCol w:w="2126"/>
      </w:tblGrid>
      <w:tr w:rsidR="00B041CC" w:rsidRPr="00C12F32" w14:paraId="00BC43CC" w14:textId="77777777" w:rsidTr="00B041CC">
        <w:trPr>
          <w:trHeight w:val="576"/>
        </w:trPr>
        <w:tc>
          <w:tcPr>
            <w:tcW w:w="4101" w:type="dxa"/>
            <w:tcBorders>
              <w:top w:val="single" w:sz="8" w:space="0" w:color="auto"/>
              <w:left w:val="single" w:sz="8" w:space="0" w:color="auto"/>
              <w:bottom w:val="single" w:sz="4" w:space="0" w:color="auto"/>
              <w:right w:val="single" w:sz="4" w:space="0" w:color="auto"/>
            </w:tcBorders>
            <w:shd w:val="clear" w:color="000000" w:fill="E8E8E8"/>
            <w:noWrap/>
            <w:vAlign w:val="center"/>
            <w:hideMark/>
          </w:tcPr>
          <w:p w14:paraId="77471421" w14:textId="77777777" w:rsidR="00B041CC" w:rsidRPr="00C12F32" w:rsidRDefault="00B041CC" w:rsidP="00B041CC">
            <w:pPr>
              <w:jc w:val="center"/>
              <w:rPr>
                <w:rFonts w:ascii="Calibri" w:hAnsi="Calibri" w:cs="Calibri"/>
                <w:b/>
                <w:bCs/>
                <w:color w:val="000000"/>
                <w:sz w:val="22"/>
                <w:szCs w:val="22"/>
              </w:rPr>
            </w:pPr>
            <w:r w:rsidRPr="00C12F32">
              <w:rPr>
                <w:rFonts w:ascii="Calibri" w:hAnsi="Calibri" w:cs="Calibri"/>
                <w:b/>
                <w:bCs/>
                <w:color w:val="000000"/>
                <w:sz w:val="22"/>
                <w:szCs w:val="22"/>
              </w:rPr>
              <w:t>Project Name</w:t>
            </w:r>
          </w:p>
        </w:tc>
        <w:tc>
          <w:tcPr>
            <w:tcW w:w="2126" w:type="dxa"/>
            <w:tcBorders>
              <w:top w:val="single" w:sz="8" w:space="0" w:color="auto"/>
              <w:left w:val="nil"/>
              <w:bottom w:val="single" w:sz="4" w:space="0" w:color="auto"/>
              <w:right w:val="single" w:sz="4" w:space="0" w:color="auto"/>
            </w:tcBorders>
            <w:shd w:val="clear" w:color="000000" w:fill="E8E8E8"/>
            <w:vAlign w:val="center"/>
            <w:hideMark/>
          </w:tcPr>
          <w:p w14:paraId="7CDC3B35" w14:textId="77777777" w:rsidR="00B041CC" w:rsidRPr="00C12F32" w:rsidRDefault="00B041CC" w:rsidP="00B041CC">
            <w:pPr>
              <w:jc w:val="center"/>
              <w:rPr>
                <w:rFonts w:ascii="Calibri" w:hAnsi="Calibri" w:cs="Calibri"/>
                <w:b/>
                <w:bCs/>
                <w:color w:val="000000"/>
                <w:sz w:val="22"/>
                <w:szCs w:val="22"/>
              </w:rPr>
            </w:pPr>
            <w:r w:rsidRPr="00C12F32">
              <w:rPr>
                <w:rFonts w:ascii="Calibri" w:hAnsi="Calibri" w:cs="Calibri"/>
                <w:b/>
                <w:bCs/>
                <w:color w:val="000000"/>
                <w:sz w:val="22"/>
                <w:szCs w:val="22"/>
              </w:rPr>
              <w:t xml:space="preserve">  2024/2025</w:t>
            </w:r>
            <w:r w:rsidRPr="00C12F32">
              <w:rPr>
                <w:rFonts w:ascii="Calibri" w:hAnsi="Calibri" w:cs="Calibri"/>
                <w:b/>
                <w:bCs/>
                <w:color w:val="000000"/>
                <w:sz w:val="22"/>
                <w:szCs w:val="22"/>
              </w:rPr>
              <w:br/>
              <w:t xml:space="preserve">(R) </w:t>
            </w:r>
          </w:p>
        </w:tc>
        <w:tc>
          <w:tcPr>
            <w:tcW w:w="2127" w:type="dxa"/>
            <w:tcBorders>
              <w:top w:val="single" w:sz="8" w:space="0" w:color="auto"/>
              <w:left w:val="nil"/>
              <w:bottom w:val="single" w:sz="4" w:space="0" w:color="auto"/>
              <w:right w:val="single" w:sz="4" w:space="0" w:color="auto"/>
            </w:tcBorders>
            <w:shd w:val="clear" w:color="000000" w:fill="E8E8E8"/>
            <w:vAlign w:val="center"/>
            <w:hideMark/>
          </w:tcPr>
          <w:p w14:paraId="27D85EF6" w14:textId="77777777" w:rsidR="00B041CC" w:rsidRPr="00C12F32" w:rsidRDefault="00B041CC" w:rsidP="00B041CC">
            <w:pPr>
              <w:jc w:val="center"/>
              <w:rPr>
                <w:rFonts w:ascii="Calibri" w:hAnsi="Calibri" w:cs="Calibri"/>
                <w:b/>
                <w:bCs/>
                <w:color w:val="000000"/>
                <w:sz w:val="22"/>
                <w:szCs w:val="22"/>
              </w:rPr>
            </w:pPr>
            <w:r w:rsidRPr="00C12F32">
              <w:rPr>
                <w:rFonts w:ascii="Calibri" w:hAnsi="Calibri" w:cs="Calibri"/>
                <w:b/>
                <w:bCs/>
                <w:color w:val="000000"/>
                <w:sz w:val="22"/>
                <w:szCs w:val="22"/>
              </w:rPr>
              <w:t xml:space="preserve"> 2025/2026</w:t>
            </w:r>
            <w:r w:rsidRPr="00C12F32">
              <w:rPr>
                <w:rFonts w:ascii="Calibri" w:hAnsi="Calibri" w:cs="Calibri"/>
                <w:b/>
                <w:bCs/>
                <w:color w:val="000000"/>
                <w:sz w:val="22"/>
                <w:szCs w:val="22"/>
              </w:rPr>
              <w:br/>
              <w:t xml:space="preserve">(R)  </w:t>
            </w:r>
          </w:p>
        </w:tc>
        <w:tc>
          <w:tcPr>
            <w:tcW w:w="2126" w:type="dxa"/>
            <w:tcBorders>
              <w:top w:val="single" w:sz="8" w:space="0" w:color="auto"/>
              <w:left w:val="nil"/>
              <w:bottom w:val="single" w:sz="4" w:space="0" w:color="auto"/>
              <w:right w:val="single" w:sz="4" w:space="0" w:color="auto"/>
            </w:tcBorders>
            <w:shd w:val="clear" w:color="000000" w:fill="E8E8E8"/>
            <w:vAlign w:val="center"/>
            <w:hideMark/>
          </w:tcPr>
          <w:p w14:paraId="32BFBCD7" w14:textId="77777777" w:rsidR="00B041CC" w:rsidRPr="00C12F32" w:rsidRDefault="00B041CC" w:rsidP="00B041CC">
            <w:pPr>
              <w:jc w:val="center"/>
              <w:rPr>
                <w:rFonts w:ascii="Calibri" w:hAnsi="Calibri" w:cs="Calibri"/>
                <w:b/>
                <w:bCs/>
                <w:color w:val="000000"/>
                <w:sz w:val="22"/>
                <w:szCs w:val="22"/>
              </w:rPr>
            </w:pPr>
            <w:r w:rsidRPr="00C12F32">
              <w:rPr>
                <w:rFonts w:ascii="Calibri" w:hAnsi="Calibri" w:cs="Calibri"/>
                <w:b/>
                <w:bCs/>
                <w:color w:val="000000"/>
                <w:sz w:val="22"/>
                <w:szCs w:val="22"/>
              </w:rPr>
              <w:t xml:space="preserve"> 2026/2027</w:t>
            </w:r>
            <w:r w:rsidRPr="00C12F32">
              <w:rPr>
                <w:rFonts w:ascii="Calibri" w:hAnsi="Calibri" w:cs="Calibri"/>
                <w:b/>
                <w:bCs/>
                <w:color w:val="000000"/>
                <w:sz w:val="22"/>
                <w:szCs w:val="22"/>
              </w:rPr>
              <w:br/>
              <w:t xml:space="preserve">(R)  </w:t>
            </w:r>
          </w:p>
        </w:tc>
      </w:tr>
      <w:tr w:rsidR="00B041CC" w:rsidRPr="00C12F32" w14:paraId="61E4B8F7" w14:textId="77777777" w:rsidTr="00B041CC">
        <w:trPr>
          <w:trHeight w:val="864"/>
        </w:trPr>
        <w:tc>
          <w:tcPr>
            <w:tcW w:w="4101" w:type="dxa"/>
            <w:tcBorders>
              <w:top w:val="nil"/>
              <w:left w:val="single" w:sz="8" w:space="0" w:color="auto"/>
              <w:bottom w:val="single" w:sz="4" w:space="0" w:color="auto"/>
              <w:right w:val="single" w:sz="4" w:space="0" w:color="auto"/>
            </w:tcBorders>
            <w:shd w:val="clear" w:color="auto" w:fill="auto"/>
            <w:vAlign w:val="center"/>
            <w:hideMark/>
          </w:tcPr>
          <w:p w14:paraId="5181ABB8" w14:textId="77777777" w:rsidR="00B041CC" w:rsidRPr="00C12F32" w:rsidRDefault="00B041CC" w:rsidP="00B041CC">
            <w:pPr>
              <w:jc w:val="both"/>
              <w:rPr>
                <w:rFonts w:ascii="Calibri" w:hAnsi="Calibri" w:cs="Calibri"/>
                <w:color w:val="000000"/>
                <w:sz w:val="22"/>
                <w:szCs w:val="22"/>
              </w:rPr>
            </w:pPr>
            <w:r w:rsidRPr="00C12F32">
              <w:rPr>
                <w:rFonts w:ascii="Calibri" w:hAnsi="Calibri" w:cs="Calibri"/>
                <w:color w:val="000000"/>
                <w:sz w:val="22"/>
                <w:szCs w:val="22"/>
              </w:rPr>
              <w:t xml:space="preserve">Upgrading of  Nkowakowa B (Hope of Christ, Bombelani School, Giyani Soshangani and Xirhombarhomba) Streets </w:t>
            </w:r>
          </w:p>
        </w:tc>
        <w:tc>
          <w:tcPr>
            <w:tcW w:w="2126" w:type="dxa"/>
            <w:tcBorders>
              <w:top w:val="nil"/>
              <w:left w:val="nil"/>
              <w:bottom w:val="single" w:sz="4" w:space="0" w:color="auto"/>
              <w:right w:val="single" w:sz="4" w:space="0" w:color="auto"/>
            </w:tcBorders>
            <w:shd w:val="clear" w:color="auto" w:fill="auto"/>
            <w:noWrap/>
            <w:vAlign w:val="bottom"/>
            <w:hideMark/>
          </w:tcPr>
          <w:p w14:paraId="76A59E0A" w14:textId="77777777" w:rsidR="00B041CC" w:rsidRPr="00C12F32" w:rsidRDefault="00B041CC" w:rsidP="00B041CC">
            <w:pPr>
              <w:jc w:val="right"/>
              <w:rPr>
                <w:rFonts w:ascii="Calibri" w:hAnsi="Calibri" w:cs="Calibri"/>
                <w:color w:val="000000"/>
                <w:sz w:val="22"/>
                <w:szCs w:val="22"/>
              </w:rPr>
            </w:pPr>
            <w:r w:rsidRPr="00C12F32">
              <w:rPr>
                <w:rFonts w:ascii="Calibri" w:hAnsi="Calibri" w:cs="Calibri"/>
                <w:color w:val="000000"/>
                <w:sz w:val="22"/>
                <w:szCs w:val="22"/>
              </w:rPr>
              <w:t xml:space="preserve">                                  -   </w:t>
            </w:r>
          </w:p>
        </w:tc>
        <w:tc>
          <w:tcPr>
            <w:tcW w:w="2127" w:type="dxa"/>
            <w:tcBorders>
              <w:top w:val="nil"/>
              <w:left w:val="nil"/>
              <w:bottom w:val="single" w:sz="4" w:space="0" w:color="auto"/>
              <w:right w:val="single" w:sz="4" w:space="0" w:color="auto"/>
            </w:tcBorders>
            <w:shd w:val="clear" w:color="auto" w:fill="auto"/>
            <w:noWrap/>
            <w:vAlign w:val="bottom"/>
            <w:hideMark/>
          </w:tcPr>
          <w:p w14:paraId="4AACD606" w14:textId="77777777" w:rsidR="00B041CC" w:rsidRPr="00C12F32" w:rsidRDefault="00B041CC" w:rsidP="00B041CC">
            <w:pPr>
              <w:jc w:val="right"/>
              <w:rPr>
                <w:rFonts w:ascii="Calibri" w:hAnsi="Calibri" w:cs="Calibri"/>
                <w:color w:val="000000"/>
                <w:sz w:val="22"/>
                <w:szCs w:val="22"/>
              </w:rPr>
            </w:pPr>
            <w:r w:rsidRPr="00C12F32">
              <w:rPr>
                <w:rFonts w:ascii="Calibri" w:hAnsi="Calibri" w:cs="Calibri"/>
                <w:color w:val="000000"/>
                <w:sz w:val="22"/>
                <w:szCs w:val="22"/>
              </w:rPr>
              <w:t xml:space="preserve">               18 447 000 </w:t>
            </w:r>
          </w:p>
        </w:tc>
        <w:tc>
          <w:tcPr>
            <w:tcW w:w="2126" w:type="dxa"/>
            <w:tcBorders>
              <w:top w:val="nil"/>
              <w:left w:val="nil"/>
              <w:bottom w:val="single" w:sz="4" w:space="0" w:color="auto"/>
              <w:right w:val="single" w:sz="8" w:space="0" w:color="auto"/>
            </w:tcBorders>
            <w:shd w:val="clear" w:color="auto" w:fill="auto"/>
            <w:noWrap/>
            <w:vAlign w:val="bottom"/>
            <w:hideMark/>
          </w:tcPr>
          <w:p w14:paraId="639B8FB3" w14:textId="77777777" w:rsidR="00B041CC" w:rsidRPr="00C12F32" w:rsidRDefault="00B041CC" w:rsidP="00B041CC">
            <w:pPr>
              <w:jc w:val="right"/>
              <w:rPr>
                <w:rFonts w:ascii="Calibri" w:hAnsi="Calibri" w:cs="Calibri"/>
                <w:color w:val="000000"/>
                <w:sz w:val="22"/>
                <w:szCs w:val="22"/>
              </w:rPr>
            </w:pPr>
            <w:r w:rsidRPr="00C12F32">
              <w:rPr>
                <w:rFonts w:ascii="Calibri" w:hAnsi="Calibri" w:cs="Calibri"/>
                <w:color w:val="000000"/>
                <w:sz w:val="22"/>
                <w:szCs w:val="22"/>
              </w:rPr>
              <w:t xml:space="preserve">                  9 553 000 </w:t>
            </w:r>
          </w:p>
        </w:tc>
      </w:tr>
      <w:tr w:rsidR="00B041CC" w:rsidRPr="00C12F32" w14:paraId="28208B30" w14:textId="77777777" w:rsidTr="00B041CC">
        <w:trPr>
          <w:trHeight w:val="288"/>
        </w:trPr>
        <w:tc>
          <w:tcPr>
            <w:tcW w:w="4101" w:type="dxa"/>
            <w:tcBorders>
              <w:top w:val="nil"/>
              <w:left w:val="single" w:sz="8" w:space="0" w:color="auto"/>
              <w:bottom w:val="single" w:sz="4" w:space="0" w:color="auto"/>
              <w:right w:val="single" w:sz="4" w:space="0" w:color="auto"/>
            </w:tcBorders>
            <w:shd w:val="clear" w:color="auto" w:fill="auto"/>
            <w:noWrap/>
            <w:vAlign w:val="center"/>
            <w:hideMark/>
          </w:tcPr>
          <w:p w14:paraId="1E98CE00" w14:textId="77777777" w:rsidR="00B041CC" w:rsidRPr="00C12F32" w:rsidRDefault="00B041CC" w:rsidP="00B041CC">
            <w:pPr>
              <w:jc w:val="both"/>
              <w:rPr>
                <w:rFonts w:ascii="Calibri" w:hAnsi="Calibri" w:cs="Calibri"/>
                <w:color w:val="000000"/>
                <w:sz w:val="22"/>
                <w:szCs w:val="22"/>
              </w:rPr>
            </w:pPr>
            <w:r w:rsidRPr="00C12F32">
              <w:rPr>
                <w:rFonts w:ascii="Calibri" w:hAnsi="Calibri" w:cs="Calibri"/>
                <w:color w:val="000000"/>
                <w:sz w:val="22"/>
                <w:szCs w:val="22"/>
              </w:rPr>
              <w:t xml:space="preserve">Paving of Topanama Access Road </w:t>
            </w:r>
          </w:p>
        </w:tc>
        <w:tc>
          <w:tcPr>
            <w:tcW w:w="2126" w:type="dxa"/>
            <w:tcBorders>
              <w:top w:val="nil"/>
              <w:left w:val="nil"/>
              <w:bottom w:val="single" w:sz="4" w:space="0" w:color="auto"/>
              <w:right w:val="single" w:sz="4" w:space="0" w:color="auto"/>
            </w:tcBorders>
            <w:shd w:val="clear" w:color="auto" w:fill="auto"/>
            <w:noWrap/>
            <w:vAlign w:val="bottom"/>
            <w:hideMark/>
          </w:tcPr>
          <w:p w14:paraId="6723898C" w14:textId="77777777" w:rsidR="00B041CC" w:rsidRPr="00C12F32" w:rsidRDefault="00B041CC" w:rsidP="00B041CC">
            <w:pPr>
              <w:jc w:val="right"/>
              <w:rPr>
                <w:rFonts w:ascii="Calibri" w:hAnsi="Calibri" w:cs="Calibri"/>
                <w:color w:val="000000"/>
                <w:sz w:val="22"/>
                <w:szCs w:val="22"/>
              </w:rPr>
            </w:pPr>
            <w:r w:rsidRPr="00C12F32">
              <w:rPr>
                <w:rFonts w:ascii="Calibri" w:hAnsi="Calibri" w:cs="Calibri"/>
                <w:color w:val="000000"/>
                <w:sz w:val="22"/>
                <w:szCs w:val="22"/>
              </w:rPr>
              <w:t xml:space="preserve">                  16 900 000 </w:t>
            </w:r>
          </w:p>
        </w:tc>
        <w:tc>
          <w:tcPr>
            <w:tcW w:w="2127" w:type="dxa"/>
            <w:tcBorders>
              <w:top w:val="nil"/>
              <w:left w:val="nil"/>
              <w:bottom w:val="single" w:sz="4" w:space="0" w:color="auto"/>
              <w:right w:val="single" w:sz="4" w:space="0" w:color="auto"/>
            </w:tcBorders>
            <w:shd w:val="clear" w:color="auto" w:fill="auto"/>
            <w:noWrap/>
            <w:vAlign w:val="bottom"/>
            <w:hideMark/>
          </w:tcPr>
          <w:p w14:paraId="5960BEDD" w14:textId="77777777" w:rsidR="00B041CC" w:rsidRPr="00C12F32" w:rsidRDefault="00B041CC" w:rsidP="00B041CC">
            <w:pPr>
              <w:jc w:val="right"/>
              <w:rPr>
                <w:rFonts w:ascii="Calibri" w:hAnsi="Calibri" w:cs="Calibri"/>
                <w:color w:val="000000"/>
                <w:sz w:val="22"/>
                <w:szCs w:val="22"/>
              </w:rPr>
            </w:pPr>
            <w:r w:rsidRPr="00C12F32">
              <w:rPr>
                <w:rFonts w:ascii="Calibri" w:hAnsi="Calibri" w:cs="Calibri"/>
                <w:color w:val="000000"/>
                <w:sz w:val="22"/>
                <w:szCs w:val="22"/>
              </w:rPr>
              <w:t xml:space="preserve">                                -   </w:t>
            </w:r>
          </w:p>
        </w:tc>
        <w:tc>
          <w:tcPr>
            <w:tcW w:w="2126" w:type="dxa"/>
            <w:tcBorders>
              <w:top w:val="nil"/>
              <w:left w:val="nil"/>
              <w:bottom w:val="single" w:sz="4" w:space="0" w:color="auto"/>
              <w:right w:val="single" w:sz="8" w:space="0" w:color="auto"/>
            </w:tcBorders>
            <w:shd w:val="clear" w:color="auto" w:fill="auto"/>
            <w:noWrap/>
            <w:vAlign w:val="bottom"/>
            <w:hideMark/>
          </w:tcPr>
          <w:p w14:paraId="6F86F98D" w14:textId="77777777" w:rsidR="00B041CC" w:rsidRPr="00C12F32" w:rsidRDefault="00B041CC" w:rsidP="00B041CC">
            <w:pPr>
              <w:jc w:val="right"/>
              <w:rPr>
                <w:rFonts w:ascii="Calibri" w:hAnsi="Calibri" w:cs="Calibri"/>
                <w:color w:val="000000"/>
                <w:sz w:val="22"/>
                <w:szCs w:val="22"/>
              </w:rPr>
            </w:pPr>
            <w:r w:rsidRPr="00C12F32">
              <w:rPr>
                <w:rFonts w:ascii="Calibri" w:hAnsi="Calibri" w:cs="Calibri"/>
                <w:color w:val="000000"/>
                <w:sz w:val="22"/>
                <w:szCs w:val="22"/>
              </w:rPr>
              <w:t xml:space="preserve">                                -   </w:t>
            </w:r>
          </w:p>
        </w:tc>
      </w:tr>
      <w:tr w:rsidR="00B041CC" w:rsidRPr="00C12F32" w14:paraId="77CAE751" w14:textId="77777777" w:rsidTr="00B041CC">
        <w:trPr>
          <w:trHeight w:val="576"/>
        </w:trPr>
        <w:tc>
          <w:tcPr>
            <w:tcW w:w="4101" w:type="dxa"/>
            <w:tcBorders>
              <w:top w:val="nil"/>
              <w:left w:val="single" w:sz="8" w:space="0" w:color="auto"/>
              <w:bottom w:val="single" w:sz="4" w:space="0" w:color="auto"/>
              <w:right w:val="single" w:sz="4" w:space="0" w:color="auto"/>
            </w:tcBorders>
            <w:shd w:val="clear" w:color="auto" w:fill="auto"/>
            <w:noWrap/>
            <w:vAlign w:val="center"/>
            <w:hideMark/>
          </w:tcPr>
          <w:p w14:paraId="038878BF" w14:textId="77777777" w:rsidR="00B041CC" w:rsidRPr="00C12F32" w:rsidRDefault="00B041CC" w:rsidP="00B041CC">
            <w:pPr>
              <w:jc w:val="both"/>
              <w:rPr>
                <w:rFonts w:ascii="Calibri" w:hAnsi="Calibri" w:cs="Calibri"/>
                <w:color w:val="000000"/>
                <w:sz w:val="22"/>
                <w:szCs w:val="22"/>
              </w:rPr>
            </w:pPr>
            <w:r w:rsidRPr="00C12F32">
              <w:rPr>
                <w:rFonts w:ascii="Calibri" w:hAnsi="Calibri" w:cs="Calibri"/>
                <w:color w:val="000000"/>
                <w:sz w:val="22"/>
                <w:szCs w:val="22"/>
              </w:rPr>
              <w:t>Paving of Thapane Street from gravel to paving</w:t>
            </w:r>
          </w:p>
        </w:tc>
        <w:tc>
          <w:tcPr>
            <w:tcW w:w="2126" w:type="dxa"/>
            <w:tcBorders>
              <w:top w:val="nil"/>
              <w:left w:val="nil"/>
              <w:bottom w:val="single" w:sz="4" w:space="0" w:color="auto"/>
              <w:right w:val="single" w:sz="4" w:space="0" w:color="auto"/>
            </w:tcBorders>
            <w:shd w:val="clear" w:color="auto" w:fill="auto"/>
            <w:noWrap/>
            <w:vAlign w:val="bottom"/>
            <w:hideMark/>
          </w:tcPr>
          <w:p w14:paraId="258CF5BB" w14:textId="77777777" w:rsidR="00B041CC" w:rsidRPr="00C12F32" w:rsidRDefault="00B041CC" w:rsidP="00B041CC">
            <w:pPr>
              <w:jc w:val="right"/>
              <w:rPr>
                <w:rFonts w:ascii="Calibri" w:hAnsi="Calibri" w:cs="Calibri"/>
                <w:color w:val="000000"/>
                <w:sz w:val="22"/>
                <w:szCs w:val="22"/>
              </w:rPr>
            </w:pPr>
            <w:r w:rsidRPr="00C12F32">
              <w:rPr>
                <w:rFonts w:ascii="Calibri" w:hAnsi="Calibri" w:cs="Calibri"/>
                <w:color w:val="000000"/>
                <w:sz w:val="22"/>
                <w:szCs w:val="22"/>
              </w:rPr>
              <w:t xml:space="preserve">                  18 447 000 </w:t>
            </w:r>
          </w:p>
        </w:tc>
        <w:tc>
          <w:tcPr>
            <w:tcW w:w="2127" w:type="dxa"/>
            <w:tcBorders>
              <w:top w:val="nil"/>
              <w:left w:val="nil"/>
              <w:bottom w:val="single" w:sz="4" w:space="0" w:color="auto"/>
              <w:right w:val="single" w:sz="4" w:space="0" w:color="auto"/>
            </w:tcBorders>
            <w:shd w:val="clear" w:color="auto" w:fill="auto"/>
            <w:noWrap/>
            <w:vAlign w:val="bottom"/>
            <w:hideMark/>
          </w:tcPr>
          <w:p w14:paraId="2BBBBF35" w14:textId="77777777" w:rsidR="00B041CC" w:rsidRPr="00C12F32" w:rsidRDefault="00B041CC" w:rsidP="00B041CC">
            <w:pPr>
              <w:jc w:val="right"/>
              <w:rPr>
                <w:rFonts w:ascii="Calibri" w:hAnsi="Calibri" w:cs="Calibri"/>
                <w:color w:val="000000"/>
                <w:sz w:val="22"/>
                <w:szCs w:val="22"/>
              </w:rPr>
            </w:pPr>
            <w:r w:rsidRPr="00C12F32">
              <w:rPr>
                <w:rFonts w:ascii="Calibri" w:hAnsi="Calibri" w:cs="Calibri"/>
                <w:color w:val="000000"/>
                <w:sz w:val="22"/>
                <w:szCs w:val="22"/>
              </w:rPr>
              <w:t xml:space="preserve">               13 253 000 </w:t>
            </w:r>
          </w:p>
        </w:tc>
        <w:tc>
          <w:tcPr>
            <w:tcW w:w="2126" w:type="dxa"/>
            <w:tcBorders>
              <w:top w:val="nil"/>
              <w:left w:val="nil"/>
              <w:bottom w:val="single" w:sz="4" w:space="0" w:color="auto"/>
              <w:right w:val="single" w:sz="8" w:space="0" w:color="auto"/>
            </w:tcBorders>
            <w:shd w:val="clear" w:color="auto" w:fill="auto"/>
            <w:noWrap/>
            <w:vAlign w:val="bottom"/>
            <w:hideMark/>
          </w:tcPr>
          <w:p w14:paraId="5CA3178A" w14:textId="77777777" w:rsidR="00B041CC" w:rsidRPr="00C12F32" w:rsidRDefault="00B041CC" w:rsidP="00B041CC">
            <w:pPr>
              <w:jc w:val="right"/>
              <w:rPr>
                <w:rFonts w:ascii="Calibri" w:hAnsi="Calibri" w:cs="Calibri"/>
                <w:color w:val="000000"/>
                <w:sz w:val="22"/>
                <w:szCs w:val="22"/>
              </w:rPr>
            </w:pPr>
            <w:r w:rsidRPr="00C12F32">
              <w:rPr>
                <w:rFonts w:ascii="Calibri" w:hAnsi="Calibri" w:cs="Calibri"/>
                <w:color w:val="000000"/>
                <w:sz w:val="22"/>
                <w:szCs w:val="22"/>
              </w:rPr>
              <w:t xml:space="preserve">                                -   </w:t>
            </w:r>
          </w:p>
        </w:tc>
      </w:tr>
      <w:tr w:rsidR="00B041CC" w:rsidRPr="00C12F32" w14:paraId="28481A19" w14:textId="77777777" w:rsidTr="00B041CC">
        <w:trPr>
          <w:trHeight w:val="288"/>
        </w:trPr>
        <w:tc>
          <w:tcPr>
            <w:tcW w:w="4101" w:type="dxa"/>
            <w:tcBorders>
              <w:top w:val="nil"/>
              <w:left w:val="single" w:sz="8" w:space="0" w:color="auto"/>
              <w:bottom w:val="single" w:sz="4" w:space="0" w:color="auto"/>
              <w:right w:val="single" w:sz="4" w:space="0" w:color="auto"/>
            </w:tcBorders>
            <w:shd w:val="clear" w:color="auto" w:fill="auto"/>
            <w:noWrap/>
            <w:vAlign w:val="center"/>
            <w:hideMark/>
          </w:tcPr>
          <w:p w14:paraId="3E18F4A1" w14:textId="77777777" w:rsidR="00B041CC" w:rsidRPr="00C12F32" w:rsidRDefault="00B041CC" w:rsidP="00B041CC">
            <w:pPr>
              <w:jc w:val="both"/>
              <w:rPr>
                <w:rFonts w:ascii="Calibri" w:hAnsi="Calibri" w:cs="Calibri"/>
                <w:color w:val="000000"/>
                <w:sz w:val="22"/>
                <w:szCs w:val="22"/>
              </w:rPr>
            </w:pPr>
            <w:r w:rsidRPr="00C12F32">
              <w:rPr>
                <w:rFonts w:ascii="Calibri" w:hAnsi="Calibri" w:cs="Calibri"/>
                <w:color w:val="000000"/>
                <w:sz w:val="22"/>
                <w:szCs w:val="22"/>
              </w:rPr>
              <w:t>Lenyenye Street from gravel to paving</w:t>
            </w:r>
          </w:p>
        </w:tc>
        <w:tc>
          <w:tcPr>
            <w:tcW w:w="2126" w:type="dxa"/>
            <w:tcBorders>
              <w:top w:val="nil"/>
              <w:left w:val="nil"/>
              <w:bottom w:val="single" w:sz="4" w:space="0" w:color="auto"/>
              <w:right w:val="single" w:sz="4" w:space="0" w:color="auto"/>
            </w:tcBorders>
            <w:shd w:val="clear" w:color="auto" w:fill="auto"/>
            <w:noWrap/>
            <w:vAlign w:val="bottom"/>
            <w:hideMark/>
          </w:tcPr>
          <w:p w14:paraId="5E6D9509" w14:textId="77777777" w:rsidR="00B041CC" w:rsidRPr="00C12F32" w:rsidRDefault="00B041CC" w:rsidP="00B041CC">
            <w:pPr>
              <w:jc w:val="right"/>
              <w:rPr>
                <w:rFonts w:ascii="Calibri" w:hAnsi="Calibri" w:cs="Calibri"/>
                <w:color w:val="000000"/>
                <w:sz w:val="22"/>
                <w:szCs w:val="22"/>
              </w:rPr>
            </w:pPr>
            <w:r w:rsidRPr="00C12F32">
              <w:rPr>
                <w:rFonts w:ascii="Calibri" w:hAnsi="Calibri" w:cs="Calibri"/>
                <w:color w:val="000000"/>
                <w:sz w:val="22"/>
                <w:szCs w:val="22"/>
              </w:rPr>
              <w:t xml:space="preserve">                  17 227 298 </w:t>
            </w:r>
          </w:p>
        </w:tc>
        <w:tc>
          <w:tcPr>
            <w:tcW w:w="2127" w:type="dxa"/>
            <w:tcBorders>
              <w:top w:val="nil"/>
              <w:left w:val="nil"/>
              <w:bottom w:val="single" w:sz="4" w:space="0" w:color="auto"/>
              <w:right w:val="single" w:sz="4" w:space="0" w:color="auto"/>
            </w:tcBorders>
            <w:shd w:val="clear" w:color="auto" w:fill="auto"/>
            <w:noWrap/>
            <w:vAlign w:val="bottom"/>
            <w:hideMark/>
          </w:tcPr>
          <w:p w14:paraId="2CFB5E3A" w14:textId="77777777" w:rsidR="00B041CC" w:rsidRPr="00C12F32" w:rsidRDefault="00B041CC" w:rsidP="00B041CC">
            <w:pPr>
              <w:jc w:val="right"/>
              <w:rPr>
                <w:rFonts w:ascii="Calibri" w:hAnsi="Calibri" w:cs="Calibri"/>
                <w:color w:val="000000"/>
                <w:sz w:val="22"/>
                <w:szCs w:val="22"/>
              </w:rPr>
            </w:pPr>
            <w:r w:rsidRPr="00C12F32">
              <w:rPr>
                <w:rFonts w:ascii="Calibri" w:hAnsi="Calibri" w:cs="Calibri"/>
                <w:color w:val="000000"/>
                <w:sz w:val="22"/>
                <w:szCs w:val="22"/>
              </w:rPr>
              <w:t xml:space="preserve">               26 452 404 </w:t>
            </w:r>
          </w:p>
        </w:tc>
        <w:tc>
          <w:tcPr>
            <w:tcW w:w="2126" w:type="dxa"/>
            <w:tcBorders>
              <w:top w:val="nil"/>
              <w:left w:val="nil"/>
              <w:bottom w:val="single" w:sz="4" w:space="0" w:color="auto"/>
              <w:right w:val="single" w:sz="8" w:space="0" w:color="auto"/>
            </w:tcBorders>
            <w:shd w:val="clear" w:color="auto" w:fill="auto"/>
            <w:noWrap/>
            <w:vAlign w:val="bottom"/>
            <w:hideMark/>
          </w:tcPr>
          <w:p w14:paraId="425A9663" w14:textId="77777777" w:rsidR="00B041CC" w:rsidRPr="00C12F32" w:rsidRDefault="00B041CC" w:rsidP="00B041CC">
            <w:pPr>
              <w:jc w:val="right"/>
              <w:rPr>
                <w:rFonts w:ascii="Calibri" w:hAnsi="Calibri" w:cs="Calibri"/>
                <w:color w:val="000000"/>
                <w:sz w:val="22"/>
                <w:szCs w:val="22"/>
              </w:rPr>
            </w:pPr>
            <w:r w:rsidRPr="00C12F32">
              <w:rPr>
                <w:rFonts w:ascii="Calibri" w:hAnsi="Calibri" w:cs="Calibri"/>
                <w:color w:val="000000"/>
                <w:sz w:val="22"/>
                <w:szCs w:val="22"/>
              </w:rPr>
              <w:t xml:space="preserve">                                -   </w:t>
            </w:r>
          </w:p>
        </w:tc>
      </w:tr>
      <w:tr w:rsidR="00B041CC" w:rsidRPr="00C12F32" w14:paraId="1553BC1B" w14:textId="77777777" w:rsidTr="00B041CC">
        <w:trPr>
          <w:trHeight w:val="288"/>
        </w:trPr>
        <w:tc>
          <w:tcPr>
            <w:tcW w:w="4101" w:type="dxa"/>
            <w:tcBorders>
              <w:top w:val="nil"/>
              <w:left w:val="single" w:sz="8" w:space="0" w:color="auto"/>
              <w:bottom w:val="single" w:sz="4" w:space="0" w:color="auto"/>
              <w:right w:val="single" w:sz="4" w:space="0" w:color="auto"/>
            </w:tcBorders>
            <w:shd w:val="clear" w:color="000000" w:fill="FFFFFF"/>
            <w:noWrap/>
            <w:vAlign w:val="center"/>
            <w:hideMark/>
          </w:tcPr>
          <w:p w14:paraId="711E0B85" w14:textId="77777777" w:rsidR="00B041CC" w:rsidRPr="00C12F32" w:rsidRDefault="00B041CC" w:rsidP="00B041CC">
            <w:pPr>
              <w:jc w:val="both"/>
              <w:rPr>
                <w:rFonts w:ascii="Calibri" w:hAnsi="Calibri" w:cs="Calibri"/>
                <w:color w:val="000000"/>
                <w:sz w:val="22"/>
                <w:szCs w:val="22"/>
              </w:rPr>
            </w:pPr>
            <w:r w:rsidRPr="00C12F32">
              <w:rPr>
                <w:rFonts w:ascii="Calibri" w:hAnsi="Calibri" w:cs="Calibri"/>
                <w:color w:val="000000"/>
                <w:sz w:val="22"/>
                <w:szCs w:val="22"/>
              </w:rPr>
              <w:t xml:space="preserve">Paving of Zangoma to Mariveni  Road </w:t>
            </w:r>
          </w:p>
        </w:tc>
        <w:tc>
          <w:tcPr>
            <w:tcW w:w="2126" w:type="dxa"/>
            <w:tcBorders>
              <w:top w:val="nil"/>
              <w:left w:val="nil"/>
              <w:bottom w:val="single" w:sz="4" w:space="0" w:color="auto"/>
              <w:right w:val="single" w:sz="4" w:space="0" w:color="auto"/>
            </w:tcBorders>
            <w:shd w:val="clear" w:color="000000" w:fill="FFFFFF"/>
            <w:noWrap/>
            <w:vAlign w:val="bottom"/>
            <w:hideMark/>
          </w:tcPr>
          <w:p w14:paraId="28ACD060" w14:textId="77777777" w:rsidR="00B041CC" w:rsidRPr="00C12F32" w:rsidRDefault="00B041CC" w:rsidP="00B041CC">
            <w:pPr>
              <w:jc w:val="right"/>
              <w:rPr>
                <w:rFonts w:ascii="Calibri" w:hAnsi="Calibri" w:cs="Calibri"/>
                <w:color w:val="000000"/>
                <w:sz w:val="22"/>
                <w:szCs w:val="22"/>
              </w:rPr>
            </w:pPr>
            <w:r w:rsidRPr="00C12F32">
              <w:rPr>
                <w:rFonts w:ascii="Calibri" w:hAnsi="Calibri" w:cs="Calibri"/>
                <w:color w:val="000000"/>
                <w:sz w:val="22"/>
                <w:szCs w:val="22"/>
              </w:rPr>
              <w:t xml:space="preserve">                  21 162 615 </w:t>
            </w:r>
          </w:p>
        </w:tc>
        <w:tc>
          <w:tcPr>
            <w:tcW w:w="2127" w:type="dxa"/>
            <w:tcBorders>
              <w:top w:val="nil"/>
              <w:left w:val="nil"/>
              <w:bottom w:val="single" w:sz="4" w:space="0" w:color="auto"/>
              <w:right w:val="single" w:sz="4" w:space="0" w:color="auto"/>
            </w:tcBorders>
            <w:shd w:val="clear" w:color="000000" w:fill="FFFFFF"/>
            <w:noWrap/>
            <w:vAlign w:val="bottom"/>
            <w:hideMark/>
          </w:tcPr>
          <w:p w14:paraId="08C2AB73" w14:textId="77777777" w:rsidR="00B041CC" w:rsidRPr="00C12F32" w:rsidRDefault="00B041CC" w:rsidP="00B041CC">
            <w:pPr>
              <w:jc w:val="right"/>
              <w:rPr>
                <w:rFonts w:ascii="Calibri" w:hAnsi="Calibri" w:cs="Calibri"/>
                <w:color w:val="000000"/>
                <w:sz w:val="22"/>
                <w:szCs w:val="22"/>
              </w:rPr>
            </w:pPr>
            <w:r w:rsidRPr="00C12F32">
              <w:rPr>
                <w:rFonts w:ascii="Calibri" w:hAnsi="Calibri" w:cs="Calibri"/>
                <w:color w:val="000000"/>
                <w:sz w:val="22"/>
                <w:szCs w:val="22"/>
              </w:rPr>
              <w:t xml:space="preserve">                                -   </w:t>
            </w:r>
          </w:p>
        </w:tc>
        <w:tc>
          <w:tcPr>
            <w:tcW w:w="2126" w:type="dxa"/>
            <w:tcBorders>
              <w:top w:val="nil"/>
              <w:left w:val="nil"/>
              <w:bottom w:val="single" w:sz="4" w:space="0" w:color="auto"/>
              <w:right w:val="single" w:sz="8" w:space="0" w:color="auto"/>
            </w:tcBorders>
            <w:shd w:val="clear" w:color="auto" w:fill="auto"/>
            <w:noWrap/>
            <w:vAlign w:val="bottom"/>
            <w:hideMark/>
          </w:tcPr>
          <w:p w14:paraId="2F381393" w14:textId="77777777" w:rsidR="00B041CC" w:rsidRPr="00C12F32" w:rsidRDefault="00B041CC" w:rsidP="00B041CC">
            <w:pPr>
              <w:jc w:val="right"/>
              <w:rPr>
                <w:rFonts w:ascii="Calibri" w:hAnsi="Calibri" w:cs="Calibri"/>
                <w:color w:val="000000"/>
                <w:sz w:val="22"/>
                <w:szCs w:val="22"/>
              </w:rPr>
            </w:pPr>
            <w:r w:rsidRPr="00C12F32">
              <w:rPr>
                <w:rFonts w:ascii="Calibri" w:hAnsi="Calibri" w:cs="Calibri"/>
                <w:color w:val="000000"/>
                <w:sz w:val="22"/>
                <w:szCs w:val="22"/>
              </w:rPr>
              <w:t xml:space="preserve">                                -   </w:t>
            </w:r>
          </w:p>
        </w:tc>
      </w:tr>
      <w:tr w:rsidR="00B041CC" w:rsidRPr="00C12F32" w14:paraId="2A678790" w14:textId="77777777" w:rsidTr="00B041CC">
        <w:trPr>
          <w:trHeight w:val="576"/>
        </w:trPr>
        <w:tc>
          <w:tcPr>
            <w:tcW w:w="4101" w:type="dxa"/>
            <w:tcBorders>
              <w:top w:val="nil"/>
              <w:left w:val="single" w:sz="8" w:space="0" w:color="auto"/>
              <w:bottom w:val="single" w:sz="4" w:space="0" w:color="auto"/>
              <w:right w:val="single" w:sz="4" w:space="0" w:color="auto"/>
            </w:tcBorders>
            <w:shd w:val="clear" w:color="auto" w:fill="auto"/>
            <w:noWrap/>
            <w:vAlign w:val="center"/>
            <w:hideMark/>
          </w:tcPr>
          <w:p w14:paraId="48641925" w14:textId="77777777" w:rsidR="00B041CC" w:rsidRPr="00C12F32" w:rsidRDefault="00B041CC" w:rsidP="00B041CC">
            <w:pPr>
              <w:jc w:val="both"/>
              <w:rPr>
                <w:rFonts w:ascii="Calibri" w:hAnsi="Calibri" w:cs="Calibri"/>
                <w:color w:val="000000"/>
                <w:sz w:val="22"/>
                <w:szCs w:val="22"/>
              </w:rPr>
            </w:pPr>
            <w:r w:rsidRPr="00C12F32">
              <w:rPr>
                <w:rFonts w:ascii="Calibri" w:hAnsi="Calibri" w:cs="Calibri"/>
                <w:color w:val="000000"/>
                <w:sz w:val="22"/>
                <w:szCs w:val="22"/>
              </w:rPr>
              <w:t>Upgrading of  Marirone to Motupa  Street from gravel to paving</w:t>
            </w:r>
          </w:p>
        </w:tc>
        <w:tc>
          <w:tcPr>
            <w:tcW w:w="2126" w:type="dxa"/>
            <w:tcBorders>
              <w:top w:val="nil"/>
              <w:left w:val="nil"/>
              <w:bottom w:val="single" w:sz="4" w:space="0" w:color="auto"/>
              <w:right w:val="single" w:sz="4" w:space="0" w:color="auto"/>
            </w:tcBorders>
            <w:shd w:val="clear" w:color="auto" w:fill="auto"/>
            <w:noWrap/>
            <w:vAlign w:val="bottom"/>
            <w:hideMark/>
          </w:tcPr>
          <w:p w14:paraId="43258944" w14:textId="77777777" w:rsidR="00B041CC" w:rsidRPr="00C12F32" w:rsidRDefault="00B041CC" w:rsidP="00B041CC">
            <w:pPr>
              <w:jc w:val="right"/>
              <w:rPr>
                <w:rFonts w:ascii="Calibri" w:hAnsi="Calibri" w:cs="Calibri"/>
                <w:color w:val="000000"/>
                <w:sz w:val="22"/>
                <w:szCs w:val="22"/>
              </w:rPr>
            </w:pPr>
            <w:r w:rsidRPr="00C12F32">
              <w:rPr>
                <w:rFonts w:ascii="Calibri" w:hAnsi="Calibri" w:cs="Calibri"/>
                <w:color w:val="000000"/>
                <w:sz w:val="22"/>
                <w:szCs w:val="22"/>
              </w:rPr>
              <w:t xml:space="preserve">                    3 730 582 </w:t>
            </w:r>
          </w:p>
        </w:tc>
        <w:tc>
          <w:tcPr>
            <w:tcW w:w="2127" w:type="dxa"/>
            <w:tcBorders>
              <w:top w:val="nil"/>
              <w:left w:val="nil"/>
              <w:bottom w:val="single" w:sz="4" w:space="0" w:color="auto"/>
              <w:right w:val="single" w:sz="4" w:space="0" w:color="auto"/>
            </w:tcBorders>
            <w:shd w:val="clear" w:color="auto" w:fill="auto"/>
            <w:noWrap/>
            <w:vAlign w:val="bottom"/>
            <w:hideMark/>
          </w:tcPr>
          <w:p w14:paraId="120FD3F7" w14:textId="77777777" w:rsidR="00B041CC" w:rsidRPr="00C12F32" w:rsidRDefault="00B041CC" w:rsidP="00B041CC">
            <w:pPr>
              <w:jc w:val="right"/>
              <w:rPr>
                <w:rFonts w:ascii="Calibri" w:hAnsi="Calibri" w:cs="Calibri"/>
                <w:color w:val="000000"/>
                <w:sz w:val="22"/>
                <w:szCs w:val="22"/>
              </w:rPr>
            </w:pPr>
            <w:r w:rsidRPr="00C12F32">
              <w:rPr>
                <w:rFonts w:ascii="Calibri" w:hAnsi="Calibri" w:cs="Calibri"/>
                <w:color w:val="000000"/>
                <w:sz w:val="22"/>
                <w:szCs w:val="22"/>
              </w:rPr>
              <w:t xml:space="preserve">                                -   </w:t>
            </w:r>
          </w:p>
        </w:tc>
        <w:tc>
          <w:tcPr>
            <w:tcW w:w="2126" w:type="dxa"/>
            <w:tcBorders>
              <w:top w:val="nil"/>
              <w:left w:val="nil"/>
              <w:bottom w:val="single" w:sz="4" w:space="0" w:color="auto"/>
              <w:right w:val="single" w:sz="8" w:space="0" w:color="auto"/>
            </w:tcBorders>
            <w:shd w:val="clear" w:color="auto" w:fill="auto"/>
            <w:noWrap/>
            <w:vAlign w:val="bottom"/>
            <w:hideMark/>
          </w:tcPr>
          <w:p w14:paraId="0443718B" w14:textId="77777777" w:rsidR="00B041CC" w:rsidRPr="00C12F32" w:rsidRDefault="00B041CC" w:rsidP="00B041CC">
            <w:pPr>
              <w:jc w:val="right"/>
              <w:rPr>
                <w:rFonts w:ascii="Calibri" w:hAnsi="Calibri" w:cs="Calibri"/>
                <w:color w:val="000000"/>
                <w:sz w:val="22"/>
                <w:szCs w:val="22"/>
              </w:rPr>
            </w:pPr>
            <w:r w:rsidRPr="00C12F32">
              <w:rPr>
                <w:rFonts w:ascii="Calibri" w:hAnsi="Calibri" w:cs="Calibri"/>
                <w:color w:val="000000"/>
                <w:sz w:val="22"/>
                <w:szCs w:val="22"/>
              </w:rPr>
              <w:t xml:space="preserve">                                -   </w:t>
            </w:r>
          </w:p>
        </w:tc>
      </w:tr>
      <w:tr w:rsidR="00B041CC" w:rsidRPr="00C12F32" w14:paraId="0B650A47" w14:textId="77777777" w:rsidTr="00B041CC">
        <w:trPr>
          <w:trHeight w:val="864"/>
        </w:trPr>
        <w:tc>
          <w:tcPr>
            <w:tcW w:w="4101" w:type="dxa"/>
            <w:tcBorders>
              <w:top w:val="nil"/>
              <w:left w:val="single" w:sz="8" w:space="0" w:color="auto"/>
              <w:bottom w:val="single" w:sz="4" w:space="0" w:color="auto"/>
              <w:right w:val="single" w:sz="4" w:space="0" w:color="auto"/>
            </w:tcBorders>
            <w:shd w:val="clear" w:color="auto" w:fill="auto"/>
            <w:noWrap/>
            <w:vAlign w:val="center"/>
            <w:hideMark/>
          </w:tcPr>
          <w:p w14:paraId="60C85D47" w14:textId="77777777" w:rsidR="00B041CC" w:rsidRPr="00C12F32" w:rsidRDefault="00B041CC" w:rsidP="00B041CC">
            <w:pPr>
              <w:jc w:val="both"/>
              <w:rPr>
                <w:rFonts w:ascii="Calibri" w:hAnsi="Calibri" w:cs="Calibri"/>
                <w:color w:val="000000"/>
                <w:sz w:val="22"/>
                <w:szCs w:val="22"/>
              </w:rPr>
            </w:pPr>
            <w:r w:rsidRPr="00C12F32">
              <w:rPr>
                <w:rFonts w:ascii="Calibri" w:hAnsi="Calibri" w:cs="Calibri"/>
                <w:color w:val="000000"/>
                <w:sz w:val="22"/>
                <w:szCs w:val="22"/>
              </w:rPr>
              <w:t xml:space="preserve">Paving of Nkowakowa Section D (Tommy Spaza Shop via Bridge, Mashaba via Vodacom and Raymond Makelana) Streets </w:t>
            </w:r>
          </w:p>
        </w:tc>
        <w:tc>
          <w:tcPr>
            <w:tcW w:w="2126" w:type="dxa"/>
            <w:tcBorders>
              <w:top w:val="nil"/>
              <w:left w:val="nil"/>
              <w:bottom w:val="single" w:sz="4" w:space="0" w:color="auto"/>
              <w:right w:val="single" w:sz="4" w:space="0" w:color="auto"/>
            </w:tcBorders>
            <w:shd w:val="clear" w:color="auto" w:fill="auto"/>
            <w:noWrap/>
            <w:vAlign w:val="bottom"/>
            <w:hideMark/>
          </w:tcPr>
          <w:p w14:paraId="01AF4EF4" w14:textId="77777777" w:rsidR="00B041CC" w:rsidRPr="00C12F32" w:rsidRDefault="00B041CC" w:rsidP="00B041CC">
            <w:pPr>
              <w:jc w:val="right"/>
              <w:rPr>
                <w:rFonts w:ascii="Calibri" w:hAnsi="Calibri" w:cs="Calibri"/>
                <w:color w:val="000000"/>
                <w:sz w:val="22"/>
                <w:szCs w:val="22"/>
              </w:rPr>
            </w:pPr>
            <w:r w:rsidRPr="00C12F32">
              <w:rPr>
                <w:rFonts w:ascii="Calibri" w:hAnsi="Calibri" w:cs="Calibri"/>
                <w:color w:val="000000"/>
                <w:sz w:val="22"/>
                <w:szCs w:val="22"/>
              </w:rPr>
              <w:t xml:space="preserve">                                  -   </w:t>
            </w:r>
          </w:p>
        </w:tc>
        <w:tc>
          <w:tcPr>
            <w:tcW w:w="2127" w:type="dxa"/>
            <w:tcBorders>
              <w:top w:val="nil"/>
              <w:left w:val="nil"/>
              <w:bottom w:val="single" w:sz="4" w:space="0" w:color="auto"/>
              <w:right w:val="single" w:sz="4" w:space="0" w:color="auto"/>
            </w:tcBorders>
            <w:shd w:val="clear" w:color="auto" w:fill="auto"/>
            <w:noWrap/>
            <w:vAlign w:val="bottom"/>
            <w:hideMark/>
          </w:tcPr>
          <w:p w14:paraId="3D74982B" w14:textId="77777777" w:rsidR="00B041CC" w:rsidRPr="00C12F32" w:rsidRDefault="00B041CC" w:rsidP="00B041CC">
            <w:pPr>
              <w:jc w:val="right"/>
              <w:rPr>
                <w:rFonts w:ascii="Calibri" w:hAnsi="Calibri" w:cs="Calibri"/>
                <w:color w:val="000000"/>
                <w:sz w:val="22"/>
                <w:szCs w:val="22"/>
              </w:rPr>
            </w:pPr>
            <w:r w:rsidRPr="00C12F32">
              <w:rPr>
                <w:rFonts w:ascii="Calibri" w:hAnsi="Calibri" w:cs="Calibri"/>
                <w:color w:val="000000"/>
                <w:sz w:val="22"/>
                <w:szCs w:val="22"/>
              </w:rPr>
              <w:t xml:space="preserve">               36 000 000 </w:t>
            </w:r>
          </w:p>
        </w:tc>
        <w:tc>
          <w:tcPr>
            <w:tcW w:w="2126" w:type="dxa"/>
            <w:tcBorders>
              <w:top w:val="nil"/>
              <w:left w:val="nil"/>
              <w:bottom w:val="single" w:sz="4" w:space="0" w:color="auto"/>
              <w:right w:val="single" w:sz="8" w:space="0" w:color="auto"/>
            </w:tcBorders>
            <w:shd w:val="clear" w:color="auto" w:fill="auto"/>
            <w:noWrap/>
            <w:vAlign w:val="bottom"/>
            <w:hideMark/>
          </w:tcPr>
          <w:p w14:paraId="3CFE85F0" w14:textId="77777777" w:rsidR="00B041CC" w:rsidRPr="00C12F32" w:rsidRDefault="00B041CC" w:rsidP="00B041CC">
            <w:pPr>
              <w:jc w:val="right"/>
              <w:rPr>
                <w:rFonts w:ascii="Calibri" w:hAnsi="Calibri" w:cs="Calibri"/>
                <w:color w:val="000000"/>
                <w:sz w:val="22"/>
                <w:szCs w:val="22"/>
              </w:rPr>
            </w:pPr>
            <w:r w:rsidRPr="00C12F32">
              <w:rPr>
                <w:rFonts w:ascii="Calibri" w:hAnsi="Calibri" w:cs="Calibri"/>
                <w:color w:val="000000"/>
                <w:sz w:val="22"/>
                <w:szCs w:val="22"/>
              </w:rPr>
              <w:t xml:space="preserve">                  2 000 000 </w:t>
            </w:r>
          </w:p>
        </w:tc>
      </w:tr>
      <w:tr w:rsidR="00B041CC" w:rsidRPr="00C12F32" w14:paraId="701DA003" w14:textId="77777777" w:rsidTr="00B041CC">
        <w:trPr>
          <w:trHeight w:val="864"/>
        </w:trPr>
        <w:tc>
          <w:tcPr>
            <w:tcW w:w="4101" w:type="dxa"/>
            <w:tcBorders>
              <w:top w:val="nil"/>
              <w:left w:val="single" w:sz="8" w:space="0" w:color="auto"/>
              <w:bottom w:val="single" w:sz="4" w:space="0" w:color="auto"/>
              <w:right w:val="single" w:sz="4" w:space="0" w:color="auto"/>
            </w:tcBorders>
            <w:shd w:val="clear" w:color="auto" w:fill="auto"/>
            <w:vAlign w:val="center"/>
            <w:hideMark/>
          </w:tcPr>
          <w:p w14:paraId="3E480136" w14:textId="77777777" w:rsidR="00B041CC" w:rsidRPr="00C12F32" w:rsidRDefault="00B041CC" w:rsidP="00B041CC">
            <w:pPr>
              <w:rPr>
                <w:rFonts w:ascii="Calibri" w:hAnsi="Calibri" w:cs="Calibri"/>
                <w:color w:val="000000"/>
                <w:sz w:val="22"/>
                <w:szCs w:val="22"/>
              </w:rPr>
            </w:pPr>
            <w:r w:rsidRPr="00C12F32">
              <w:rPr>
                <w:rFonts w:ascii="Calibri" w:hAnsi="Calibri" w:cs="Calibri"/>
                <w:color w:val="000000"/>
                <w:sz w:val="22"/>
                <w:szCs w:val="22"/>
              </w:rPr>
              <w:t xml:space="preserve"> Access Street from Khopo, Molabosane School viaTickyline and  Myakayaka  Serutung to Malegege to Shoromong </w:t>
            </w:r>
          </w:p>
        </w:tc>
        <w:tc>
          <w:tcPr>
            <w:tcW w:w="2126" w:type="dxa"/>
            <w:tcBorders>
              <w:top w:val="nil"/>
              <w:left w:val="nil"/>
              <w:bottom w:val="single" w:sz="4" w:space="0" w:color="auto"/>
              <w:right w:val="single" w:sz="4" w:space="0" w:color="auto"/>
            </w:tcBorders>
            <w:shd w:val="clear" w:color="auto" w:fill="auto"/>
            <w:noWrap/>
            <w:vAlign w:val="bottom"/>
            <w:hideMark/>
          </w:tcPr>
          <w:p w14:paraId="6B635007" w14:textId="77777777" w:rsidR="00B041CC" w:rsidRPr="00C12F32" w:rsidRDefault="00B041CC" w:rsidP="00B041CC">
            <w:pPr>
              <w:jc w:val="right"/>
              <w:rPr>
                <w:rFonts w:ascii="Calibri" w:hAnsi="Calibri" w:cs="Calibri"/>
                <w:color w:val="000000"/>
                <w:sz w:val="22"/>
                <w:szCs w:val="22"/>
              </w:rPr>
            </w:pPr>
            <w:r w:rsidRPr="00C12F32">
              <w:rPr>
                <w:rFonts w:ascii="Calibri" w:hAnsi="Calibri" w:cs="Calibri"/>
                <w:color w:val="000000"/>
                <w:sz w:val="22"/>
                <w:szCs w:val="22"/>
              </w:rPr>
              <w:t xml:space="preserve">                                  -   </w:t>
            </w:r>
          </w:p>
        </w:tc>
        <w:tc>
          <w:tcPr>
            <w:tcW w:w="2127" w:type="dxa"/>
            <w:tcBorders>
              <w:top w:val="nil"/>
              <w:left w:val="nil"/>
              <w:bottom w:val="single" w:sz="4" w:space="0" w:color="auto"/>
              <w:right w:val="single" w:sz="4" w:space="0" w:color="auto"/>
            </w:tcBorders>
            <w:shd w:val="clear" w:color="auto" w:fill="auto"/>
            <w:noWrap/>
            <w:vAlign w:val="bottom"/>
            <w:hideMark/>
          </w:tcPr>
          <w:p w14:paraId="5C020D75" w14:textId="77777777" w:rsidR="00B041CC" w:rsidRPr="00C12F32" w:rsidRDefault="00B041CC" w:rsidP="00B041CC">
            <w:pPr>
              <w:jc w:val="right"/>
              <w:rPr>
                <w:rFonts w:ascii="Calibri" w:hAnsi="Calibri" w:cs="Calibri"/>
                <w:color w:val="000000"/>
                <w:sz w:val="22"/>
                <w:szCs w:val="22"/>
              </w:rPr>
            </w:pPr>
            <w:r w:rsidRPr="00C12F32">
              <w:rPr>
                <w:rFonts w:ascii="Calibri" w:hAnsi="Calibri" w:cs="Calibri"/>
                <w:color w:val="000000"/>
                <w:sz w:val="22"/>
                <w:szCs w:val="22"/>
              </w:rPr>
              <w:t xml:space="preserve">                                -   </w:t>
            </w:r>
          </w:p>
        </w:tc>
        <w:tc>
          <w:tcPr>
            <w:tcW w:w="2126" w:type="dxa"/>
            <w:tcBorders>
              <w:top w:val="nil"/>
              <w:left w:val="nil"/>
              <w:bottom w:val="single" w:sz="4" w:space="0" w:color="auto"/>
              <w:right w:val="single" w:sz="8" w:space="0" w:color="auto"/>
            </w:tcBorders>
            <w:shd w:val="clear" w:color="auto" w:fill="auto"/>
            <w:noWrap/>
            <w:vAlign w:val="bottom"/>
            <w:hideMark/>
          </w:tcPr>
          <w:p w14:paraId="55CB3784" w14:textId="77777777" w:rsidR="00B041CC" w:rsidRPr="00C12F32" w:rsidRDefault="00B041CC" w:rsidP="00B041CC">
            <w:pPr>
              <w:jc w:val="right"/>
              <w:rPr>
                <w:rFonts w:ascii="Calibri" w:hAnsi="Calibri" w:cs="Calibri"/>
                <w:color w:val="000000"/>
                <w:sz w:val="22"/>
                <w:szCs w:val="22"/>
              </w:rPr>
            </w:pPr>
            <w:r w:rsidRPr="00C12F32">
              <w:rPr>
                <w:rFonts w:ascii="Calibri" w:hAnsi="Calibri" w:cs="Calibri"/>
                <w:color w:val="000000"/>
                <w:sz w:val="22"/>
                <w:szCs w:val="22"/>
              </w:rPr>
              <w:t xml:space="preserve">               42 739 895 </w:t>
            </w:r>
          </w:p>
        </w:tc>
      </w:tr>
      <w:tr w:rsidR="00B041CC" w:rsidRPr="00C12F32" w14:paraId="315EBE32" w14:textId="77777777" w:rsidTr="00B041CC">
        <w:trPr>
          <w:trHeight w:val="576"/>
        </w:trPr>
        <w:tc>
          <w:tcPr>
            <w:tcW w:w="4101" w:type="dxa"/>
            <w:tcBorders>
              <w:top w:val="nil"/>
              <w:left w:val="single" w:sz="8" w:space="0" w:color="auto"/>
              <w:bottom w:val="single" w:sz="4" w:space="0" w:color="auto"/>
              <w:right w:val="single" w:sz="4" w:space="0" w:color="auto"/>
            </w:tcBorders>
            <w:shd w:val="clear" w:color="auto" w:fill="auto"/>
            <w:noWrap/>
            <w:vAlign w:val="center"/>
            <w:hideMark/>
          </w:tcPr>
          <w:p w14:paraId="3B9083DC" w14:textId="77777777" w:rsidR="00B041CC" w:rsidRPr="00C12F32" w:rsidRDefault="00B041CC" w:rsidP="00B041CC">
            <w:pPr>
              <w:jc w:val="both"/>
              <w:rPr>
                <w:rFonts w:ascii="Calibri" w:hAnsi="Calibri" w:cs="Calibri"/>
                <w:color w:val="000000"/>
                <w:sz w:val="22"/>
                <w:szCs w:val="22"/>
              </w:rPr>
            </w:pPr>
            <w:r w:rsidRPr="00C12F32">
              <w:rPr>
                <w:rFonts w:ascii="Calibri" w:hAnsi="Calibri" w:cs="Calibri"/>
                <w:color w:val="000000"/>
                <w:sz w:val="22"/>
                <w:szCs w:val="22"/>
              </w:rPr>
              <w:t>Dan Access road from R36 (Scrapyard) to D5011 (TEBA)</w:t>
            </w:r>
          </w:p>
        </w:tc>
        <w:tc>
          <w:tcPr>
            <w:tcW w:w="2126" w:type="dxa"/>
            <w:tcBorders>
              <w:top w:val="nil"/>
              <w:left w:val="nil"/>
              <w:bottom w:val="single" w:sz="4" w:space="0" w:color="auto"/>
              <w:right w:val="single" w:sz="4" w:space="0" w:color="auto"/>
            </w:tcBorders>
            <w:shd w:val="clear" w:color="auto" w:fill="auto"/>
            <w:noWrap/>
            <w:vAlign w:val="bottom"/>
            <w:hideMark/>
          </w:tcPr>
          <w:p w14:paraId="321F50A3" w14:textId="77777777" w:rsidR="00B041CC" w:rsidRPr="00C12F32" w:rsidRDefault="00B041CC" w:rsidP="00B041CC">
            <w:pPr>
              <w:jc w:val="right"/>
              <w:rPr>
                <w:rFonts w:ascii="Calibri" w:hAnsi="Calibri" w:cs="Calibri"/>
                <w:color w:val="000000"/>
                <w:sz w:val="22"/>
                <w:szCs w:val="22"/>
              </w:rPr>
            </w:pPr>
            <w:r w:rsidRPr="00C12F32">
              <w:rPr>
                <w:rFonts w:ascii="Calibri" w:hAnsi="Calibri" w:cs="Calibri"/>
                <w:color w:val="000000"/>
                <w:sz w:val="22"/>
                <w:szCs w:val="22"/>
              </w:rPr>
              <w:t xml:space="preserve">                  21 054 096 </w:t>
            </w:r>
          </w:p>
        </w:tc>
        <w:tc>
          <w:tcPr>
            <w:tcW w:w="2127" w:type="dxa"/>
            <w:tcBorders>
              <w:top w:val="nil"/>
              <w:left w:val="nil"/>
              <w:bottom w:val="single" w:sz="4" w:space="0" w:color="auto"/>
              <w:right w:val="single" w:sz="4" w:space="0" w:color="auto"/>
            </w:tcBorders>
            <w:shd w:val="clear" w:color="auto" w:fill="auto"/>
            <w:noWrap/>
            <w:vAlign w:val="bottom"/>
            <w:hideMark/>
          </w:tcPr>
          <w:p w14:paraId="76653C27" w14:textId="77777777" w:rsidR="00B041CC" w:rsidRPr="00C12F32" w:rsidRDefault="00B041CC" w:rsidP="00B041CC">
            <w:pPr>
              <w:jc w:val="right"/>
              <w:rPr>
                <w:rFonts w:ascii="Calibri" w:hAnsi="Calibri" w:cs="Calibri"/>
                <w:color w:val="000000"/>
                <w:sz w:val="22"/>
                <w:szCs w:val="22"/>
              </w:rPr>
            </w:pPr>
            <w:r w:rsidRPr="00C12F32">
              <w:rPr>
                <w:rFonts w:ascii="Calibri" w:hAnsi="Calibri" w:cs="Calibri"/>
                <w:color w:val="000000"/>
                <w:sz w:val="22"/>
                <w:szCs w:val="22"/>
              </w:rPr>
              <w:t xml:space="preserve">                                -   </w:t>
            </w:r>
          </w:p>
        </w:tc>
        <w:tc>
          <w:tcPr>
            <w:tcW w:w="2126" w:type="dxa"/>
            <w:tcBorders>
              <w:top w:val="nil"/>
              <w:left w:val="nil"/>
              <w:bottom w:val="single" w:sz="4" w:space="0" w:color="auto"/>
              <w:right w:val="single" w:sz="8" w:space="0" w:color="auto"/>
            </w:tcBorders>
            <w:shd w:val="clear" w:color="auto" w:fill="auto"/>
            <w:noWrap/>
            <w:vAlign w:val="bottom"/>
            <w:hideMark/>
          </w:tcPr>
          <w:p w14:paraId="24C19430" w14:textId="77777777" w:rsidR="00B041CC" w:rsidRPr="00C12F32" w:rsidRDefault="00B041CC" w:rsidP="00B041CC">
            <w:pPr>
              <w:jc w:val="right"/>
              <w:rPr>
                <w:rFonts w:ascii="Calibri" w:hAnsi="Calibri" w:cs="Calibri"/>
                <w:color w:val="000000"/>
                <w:sz w:val="22"/>
                <w:szCs w:val="22"/>
              </w:rPr>
            </w:pPr>
            <w:r w:rsidRPr="00C12F32">
              <w:rPr>
                <w:rFonts w:ascii="Calibri" w:hAnsi="Calibri" w:cs="Calibri"/>
                <w:color w:val="000000"/>
                <w:sz w:val="22"/>
                <w:szCs w:val="22"/>
              </w:rPr>
              <w:t xml:space="preserve">                                -   </w:t>
            </w:r>
          </w:p>
        </w:tc>
      </w:tr>
      <w:tr w:rsidR="00B041CC" w:rsidRPr="00C12F32" w14:paraId="20886712" w14:textId="77777777" w:rsidTr="00B041CC">
        <w:trPr>
          <w:trHeight w:val="288"/>
        </w:trPr>
        <w:tc>
          <w:tcPr>
            <w:tcW w:w="4101" w:type="dxa"/>
            <w:tcBorders>
              <w:top w:val="nil"/>
              <w:left w:val="single" w:sz="8" w:space="0" w:color="auto"/>
              <w:bottom w:val="single" w:sz="4" w:space="0" w:color="auto"/>
              <w:right w:val="single" w:sz="4" w:space="0" w:color="auto"/>
            </w:tcBorders>
            <w:shd w:val="clear" w:color="auto" w:fill="auto"/>
            <w:noWrap/>
            <w:vAlign w:val="center"/>
            <w:hideMark/>
          </w:tcPr>
          <w:p w14:paraId="1AB345F4" w14:textId="77777777" w:rsidR="00B041CC" w:rsidRPr="00C12F32" w:rsidRDefault="00B041CC" w:rsidP="00B041CC">
            <w:pPr>
              <w:jc w:val="both"/>
              <w:rPr>
                <w:rFonts w:ascii="Calibri" w:hAnsi="Calibri" w:cs="Calibri"/>
                <w:color w:val="000000"/>
                <w:sz w:val="22"/>
                <w:szCs w:val="22"/>
              </w:rPr>
            </w:pPr>
            <w:r w:rsidRPr="00C12F32">
              <w:rPr>
                <w:rFonts w:ascii="Calibri" w:hAnsi="Calibri" w:cs="Calibri"/>
                <w:color w:val="000000"/>
                <w:sz w:val="22"/>
                <w:szCs w:val="22"/>
              </w:rPr>
              <w:t>Bulamahlo Community Hall</w:t>
            </w:r>
          </w:p>
        </w:tc>
        <w:tc>
          <w:tcPr>
            <w:tcW w:w="2126" w:type="dxa"/>
            <w:tcBorders>
              <w:top w:val="nil"/>
              <w:left w:val="nil"/>
              <w:bottom w:val="single" w:sz="4" w:space="0" w:color="auto"/>
              <w:right w:val="single" w:sz="4" w:space="0" w:color="auto"/>
            </w:tcBorders>
            <w:shd w:val="clear" w:color="auto" w:fill="auto"/>
            <w:noWrap/>
            <w:vAlign w:val="bottom"/>
            <w:hideMark/>
          </w:tcPr>
          <w:p w14:paraId="6A8F678C" w14:textId="77777777" w:rsidR="00B041CC" w:rsidRPr="00C12F32" w:rsidRDefault="00B041CC" w:rsidP="00B041CC">
            <w:pPr>
              <w:jc w:val="right"/>
              <w:rPr>
                <w:rFonts w:ascii="Calibri" w:hAnsi="Calibri" w:cs="Calibri"/>
                <w:color w:val="000000"/>
                <w:sz w:val="22"/>
                <w:szCs w:val="22"/>
              </w:rPr>
            </w:pPr>
            <w:r w:rsidRPr="00C12F32">
              <w:rPr>
                <w:rFonts w:ascii="Calibri" w:hAnsi="Calibri" w:cs="Calibri"/>
                <w:color w:val="000000"/>
                <w:sz w:val="22"/>
                <w:szCs w:val="22"/>
              </w:rPr>
              <w:t xml:space="preserve">                    6 631 209 </w:t>
            </w:r>
          </w:p>
        </w:tc>
        <w:tc>
          <w:tcPr>
            <w:tcW w:w="2127" w:type="dxa"/>
            <w:tcBorders>
              <w:top w:val="nil"/>
              <w:left w:val="nil"/>
              <w:bottom w:val="single" w:sz="4" w:space="0" w:color="auto"/>
              <w:right w:val="single" w:sz="4" w:space="0" w:color="auto"/>
            </w:tcBorders>
            <w:shd w:val="clear" w:color="auto" w:fill="auto"/>
            <w:noWrap/>
            <w:vAlign w:val="bottom"/>
            <w:hideMark/>
          </w:tcPr>
          <w:p w14:paraId="1A8451C2" w14:textId="77777777" w:rsidR="00B041CC" w:rsidRPr="00C12F32" w:rsidRDefault="00B041CC" w:rsidP="00B041CC">
            <w:pPr>
              <w:jc w:val="right"/>
              <w:rPr>
                <w:rFonts w:ascii="Calibri" w:hAnsi="Calibri" w:cs="Calibri"/>
                <w:color w:val="000000"/>
                <w:sz w:val="22"/>
                <w:szCs w:val="22"/>
              </w:rPr>
            </w:pPr>
            <w:r w:rsidRPr="00C12F32">
              <w:rPr>
                <w:rFonts w:ascii="Calibri" w:hAnsi="Calibri" w:cs="Calibri"/>
                <w:color w:val="000000"/>
                <w:sz w:val="22"/>
                <w:szCs w:val="22"/>
              </w:rPr>
              <w:t xml:space="preserve">                                -   </w:t>
            </w:r>
          </w:p>
        </w:tc>
        <w:tc>
          <w:tcPr>
            <w:tcW w:w="2126" w:type="dxa"/>
            <w:tcBorders>
              <w:top w:val="nil"/>
              <w:left w:val="nil"/>
              <w:bottom w:val="single" w:sz="4" w:space="0" w:color="auto"/>
              <w:right w:val="single" w:sz="8" w:space="0" w:color="auto"/>
            </w:tcBorders>
            <w:shd w:val="clear" w:color="auto" w:fill="auto"/>
            <w:noWrap/>
            <w:vAlign w:val="bottom"/>
            <w:hideMark/>
          </w:tcPr>
          <w:p w14:paraId="61414888" w14:textId="77777777" w:rsidR="00B041CC" w:rsidRPr="00C12F32" w:rsidRDefault="00B041CC" w:rsidP="00B041CC">
            <w:pPr>
              <w:jc w:val="right"/>
              <w:rPr>
                <w:rFonts w:ascii="Calibri" w:hAnsi="Calibri" w:cs="Calibri"/>
                <w:color w:val="000000"/>
                <w:sz w:val="22"/>
                <w:szCs w:val="22"/>
              </w:rPr>
            </w:pPr>
            <w:r w:rsidRPr="00C12F32">
              <w:rPr>
                <w:rFonts w:ascii="Calibri" w:hAnsi="Calibri" w:cs="Calibri"/>
                <w:color w:val="000000"/>
                <w:sz w:val="22"/>
                <w:szCs w:val="22"/>
              </w:rPr>
              <w:t xml:space="preserve">                                -   </w:t>
            </w:r>
          </w:p>
        </w:tc>
      </w:tr>
      <w:tr w:rsidR="00B041CC" w:rsidRPr="00C12F32" w14:paraId="04B36EB6" w14:textId="77777777" w:rsidTr="00B041CC">
        <w:trPr>
          <w:trHeight w:val="288"/>
        </w:trPr>
        <w:tc>
          <w:tcPr>
            <w:tcW w:w="4101" w:type="dxa"/>
            <w:tcBorders>
              <w:top w:val="nil"/>
              <w:left w:val="single" w:sz="8" w:space="0" w:color="auto"/>
              <w:bottom w:val="single" w:sz="4" w:space="0" w:color="auto"/>
              <w:right w:val="single" w:sz="4" w:space="0" w:color="auto"/>
            </w:tcBorders>
            <w:shd w:val="clear" w:color="auto" w:fill="auto"/>
            <w:noWrap/>
            <w:vAlign w:val="center"/>
            <w:hideMark/>
          </w:tcPr>
          <w:p w14:paraId="2BE6D2F7" w14:textId="77777777" w:rsidR="00B041CC" w:rsidRPr="00C12F32" w:rsidRDefault="00B041CC" w:rsidP="00B041CC">
            <w:pPr>
              <w:jc w:val="both"/>
              <w:rPr>
                <w:rFonts w:ascii="Calibri" w:hAnsi="Calibri" w:cs="Calibri"/>
                <w:color w:val="000000"/>
                <w:sz w:val="22"/>
                <w:szCs w:val="22"/>
              </w:rPr>
            </w:pPr>
            <w:r w:rsidRPr="00C12F32">
              <w:rPr>
                <w:rFonts w:ascii="Calibri" w:hAnsi="Calibri" w:cs="Calibri"/>
                <w:color w:val="000000"/>
                <w:sz w:val="22"/>
                <w:szCs w:val="22"/>
              </w:rPr>
              <w:t>Supply and Installation of 20 High Mast</w:t>
            </w:r>
          </w:p>
        </w:tc>
        <w:tc>
          <w:tcPr>
            <w:tcW w:w="2126" w:type="dxa"/>
            <w:tcBorders>
              <w:top w:val="nil"/>
              <w:left w:val="nil"/>
              <w:bottom w:val="single" w:sz="4" w:space="0" w:color="auto"/>
              <w:right w:val="single" w:sz="4" w:space="0" w:color="auto"/>
            </w:tcBorders>
            <w:shd w:val="clear" w:color="auto" w:fill="auto"/>
            <w:noWrap/>
            <w:vAlign w:val="bottom"/>
            <w:hideMark/>
          </w:tcPr>
          <w:p w14:paraId="513814C3" w14:textId="77777777" w:rsidR="00B041CC" w:rsidRPr="00C12F32" w:rsidRDefault="00B041CC" w:rsidP="00B041CC">
            <w:pPr>
              <w:jc w:val="right"/>
              <w:rPr>
                <w:rFonts w:ascii="Calibri" w:hAnsi="Calibri" w:cs="Calibri"/>
                <w:color w:val="000000"/>
                <w:sz w:val="22"/>
                <w:szCs w:val="22"/>
              </w:rPr>
            </w:pPr>
            <w:r w:rsidRPr="00C12F32">
              <w:rPr>
                <w:rFonts w:ascii="Calibri" w:hAnsi="Calibri" w:cs="Calibri"/>
                <w:color w:val="000000"/>
                <w:sz w:val="22"/>
                <w:szCs w:val="22"/>
              </w:rPr>
              <w:t xml:space="preserve">                                  -   </w:t>
            </w:r>
          </w:p>
        </w:tc>
        <w:tc>
          <w:tcPr>
            <w:tcW w:w="2127" w:type="dxa"/>
            <w:tcBorders>
              <w:top w:val="nil"/>
              <w:left w:val="nil"/>
              <w:bottom w:val="single" w:sz="4" w:space="0" w:color="auto"/>
              <w:right w:val="single" w:sz="4" w:space="0" w:color="auto"/>
            </w:tcBorders>
            <w:shd w:val="clear" w:color="auto" w:fill="auto"/>
            <w:noWrap/>
            <w:vAlign w:val="bottom"/>
            <w:hideMark/>
          </w:tcPr>
          <w:p w14:paraId="6F815E2B" w14:textId="77777777" w:rsidR="00B041CC" w:rsidRPr="00C12F32" w:rsidRDefault="00B041CC" w:rsidP="00B041CC">
            <w:pPr>
              <w:jc w:val="right"/>
              <w:rPr>
                <w:rFonts w:ascii="Calibri" w:hAnsi="Calibri" w:cs="Calibri"/>
                <w:color w:val="000000"/>
                <w:sz w:val="22"/>
                <w:szCs w:val="22"/>
              </w:rPr>
            </w:pPr>
            <w:r w:rsidRPr="00C12F32">
              <w:rPr>
                <w:rFonts w:ascii="Calibri" w:hAnsi="Calibri" w:cs="Calibri"/>
                <w:color w:val="000000"/>
                <w:sz w:val="22"/>
                <w:szCs w:val="22"/>
              </w:rPr>
              <w:t xml:space="preserve">               13 000 000 </w:t>
            </w:r>
          </w:p>
        </w:tc>
        <w:tc>
          <w:tcPr>
            <w:tcW w:w="2126" w:type="dxa"/>
            <w:tcBorders>
              <w:top w:val="nil"/>
              <w:left w:val="nil"/>
              <w:bottom w:val="single" w:sz="4" w:space="0" w:color="auto"/>
              <w:right w:val="single" w:sz="8" w:space="0" w:color="auto"/>
            </w:tcBorders>
            <w:shd w:val="clear" w:color="auto" w:fill="auto"/>
            <w:noWrap/>
            <w:vAlign w:val="bottom"/>
            <w:hideMark/>
          </w:tcPr>
          <w:p w14:paraId="510695F3" w14:textId="77777777" w:rsidR="00B041CC" w:rsidRPr="00C12F32" w:rsidRDefault="00B041CC" w:rsidP="00B041CC">
            <w:pPr>
              <w:jc w:val="right"/>
              <w:rPr>
                <w:rFonts w:ascii="Calibri" w:hAnsi="Calibri" w:cs="Calibri"/>
                <w:color w:val="000000"/>
                <w:sz w:val="22"/>
                <w:szCs w:val="22"/>
              </w:rPr>
            </w:pPr>
            <w:r w:rsidRPr="00C12F32">
              <w:rPr>
                <w:rFonts w:ascii="Calibri" w:hAnsi="Calibri" w:cs="Calibri"/>
                <w:color w:val="000000"/>
                <w:sz w:val="22"/>
                <w:szCs w:val="22"/>
              </w:rPr>
              <w:t xml:space="preserve">                                -   </w:t>
            </w:r>
          </w:p>
        </w:tc>
      </w:tr>
      <w:tr w:rsidR="00B041CC" w:rsidRPr="00C12F32" w14:paraId="6F7E77B1" w14:textId="77777777" w:rsidTr="00B041CC">
        <w:trPr>
          <w:trHeight w:val="576"/>
        </w:trPr>
        <w:tc>
          <w:tcPr>
            <w:tcW w:w="4101" w:type="dxa"/>
            <w:tcBorders>
              <w:top w:val="nil"/>
              <w:left w:val="single" w:sz="8" w:space="0" w:color="auto"/>
              <w:bottom w:val="single" w:sz="4" w:space="0" w:color="auto"/>
              <w:right w:val="single" w:sz="4" w:space="0" w:color="auto"/>
            </w:tcBorders>
            <w:shd w:val="clear" w:color="auto" w:fill="auto"/>
            <w:noWrap/>
            <w:vAlign w:val="center"/>
            <w:hideMark/>
          </w:tcPr>
          <w:p w14:paraId="72AAF104" w14:textId="77777777" w:rsidR="00B041CC" w:rsidRPr="00C12F32" w:rsidRDefault="00B041CC" w:rsidP="00B041CC">
            <w:pPr>
              <w:jc w:val="both"/>
              <w:rPr>
                <w:rFonts w:ascii="Calibri" w:hAnsi="Calibri" w:cs="Calibri"/>
                <w:color w:val="000000"/>
                <w:sz w:val="22"/>
                <w:szCs w:val="22"/>
              </w:rPr>
            </w:pPr>
            <w:r w:rsidRPr="00C12F32">
              <w:rPr>
                <w:rFonts w:ascii="Calibri" w:hAnsi="Calibri" w:cs="Calibri"/>
                <w:color w:val="000000"/>
                <w:sz w:val="22"/>
                <w:szCs w:val="22"/>
              </w:rPr>
              <w:t>Paving of Thako to Kkefolwe to Kherobene Road</w:t>
            </w:r>
          </w:p>
        </w:tc>
        <w:tc>
          <w:tcPr>
            <w:tcW w:w="2126" w:type="dxa"/>
            <w:tcBorders>
              <w:top w:val="nil"/>
              <w:left w:val="nil"/>
              <w:bottom w:val="single" w:sz="4" w:space="0" w:color="auto"/>
              <w:right w:val="single" w:sz="4" w:space="0" w:color="auto"/>
            </w:tcBorders>
            <w:shd w:val="clear" w:color="auto" w:fill="auto"/>
            <w:noWrap/>
            <w:vAlign w:val="bottom"/>
            <w:hideMark/>
          </w:tcPr>
          <w:p w14:paraId="22ED096F" w14:textId="77777777" w:rsidR="00B041CC" w:rsidRPr="00C12F32" w:rsidRDefault="00B041CC" w:rsidP="00B041CC">
            <w:pPr>
              <w:jc w:val="right"/>
              <w:rPr>
                <w:rFonts w:ascii="Calibri" w:hAnsi="Calibri" w:cs="Calibri"/>
                <w:color w:val="000000"/>
                <w:sz w:val="22"/>
                <w:szCs w:val="22"/>
              </w:rPr>
            </w:pPr>
            <w:r w:rsidRPr="00C12F32">
              <w:rPr>
                <w:rFonts w:ascii="Calibri" w:hAnsi="Calibri" w:cs="Calibri"/>
                <w:color w:val="000000"/>
                <w:sz w:val="22"/>
                <w:szCs w:val="22"/>
              </w:rPr>
              <w:t xml:space="preserve">                                  -   </w:t>
            </w:r>
          </w:p>
        </w:tc>
        <w:tc>
          <w:tcPr>
            <w:tcW w:w="2127" w:type="dxa"/>
            <w:tcBorders>
              <w:top w:val="nil"/>
              <w:left w:val="nil"/>
              <w:bottom w:val="single" w:sz="4" w:space="0" w:color="auto"/>
              <w:right w:val="single" w:sz="4" w:space="0" w:color="auto"/>
            </w:tcBorders>
            <w:shd w:val="clear" w:color="auto" w:fill="auto"/>
            <w:noWrap/>
            <w:vAlign w:val="bottom"/>
            <w:hideMark/>
          </w:tcPr>
          <w:p w14:paraId="7A8FBF36" w14:textId="77777777" w:rsidR="00B041CC" w:rsidRPr="00C12F32" w:rsidRDefault="00B041CC" w:rsidP="00B041CC">
            <w:pPr>
              <w:jc w:val="right"/>
              <w:rPr>
                <w:rFonts w:ascii="Calibri" w:hAnsi="Calibri" w:cs="Calibri"/>
                <w:color w:val="000000"/>
                <w:sz w:val="22"/>
                <w:szCs w:val="22"/>
              </w:rPr>
            </w:pPr>
            <w:r w:rsidRPr="00C12F32">
              <w:rPr>
                <w:rFonts w:ascii="Calibri" w:hAnsi="Calibri" w:cs="Calibri"/>
                <w:color w:val="000000"/>
                <w:sz w:val="22"/>
                <w:szCs w:val="22"/>
              </w:rPr>
              <w:t xml:space="preserve">                  3 277 096 </w:t>
            </w:r>
          </w:p>
        </w:tc>
        <w:tc>
          <w:tcPr>
            <w:tcW w:w="2126" w:type="dxa"/>
            <w:tcBorders>
              <w:top w:val="nil"/>
              <w:left w:val="nil"/>
              <w:bottom w:val="single" w:sz="4" w:space="0" w:color="auto"/>
              <w:right w:val="single" w:sz="8" w:space="0" w:color="auto"/>
            </w:tcBorders>
            <w:shd w:val="clear" w:color="auto" w:fill="auto"/>
            <w:noWrap/>
            <w:vAlign w:val="bottom"/>
            <w:hideMark/>
          </w:tcPr>
          <w:p w14:paraId="77A77D4A" w14:textId="77777777" w:rsidR="00B041CC" w:rsidRPr="00C12F32" w:rsidRDefault="00B041CC" w:rsidP="00B041CC">
            <w:pPr>
              <w:jc w:val="right"/>
              <w:rPr>
                <w:rFonts w:ascii="Calibri" w:hAnsi="Calibri" w:cs="Calibri"/>
                <w:color w:val="000000"/>
                <w:sz w:val="22"/>
                <w:szCs w:val="22"/>
              </w:rPr>
            </w:pPr>
            <w:r w:rsidRPr="00C12F32">
              <w:rPr>
                <w:rFonts w:ascii="Calibri" w:hAnsi="Calibri" w:cs="Calibri"/>
                <w:color w:val="000000"/>
                <w:sz w:val="22"/>
                <w:szCs w:val="22"/>
              </w:rPr>
              <w:t xml:space="preserve">               24 400 405 </w:t>
            </w:r>
          </w:p>
        </w:tc>
      </w:tr>
      <w:tr w:rsidR="00B041CC" w:rsidRPr="00C12F32" w14:paraId="7DAC937E" w14:textId="77777777" w:rsidTr="00B041CC">
        <w:trPr>
          <w:trHeight w:val="288"/>
        </w:trPr>
        <w:tc>
          <w:tcPr>
            <w:tcW w:w="4101" w:type="dxa"/>
            <w:tcBorders>
              <w:top w:val="nil"/>
              <w:left w:val="single" w:sz="8" w:space="0" w:color="auto"/>
              <w:bottom w:val="single" w:sz="4" w:space="0" w:color="auto"/>
              <w:right w:val="single" w:sz="4" w:space="0" w:color="auto"/>
            </w:tcBorders>
            <w:shd w:val="clear" w:color="auto" w:fill="auto"/>
            <w:noWrap/>
            <w:vAlign w:val="center"/>
            <w:hideMark/>
          </w:tcPr>
          <w:p w14:paraId="61C2AC39" w14:textId="77777777" w:rsidR="00B041CC" w:rsidRPr="00C12F32" w:rsidRDefault="00B041CC" w:rsidP="00B041CC">
            <w:pPr>
              <w:jc w:val="both"/>
              <w:rPr>
                <w:rFonts w:ascii="Calibri" w:hAnsi="Calibri" w:cs="Calibri"/>
                <w:color w:val="000000"/>
                <w:sz w:val="22"/>
                <w:szCs w:val="22"/>
              </w:rPr>
            </w:pPr>
            <w:r w:rsidRPr="00C12F32">
              <w:rPr>
                <w:rFonts w:ascii="Calibri" w:hAnsi="Calibri" w:cs="Calibri"/>
                <w:color w:val="000000"/>
                <w:sz w:val="22"/>
                <w:szCs w:val="22"/>
              </w:rPr>
              <w:t>Paving of Khethong Access Street</w:t>
            </w:r>
          </w:p>
        </w:tc>
        <w:tc>
          <w:tcPr>
            <w:tcW w:w="2126" w:type="dxa"/>
            <w:tcBorders>
              <w:top w:val="nil"/>
              <w:left w:val="nil"/>
              <w:bottom w:val="single" w:sz="4" w:space="0" w:color="auto"/>
              <w:right w:val="single" w:sz="4" w:space="0" w:color="auto"/>
            </w:tcBorders>
            <w:shd w:val="clear" w:color="auto" w:fill="auto"/>
            <w:noWrap/>
            <w:vAlign w:val="bottom"/>
            <w:hideMark/>
          </w:tcPr>
          <w:p w14:paraId="0455E858" w14:textId="77777777" w:rsidR="00B041CC" w:rsidRPr="00C12F32" w:rsidRDefault="00B041CC" w:rsidP="00B041CC">
            <w:pPr>
              <w:jc w:val="right"/>
              <w:rPr>
                <w:rFonts w:ascii="Calibri" w:hAnsi="Calibri" w:cs="Calibri"/>
                <w:color w:val="000000"/>
                <w:sz w:val="22"/>
                <w:szCs w:val="22"/>
              </w:rPr>
            </w:pPr>
            <w:r w:rsidRPr="00C12F32">
              <w:rPr>
                <w:rFonts w:ascii="Calibri" w:hAnsi="Calibri" w:cs="Calibri"/>
                <w:color w:val="000000"/>
                <w:sz w:val="22"/>
                <w:szCs w:val="22"/>
              </w:rPr>
              <w:t xml:space="preserve">                                  -   </w:t>
            </w:r>
          </w:p>
        </w:tc>
        <w:tc>
          <w:tcPr>
            <w:tcW w:w="2127" w:type="dxa"/>
            <w:tcBorders>
              <w:top w:val="nil"/>
              <w:left w:val="nil"/>
              <w:bottom w:val="single" w:sz="4" w:space="0" w:color="auto"/>
              <w:right w:val="single" w:sz="4" w:space="0" w:color="auto"/>
            </w:tcBorders>
            <w:shd w:val="clear" w:color="auto" w:fill="auto"/>
            <w:noWrap/>
            <w:vAlign w:val="bottom"/>
            <w:hideMark/>
          </w:tcPr>
          <w:p w14:paraId="6EBF1F14" w14:textId="77777777" w:rsidR="00B041CC" w:rsidRPr="00C12F32" w:rsidRDefault="00B041CC" w:rsidP="00B041CC">
            <w:pPr>
              <w:jc w:val="right"/>
              <w:rPr>
                <w:rFonts w:ascii="Calibri" w:hAnsi="Calibri" w:cs="Calibri"/>
                <w:color w:val="000000"/>
                <w:sz w:val="22"/>
                <w:szCs w:val="22"/>
              </w:rPr>
            </w:pPr>
            <w:r w:rsidRPr="00C12F32">
              <w:rPr>
                <w:rFonts w:ascii="Calibri" w:hAnsi="Calibri" w:cs="Calibri"/>
                <w:color w:val="000000"/>
                <w:sz w:val="22"/>
                <w:szCs w:val="22"/>
              </w:rPr>
              <w:t xml:space="preserve">                                -   </w:t>
            </w:r>
          </w:p>
        </w:tc>
        <w:tc>
          <w:tcPr>
            <w:tcW w:w="2126" w:type="dxa"/>
            <w:tcBorders>
              <w:top w:val="nil"/>
              <w:left w:val="nil"/>
              <w:bottom w:val="single" w:sz="4" w:space="0" w:color="auto"/>
              <w:right w:val="single" w:sz="8" w:space="0" w:color="auto"/>
            </w:tcBorders>
            <w:shd w:val="clear" w:color="auto" w:fill="auto"/>
            <w:noWrap/>
            <w:vAlign w:val="bottom"/>
            <w:hideMark/>
          </w:tcPr>
          <w:p w14:paraId="35183B6D" w14:textId="77777777" w:rsidR="00B041CC" w:rsidRPr="00C12F32" w:rsidRDefault="00B041CC" w:rsidP="00B041CC">
            <w:pPr>
              <w:jc w:val="right"/>
              <w:rPr>
                <w:rFonts w:ascii="Calibri" w:hAnsi="Calibri" w:cs="Calibri"/>
                <w:color w:val="000000"/>
                <w:sz w:val="22"/>
                <w:szCs w:val="22"/>
              </w:rPr>
            </w:pPr>
            <w:r w:rsidRPr="00C12F32">
              <w:rPr>
                <w:rFonts w:ascii="Calibri" w:hAnsi="Calibri" w:cs="Calibri"/>
                <w:color w:val="000000"/>
                <w:sz w:val="22"/>
                <w:szCs w:val="22"/>
              </w:rPr>
              <w:t xml:space="preserve">               15 000 000 </w:t>
            </w:r>
          </w:p>
        </w:tc>
      </w:tr>
      <w:tr w:rsidR="00B041CC" w:rsidRPr="00C12F32" w14:paraId="50587A18" w14:textId="77777777" w:rsidTr="00B041CC">
        <w:trPr>
          <w:trHeight w:val="288"/>
        </w:trPr>
        <w:tc>
          <w:tcPr>
            <w:tcW w:w="4101" w:type="dxa"/>
            <w:tcBorders>
              <w:top w:val="nil"/>
              <w:left w:val="single" w:sz="8" w:space="0" w:color="auto"/>
              <w:bottom w:val="single" w:sz="4" w:space="0" w:color="auto"/>
              <w:right w:val="single" w:sz="4" w:space="0" w:color="auto"/>
            </w:tcBorders>
            <w:shd w:val="clear" w:color="auto" w:fill="auto"/>
            <w:noWrap/>
            <w:vAlign w:val="center"/>
            <w:hideMark/>
          </w:tcPr>
          <w:p w14:paraId="60A3533D" w14:textId="77777777" w:rsidR="00B041CC" w:rsidRPr="00C12F32" w:rsidRDefault="00B041CC" w:rsidP="00B041CC">
            <w:pPr>
              <w:jc w:val="both"/>
              <w:rPr>
                <w:rFonts w:ascii="Calibri" w:hAnsi="Calibri" w:cs="Calibri"/>
                <w:color w:val="000000"/>
                <w:sz w:val="22"/>
                <w:szCs w:val="22"/>
              </w:rPr>
            </w:pPr>
            <w:r w:rsidRPr="00C12F32">
              <w:rPr>
                <w:rFonts w:ascii="Calibri" w:hAnsi="Calibri" w:cs="Calibri"/>
                <w:color w:val="000000"/>
                <w:sz w:val="22"/>
                <w:szCs w:val="22"/>
              </w:rPr>
              <w:t>Supply and Installation of 30 High Mast</w:t>
            </w:r>
          </w:p>
        </w:tc>
        <w:tc>
          <w:tcPr>
            <w:tcW w:w="2126" w:type="dxa"/>
            <w:tcBorders>
              <w:top w:val="nil"/>
              <w:left w:val="nil"/>
              <w:bottom w:val="single" w:sz="4" w:space="0" w:color="auto"/>
              <w:right w:val="single" w:sz="4" w:space="0" w:color="auto"/>
            </w:tcBorders>
            <w:shd w:val="clear" w:color="auto" w:fill="auto"/>
            <w:noWrap/>
            <w:vAlign w:val="bottom"/>
            <w:hideMark/>
          </w:tcPr>
          <w:p w14:paraId="74BD3EC6" w14:textId="77777777" w:rsidR="00B041CC" w:rsidRPr="00C12F32" w:rsidRDefault="00B041CC" w:rsidP="00B041CC">
            <w:pPr>
              <w:jc w:val="right"/>
              <w:rPr>
                <w:rFonts w:ascii="Calibri" w:hAnsi="Calibri" w:cs="Calibri"/>
                <w:color w:val="000000"/>
                <w:sz w:val="22"/>
                <w:szCs w:val="22"/>
              </w:rPr>
            </w:pPr>
            <w:r w:rsidRPr="00C12F32">
              <w:rPr>
                <w:rFonts w:ascii="Calibri" w:hAnsi="Calibri" w:cs="Calibri"/>
                <w:color w:val="000000"/>
                <w:sz w:val="22"/>
                <w:szCs w:val="22"/>
              </w:rPr>
              <w:t xml:space="preserve">                                  -   </w:t>
            </w:r>
          </w:p>
        </w:tc>
        <w:tc>
          <w:tcPr>
            <w:tcW w:w="2127" w:type="dxa"/>
            <w:tcBorders>
              <w:top w:val="nil"/>
              <w:left w:val="nil"/>
              <w:bottom w:val="single" w:sz="4" w:space="0" w:color="auto"/>
              <w:right w:val="single" w:sz="4" w:space="0" w:color="auto"/>
            </w:tcBorders>
            <w:shd w:val="clear" w:color="auto" w:fill="auto"/>
            <w:noWrap/>
            <w:vAlign w:val="bottom"/>
            <w:hideMark/>
          </w:tcPr>
          <w:p w14:paraId="1B1E1630" w14:textId="77777777" w:rsidR="00B041CC" w:rsidRPr="00C12F32" w:rsidRDefault="00B041CC" w:rsidP="00B041CC">
            <w:pPr>
              <w:jc w:val="right"/>
              <w:rPr>
                <w:rFonts w:ascii="Calibri" w:hAnsi="Calibri" w:cs="Calibri"/>
                <w:color w:val="000000"/>
                <w:sz w:val="22"/>
                <w:szCs w:val="22"/>
              </w:rPr>
            </w:pPr>
            <w:r w:rsidRPr="00C12F32">
              <w:rPr>
                <w:rFonts w:ascii="Calibri" w:hAnsi="Calibri" w:cs="Calibri"/>
                <w:color w:val="000000"/>
                <w:sz w:val="22"/>
                <w:szCs w:val="22"/>
              </w:rPr>
              <w:t xml:space="preserve">                                -   </w:t>
            </w:r>
          </w:p>
        </w:tc>
        <w:tc>
          <w:tcPr>
            <w:tcW w:w="2126" w:type="dxa"/>
            <w:tcBorders>
              <w:top w:val="nil"/>
              <w:left w:val="nil"/>
              <w:bottom w:val="single" w:sz="4" w:space="0" w:color="auto"/>
              <w:right w:val="single" w:sz="8" w:space="0" w:color="auto"/>
            </w:tcBorders>
            <w:shd w:val="clear" w:color="auto" w:fill="auto"/>
            <w:noWrap/>
            <w:vAlign w:val="bottom"/>
            <w:hideMark/>
          </w:tcPr>
          <w:p w14:paraId="6C45E469" w14:textId="77777777" w:rsidR="00B041CC" w:rsidRPr="00C12F32" w:rsidRDefault="00B041CC" w:rsidP="00B041CC">
            <w:pPr>
              <w:jc w:val="right"/>
              <w:rPr>
                <w:rFonts w:ascii="Calibri" w:hAnsi="Calibri" w:cs="Calibri"/>
                <w:color w:val="000000"/>
                <w:sz w:val="22"/>
                <w:szCs w:val="22"/>
              </w:rPr>
            </w:pPr>
            <w:r w:rsidRPr="00C12F32">
              <w:rPr>
                <w:rFonts w:ascii="Calibri" w:hAnsi="Calibri" w:cs="Calibri"/>
                <w:color w:val="000000"/>
                <w:sz w:val="22"/>
                <w:szCs w:val="22"/>
              </w:rPr>
              <w:t xml:space="preserve">               26 894 000 </w:t>
            </w:r>
          </w:p>
        </w:tc>
      </w:tr>
      <w:tr w:rsidR="00B041CC" w:rsidRPr="00C12F32" w14:paraId="6A03D6B4" w14:textId="77777777" w:rsidTr="00B041CC">
        <w:trPr>
          <w:trHeight w:val="588"/>
        </w:trPr>
        <w:tc>
          <w:tcPr>
            <w:tcW w:w="4101" w:type="dxa"/>
            <w:tcBorders>
              <w:top w:val="nil"/>
              <w:left w:val="single" w:sz="8" w:space="0" w:color="auto"/>
              <w:bottom w:val="single" w:sz="8" w:space="0" w:color="auto"/>
              <w:right w:val="single" w:sz="4" w:space="0" w:color="auto"/>
            </w:tcBorders>
            <w:shd w:val="clear" w:color="auto" w:fill="auto"/>
            <w:vAlign w:val="center"/>
            <w:hideMark/>
          </w:tcPr>
          <w:p w14:paraId="6D50BE90" w14:textId="77777777" w:rsidR="00B041CC" w:rsidRPr="00C12F32" w:rsidRDefault="00B041CC" w:rsidP="00B041CC">
            <w:pPr>
              <w:jc w:val="both"/>
              <w:rPr>
                <w:rFonts w:ascii="Calibri" w:hAnsi="Calibri" w:cs="Calibri"/>
                <w:color w:val="000000"/>
                <w:sz w:val="22"/>
                <w:szCs w:val="22"/>
              </w:rPr>
            </w:pPr>
            <w:r w:rsidRPr="00C12F32">
              <w:rPr>
                <w:rFonts w:ascii="Calibri" w:hAnsi="Calibri" w:cs="Calibri"/>
                <w:color w:val="000000"/>
                <w:sz w:val="22"/>
                <w:szCs w:val="22"/>
              </w:rPr>
              <w:t xml:space="preserve">PMU Management </w:t>
            </w:r>
            <w:r w:rsidRPr="00C12F32">
              <w:rPr>
                <w:rFonts w:ascii="Calibri" w:hAnsi="Calibri" w:cs="Calibri"/>
                <w:color w:val="000000"/>
                <w:sz w:val="22"/>
                <w:szCs w:val="22"/>
              </w:rPr>
              <w:br/>
              <w:t>(4.5% &amp; 4.8% of Total MIG)</w:t>
            </w:r>
          </w:p>
        </w:tc>
        <w:tc>
          <w:tcPr>
            <w:tcW w:w="2126" w:type="dxa"/>
            <w:tcBorders>
              <w:top w:val="nil"/>
              <w:left w:val="nil"/>
              <w:bottom w:val="single" w:sz="8" w:space="0" w:color="auto"/>
              <w:right w:val="single" w:sz="4" w:space="0" w:color="auto"/>
            </w:tcBorders>
            <w:shd w:val="clear" w:color="auto" w:fill="auto"/>
            <w:noWrap/>
            <w:vAlign w:val="bottom"/>
            <w:hideMark/>
          </w:tcPr>
          <w:p w14:paraId="4DAB7DF7" w14:textId="77777777" w:rsidR="00B041CC" w:rsidRPr="00C12F32" w:rsidRDefault="00B041CC" w:rsidP="00B041CC">
            <w:pPr>
              <w:jc w:val="right"/>
              <w:rPr>
                <w:rFonts w:ascii="Calibri" w:hAnsi="Calibri" w:cs="Calibri"/>
                <w:color w:val="000000"/>
                <w:sz w:val="22"/>
                <w:szCs w:val="22"/>
              </w:rPr>
            </w:pPr>
            <w:r w:rsidRPr="00C12F32">
              <w:rPr>
                <w:rFonts w:ascii="Calibri" w:hAnsi="Calibri" w:cs="Calibri"/>
                <w:color w:val="000000"/>
                <w:sz w:val="22"/>
                <w:szCs w:val="22"/>
              </w:rPr>
              <w:t xml:space="preserve">                    5 909 200 </w:t>
            </w:r>
          </w:p>
        </w:tc>
        <w:tc>
          <w:tcPr>
            <w:tcW w:w="2127" w:type="dxa"/>
            <w:tcBorders>
              <w:top w:val="nil"/>
              <w:left w:val="nil"/>
              <w:bottom w:val="single" w:sz="8" w:space="0" w:color="auto"/>
              <w:right w:val="single" w:sz="4" w:space="0" w:color="auto"/>
            </w:tcBorders>
            <w:shd w:val="clear" w:color="auto" w:fill="auto"/>
            <w:noWrap/>
            <w:vAlign w:val="bottom"/>
            <w:hideMark/>
          </w:tcPr>
          <w:p w14:paraId="470C5D0C" w14:textId="77777777" w:rsidR="00B041CC" w:rsidRPr="00C12F32" w:rsidRDefault="00B041CC" w:rsidP="00B041CC">
            <w:pPr>
              <w:jc w:val="right"/>
              <w:rPr>
                <w:rFonts w:ascii="Calibri" w:hAnsi="Calibri" w:cs="Calibri"/>
                <w:color w:val="000000"/>
                <w:sz w:val="22"/>
                <w:szCs w:val="22"/>
              </w:rPr>
            </w:pPr>
            <w:r w:rsidRPr="00C12F32">
              <w:rPr>
                <w:rFonts w:ascii="Calibri" w:hAnsi="Calibri" w:cs="Calibri"/>
                <w:color w:val="000000"/>
                <w:sz w:val="22"/>
                <w:szCs w:val="22"/>
              </w:rPr>
              <w:t xml:space="preserve">                  6 180 500 </w:t>
            </w:r>
          </w:p>
        </w:tc>
        <w:tc>
          <w:tcPr>
            <w:tcW w:w="2126" w:type="dxa"/>
            <w:tcBorders>
              <w:top w:val="nil"/>
              <w:left w:val="nil"/>
              <w:bottom w:val="single" w:sz="8" w:space="0" w:color="auto"/>
              <w:right w:val="single" w:sz="8" w:space="0" w:color="auto"/>
            </w:tcBorders>
            <w:shd w:val="clear" w:color="auto" w:fill="auto"/>
            <w:noWrap/>
            <w:vAlign w:val="bottom"/>
            <w:hideMark/>
          </w:tcPr>
          <w:p w14:paraId="405A79EA" w14:textId="77777777" w:rsidR="00B041CC" w:rsidRPr="00C12F32" w:rsidRDefault="00B041CC" w:rsidP="00B041CC">
            <w:pPr>
              <w:jc w:val="right"/>
              <w:rPr>
                <w:rFonts w:ascii="Calibri" w:hAnsi="Calibri" w:cs="Calibri"/>
                <w:color w:val="000000"/>
                <w:sz w:val="22"/>
                <w:szCs w:val="22"/>
              </w:rPr>
            </w:pPr>
            <w:r w:rsidRPr="00C12F32">
              <w:rPr>
                <w:rFonts w:ascii="Calibri" w:hAnsi="Calibri" w:cs="Calibri"/>
                <w:color w:val="000000"/>
                <w:sz w:val="22"/>
                <w:szCs w:val="22"/>
              </w:rPr>
              <w:t xml:space="preserve">                  6 346 700 </w:t>
            </w:r>
          </w:p>
        </w:tc>
      </w:tr>
      <w:tr w:rsidR="00B041CC" w:rsidRPr="00C12F32" w14:paraId="1917AA51" w14:textId="77777777" w:rsidTr="00B041CC">
        <w:trPr>
          <w:trHeight w:val="300"/>
        </w:trPr>
        <w:tc>
          <w:tcPr>
            <w:tcW w:w="4101" w:type="dxa"/>
            <w:tcBorders>
              <w:top w:val="nil"/>
              <w:left w:val="single" w:sz="8" w:space="0" w:color="auto"/>
              <w:bottom w:val="single" w:sz="8" w:space="0" w:color="auto"/>
              <w:right w:val="nil"/>
            </w:tcBorders>
            <w:shd w:val="clear" w:color="auto" w:fill="auto"/>
            <w:noWrap/>
            <w:vAlign w:val="center"/>
            <w:hideMark/>
          </w:tcPr>
          <w:p w14:paraId="3050A948" w14:textId="77777777" w:rsidR="00B041CC" w:rsidRPr="00C12F32" w:rsidRDefault="00B041CC" w:rsidP="00B041CC">
            <w:pPr>
              <w:jc w:val="both"/>
              <w:rPr>
                <w:rFonts w:ascii="Calibri" w:hAnsi="Calibri" w:cs="Calibri"/>
                <w:b/>
                <w:bCs/>
                <w:color w:val="000000"/>
                <w:sz w:val="22"/>
                <w:szCs w:val="22"/>
              </w:rPr>
            </w:pPr>
            <w:r w:rsidRPr="00C12F32">
              <w:rPr>
                <w:rFonts w:ascii="Calibri" w:hAnsi="Calibri" w:cs="Calibri"/>
                <w:b/>
                <w:bCs/>
                <w:color w:val="000000"/>
                <w:sz w:val="22"/>
                <w:szCs w:val="22"/>
              </w:rPr>
              <w:t>TOTAL MIG</w:t>
            </w:r>
          </w:p>
        </w:tc>
        <w:tc>
          <w:tcPr>
            <w:tcW w:w="2126" w:type="dxa"/>
            <w:tcBorders>
              <w:top w:val="nil"/>
              <w:left w:val="single" w:sz="8" w:space="0" w:color="auto"/>
              <w:bottom w:val="single" w:sz="8" w:space="0" w:color="auto"/>
              <w:right w:val="single" w:sz="8" w:space="0" w:color="auto"/>
            </w:tcBorders>
            <w:shd w:val="clear" w:color="auto" w:fill="auto"/>
            <w:noWrap/>
            <w:vAlign w:val="bottom"/>
            <w:hideMark/>
          </w:tcPr>
          <w:p w14:paraId="217B0C98" w14:textId="77777777" w:rsidR="00B041CC" w:rsidRPr="00C12F32" w:rsidRDefault="00B041CC" w:rsidP="00B041CC">
            <w:pPr>
              <w:jc w:val="right"/>
              <w:rPr>
                <w:rFonts w:ascii="Calibri" w:hAnsi="Calibri" w:cs="Calibri"/>
                <w:b/>
                <w:bCs/>
                <w:color w:val="000000"/>
                <w:sz w:val="22"/>
                <w:szCs w:val="22"/>
              </w:rPr>
            </w:pPr>
            <w:r w:rsidRPr="00C12F32">
              <w:rPr>
                <w:rFonts w:ascii="Calibri" w:hAnsi="Calibri" w:cs="Calibri"/>
                <w:b/>
                <w:bCs/>
                <w:color w:val="000000"/>
                <w:sz w:val="22"/>
                <w:szCs w:val="22"/>
              </w:rPr>
              <w:t xml:space="preserve">               111 062 000 </w:t>
            </w:r>
          </w:p>
        </w:tc>
        <w:tc>
          <w:tcPr>
            <w:tcW w:w="2127" w:type="dxa"/>
            <w:tcBorders>
              <w:top w:val="nil"/>
              <w:left w:val="nil"/>
              <w:bottom w:val="single" w:sz="8" w:space="0" w:color="auto"/>
              <w:right w:val="nil"/>
            </w:tcBorders>
            <w:shd w:val="clear" w:color="auto" w:fill="auto"/>
            <w:noWrap/>
            <w:vAlign w:val="bottom"/>
            <w:hideMark/>
          </w:tcPr>
          <w:p w14:paraId="089EEA1B" w14:textId="77777777" w:rsidR="00B041CC" w:rsidRPr="00C12F32" w:rsidRDefault="00B041CC" w:rsidP="00B041CC">
            <w:pPr>
              <w:jc w:val="right"/>
              <w:rPr>
                <w:rFonts w:ascii="Calibri" w:hAnsi="Calibri" w:cs="Calibri"/>
                <w:b/>
                <w:bCs/>
                <w:color w:val="000000"/>
                <w:sz w:val="22"/>
                <w:szCs w:val="22"/>
              </w:rPr>
            </w:pPr>
            <w:r w:rsidRPr="00C12F32">
              <w:rPr>
                <w:rFonts w:ascii="Calibri" w:hAnsi="Calibri" w:cs="Calibri"/>
                <w:b/>
                <w:bCs/>
                <w:color w:val="000000"/>
                <w:sz w:val="22"/>
                <w:szCs w:val="22"/>
              </w:rPr>
              <w:t xml:space="preserve">             116 610 000 </w:t>
            </w:r>
          </w:p>
        </w:tc>
        <w:tc>
          <w:tcPr>
            <w:tcW w:w="2126" w:type="dxa"/>
            <w:tcBorders>
              <w:top w:val="nil"/>
              <w:left w:val="single" w:sz="8" w:space="0" w:color="auto"/>
              <w:bottom w:val="single" w:sz="8" w:space="0" w:color="auto"/>
              <w:right w:val="nil"/>
            </w:tcBorders>
            <w:shd w:val="clear" w:color="auto" w:fill="auto"/>
            <w:noWrap/>
            <w:vAlign w:val="bottom"/>
            <w:hideMark/>
          </w:tcPr>
          <w:p w14:paraId="5387BAD7" w14:textId="77777777" w:rsidR="00B041CC" w:rsidRPr="00C12F32" w:rsidRDefault="00B041CC" w:rsidP="00B041CC">
            <w:pPr>
              <w:jc w:val="right"/>
              <w:rPr>
                <w:rFonts w:ascii="Calibri" w:hAnsi="Calibri" w:cs="Calibri"/>
                <w:b/>
                <w:bCs/>
                <w:color w:val="000000"/>
                <w:sz w:val="22"/>
                <w:szCs w:val="22"/>
              </w:rPr>
            </w:pPr>
            <w:r w:rsidRPr="00C12F32">
              <w:rPr>
                <w:rFonts w:ascii="Calibri" w:hAnsi="Calibri" w:cs="Calibri"/>
                <w:b/>
                <w:bCs/>
                <w:color w:val="000000"/>
                <w:sz w:val="22"/>
                <w:szCs w:val="22"/>
              </w:rPr>
              <w:t xml:space="preserve">             126 934 000 </w:t>
            </w:r>
          </w:p>
        </w:tc>
      </w:tr>
    </w:tbl>
    <w:p w14:paraId="68AA6598" w14:textId="77777777" w:rsidR="0068237A" w:rsidRPr="00C12F32" w:rsidRDefault="0068237A" w:rsidP="00FE5700">
      <w:pPr>
        <w:ind w:left="567"/>
        <w:jc w:val="both"/>
        <w:rPr>
          <w:rFonts w:cs="Arial"/>
        </w:rPr>
      </w:pPr>
    </w:p>
    <w:p w14:paraId="72CE2635" w14:textId="620C71AB" w:rsidR="0035585E" w:rsidRPr="00C12F32" w:rsidRDefault="0035585E" w:rsidP="00FE5700">
      <w:pPr>
        <w:jc w:val="both"/>
        <w:rPr>
          <w:rFonts w:cs="Arial"/>
          <w:sz w:val="16"/>
          <w:szCs w:val="16"/>
          <w:u w:val="single"/>
        </w:rPr>
      </w:pPr>
    </w:p>
    <w:p w14:paraId="12718B3C" w14:textId="28F735AB" w:rsidR="00374C36" w:rsidRPr="00C12F32" w:rsidRDefault="00374C36" w:rsidP="00FE5700">
      <w:pPr>
        <w:jc w:val="both"/>
        <w:rPr>
          <w:rFonts w:cs="Arial"/>
          <w:sz w:val="16"/>
          <w:szCs w:val="16"/>
          <w:u w:val="single"/>
        </w:rPr>
      </w:pPr>
    </w:p>
    <w:p w14:paraId="4B1B1AC5" w14:textId="77777777" w:rsidR="00B041CC" w:rsidRPr="00C12F32" w:rsidRDefault="00B041CC" w:rsidP="00FE5700">
      <w:pPr>
        <w:jc w:val="both"/>
        <w:rPr>
          <w:rFonts w:cs="Arial"/>
          <w:sz w:val="16"/>
          <w:szCs w:val="16"/>
          <w:u w:val="single"/>
        </w:rPr>
      </w:pPr>
    </w:p>
    <w:p w14:paraId="48BB13C5" w14:textId="77777777" w:rsidR="00AA0F41" w:rsidRPr="00C12F32" w:rsidRDefault="00AA0F41" w:rsidP="00FE5700">
      <w:pPr>
        <w:jc w:val="both"/>
        <w:rPr>
          <w:rFonts w:cs="Arial"/>
          <w:sz w:val="16"/>
          <w:szCs w:val="16"/>
          <w:u w:val="single"/>
        </w:rPr>
      </w:pPr>
    </w:p>
    <w:p w14:paraId="27E5BC91" w14:textId="77777777" w:rsidR="00AA0F41" w:rsidRPr="00C12F32" w:rsidRDefault="00AA0F41" w:rsidP="00FE5700">
      <w:pPr>
        <w:jc w:val="both"/>
        <w:rPr>
          <w:rFonts w:cs="Arial"/>
          <w:sz w:val="16"/>
          <w:szCs w:val="16"/>
          <w:u w:val="single"/>
        </w:rPr>
      </w:pPr>
    </w:p>
    <w:p w14:paraId="4B3CA07B" w14:textId="77777777" w:rsidR="00AA0F41" w:rsidRPr="00C12F32" w:rsidRDefault="00AA0F41" w:rsidP="00FE5700">
      <w:pPr>
        <w:jc w:val="both"/>
        <w:rPr>
          <w:rFonts w:cs="Arial"/>
          <w:sz w:val="16"/>
          <w:szCs w:val="16"/>
          <w:u w:val="single"/>
        </w:rPr>
      </w:pPr>
    </w:p>
    <w:p w14:paraId="4D13236E" w14:textId="77777777" w:rsidR="00AA0F41" w:rsidRPr="00C12F32" w:rsidRDefault="00AA0F41" w:rsidP="00FE5700">
      <w:pPr>
        <w:jc w:val="both"/>
        <w:rPr>
          <w:rFonts w:cs="Arial"/>
          <w:sz w:val="16"/>
          <w:szCs w:val="16"/>
          <w:u w:val="single"/>
        </w:rPr>
      </w:pPr>
    </w:p>
    <w:p w14:paraId="2ED2B5CB" w14:textId="6494E9F6" w:rsidR="00374C36" w:rsidRPr="00C12F32" w:rsidRDefault="00374C36" w:rsidP="00FE5700">
      <w:pPr>
        <w:jc w:val="both"/>
        <w:rPr>
          <w:rFonts w:cs="Arial"/>
          <w:sz w:val="16"/>
          <w:szCs w:val="16"/>
          <w:u w:val="single"/>
        </w:rPr>
      </w:pPr>
    </w:p>
    <w:p w14:paraId="3FE06B91" w14:textId="77777777" w:rsidR="00374C36" w:rsidRPr="00C12F32" w:rsidRDefault="00374C36" w:rsidP="00FE5700">
      <w:pPr>
        <w:jc w:val="both"/>
        <w:rPr>
          <w:rFonts w:cs="Arial"/>
          <w:sz w:val="16"/>
          <w:szCs w:val="16"/>
          <w:u w:val="single"/>
        </w:rPr>
      </w:pPr>
    </w:p>
    <w:p w14:paraId="699CA24F" w14:textId="77777777" w:rsidR="004D0931" w:rsidRPr="00C12F32" w:rsidRDefault="004D0931" w:rsidP="002B1B02">
      <w:pPr>
        <w:numPr>
          <w:ilvl w:val="0"/>
          <w:numId w:val="59"/>
        </w:numPr>
        <w:ind w:left="567" w:hanging="567"/>
        <w:jc w:val="both"/>
        <w:rPr>
          <w:rFonts w:cs="Arial"/>
          <w:b/>
          <w:sz w:val="32"/>
          <w:szCs w:val="32"/>
          <w:u w:val="single"/>
        </w:rPr>
      </w:pPr>
      <w:r w:rsidRPr="00C12F32">
        <w:rPr>
          <w:rFonts w:cs="Arial"/>
          <w:b/>
          <w:sz w:val="32"/>
          <w:szCs w:val="32"/>
          <w:u w:val="single"/>
        </w:rPr>
        <w:t>ALLOCATIONS OF GRANTS MADE BY THE MUNICIPALITY</w:t>
      </w:r>
    </w:p>
    <w:p w14:paraId="390B8FA2" w14:textId="77777777" w:rsidR="004D0931" w:rsidRPr="00C12F32" w:rsidRDefault="004D0931" w:rsidP="00FE5700">
      <w:pPr>
        <w:jc w:val="both"/>
        <w:rPr>
          <w:rFonts w:cs="Arial"/>
          <w:b/>
        </w:rPr>
      </w:pPr>
    </w:p>
    <w:p w14:paraId="0B921904" w14:textId="5F01D055" w:rsidR="004D0931" w:rsidRPr="00C12F32" w:rsidRDefault="004D0931" w:rsidP="00FE5700">
      <w:pPr>
        <w:ind w:left="567"/>
        <w:jc w:val="both"/>
        <w:rPr>
          <w:rFonts w:cs="Arial"/>
        </w:rPr>
      </w:pPr>
      <w:r w:rsidRPr="00C12F32">
        <w:rPr>
          <w:rFonts w:cs="Arial"/>
        </w:rPr>
        <w:t>The allocations made by Council for the 20</w:t>
      </w:r>
      <w:r w:rsidR="00817F14" w:rsidRPr="00C12F32">
        <w:rPr>
          <w:rFonts w:cs="Arial"/>
        </w:rPr>
        <w:t>2</w:t>
      </w:r>
      <w:r w:rsidR="0062708D" w:rsidRPr="00C12F32">
        <w:rPr>
          <w:rFonts w:cs="Arial"/>
        </w:rPr>
        <w:t>4</w:t>
      </w:r>
      <w:r w:rsidRPr="00C12F32">
        <w:rPr>
          <w:rFonts w:cs="Arial"/>
        </w:rPr>
        <w:t>/202</w:t>
      </w:r>
      <w:r w:rsidR="0062708D" w:rsidRPr="00C12F32">
        <w:rPr>
          <w:rFonts w:cs="Arial"/>
        </w:rPr>
        <w:t>5</w:t>
      </w:r>
      <w:r w:rsidRPr="00C12F32">
        <w:rPr>
          <w:rFonts w:cs="Arial"/>
        </w:rPr>
        <w:t xml:space="preserve"> financial year can be summarized as follows:</w:t>
      </w:r>
      <w:r w:rsidR="00AB5E23" w:rsidRPr="00C12F32">
        <w:rPr>
          <w:rFonts w:cs="Arial"/>
        </w:rPr>
        <w:tab/>
      </w:r>
      <w:r w:rsidR="00AB5E23" w:rsidRPr="00C12F32">
        <w:rPr>
          <w:rFonts w:cs="Arial"/>
        </w:rPr>
        <w:tab/>
      </w:r>
    </w:p>
    <w:p w14:paraId="7ED655C9" w14:textId="4F56A862" w:rsidR="00AB5E23" w:rsidRPr="00703A8E" w:rsidRDefault="00246B4F" w:rsidP="00FE5700">
      <w:pPr>
        <w:ind w:left="567"/>
        <w:jc w:val="both"/>
        <w:rPr>
          <w:rFonts w:cs="Arial"/>
          <w:b/>
          <w:lang w:val="de-DE"/>
        </w:rPr>
      </w:pPr>
      <w:r w:rsidRPr="00C12F32">
        <w:rPr>
          <w:rFonts w:cs="Arial"/>
        </w:rPr>
        <w:tab/>
      </w:r>
      <w:r w:rsidRPr="00C12F32">
        <w:rPr>
          <w:rFonts w:cs="Arial"/>
        </w:rPr>
        <w:tab/>
      </w:r>
      <w:r w:rsidRPr="00C12F32">
        <w:rPr>
          <w:rFonts w:cs="Arial"/>
        </w:rPr>
        <w:tab/>
      </w:r>
      <w:r w:rsidRPr="00C12F32">
        <w:rPr>
          <w:rFonts w:cs="Arial"/>
        </w:rPr>
        <w:tab/>
      </w:r>
      <w:r w:rsidR="00AB5E23" w:rsidRPr="00C12F32">
        <w:rPr>
          <w:rFonts w:cs="Arial"/>
          <w:b/>
          <w:sz w:val="20"/>
          <w:szCs w:val="20"/>
        </w:rPr>
        <w:tab/>
      </w:r>
      <w:r w:rsidR="00AB5E23" w:rsidRPr="00C12F32">
        <w:rPr>
          <w:rFonts w:cs="Arial"/>
          <w:b/>
          <w:sz w:val="20"/>
          <w:szCs w:val="20"/>
        </w:rPr>
        <w:tab/>
      </w:r>
      <w:r w:rsidR="00AB5E23" w:rsidRPr="00703A8E">
        <w:rPr>
          <w:rFonts w:cs="Arial"/>
          <w:b/>
          <w:lang w:val="de-DE"/>
        </w:rPr>
        <w:t>20</w:t>
      </w:r>
      <w:r w:rsidR="00E25120" w:rsidRPr="00703A8E">
        <w:rPr>
          <w:rFonts w:cs="Arial"/>
          <w:b/>
          <w:lang w:val="de-DE"/>
        </w:rPr>
        <w:t>2</w:t>
      </w:r>
      <w:r w:rsidR="00371CD5" w:rsidRPr="00703A8E">
        <w:rPr>
          <w:rFonts w:cs="Arial"/>
          <w:b/>
          <w:lang w:val="de-DE"/>
        </w:rPr>
        <w:t>3</w:t>
      </w:r>
      <w:r w:rsidR="00AB5E23" w:rsidRPr="00703A8E">
        <w:rPr>
          <w:rFonts w:cs="Arial"/>
          <w:b/>
          <w:lang w:val="de-DE"/>
        </w:rPr>
        <w:t>/20</w:t>
      </w:r>
      <w:r w:rsidR="00E25120" w:rsidRPr="00703A8E">
        <w:rPr>
          <w:rFonts w:cs="Arial"/>
          <w:b/>
          <w:lang w:val="de-DE"/>
        </w:rPr>
        <w:t>2</w:t>
      </w:r>
      <w:r w:rsidR="00371CD5" w:rsidRPr="00703A8E">
        <w:rPr>
          <w:rFonts w:cs="Arial"/>
          <w:b/>
          <w:lang w:val="de-DE"/>
        </w:rPr>
        <w:t>4</w:t>
      </w:r>
      <w:r w:rsidRPr="00703A8E">
        <w:rPr>
          <w:rFonts w:cs="Arial"/>
          <w:b/>
          <w:lang w:val="de-DE"/>
        </w:rPr>
        <w:tab/>
      </w:r>
      <w:r w:rsidRPr="00703A8E">
        <w:rPr>
          <w:rFonts w:cs="Arial"/>
          <w:b/>
          <w:lang w:val="de-DE"/>
        </w:rPr>
        <w:tab/>
        <w:t>20</w:t>
      </w:r>
      <w:r w:rsidR="00E25120" w:rsidRPr="00703A8E">
        <w:rPr>
          <w:rFonts w:cs="Arial"/>
          <w:b/>
          <w:lang w:val="de-DE"/>
        </w:rPr>
        <w:t>2</w:t>
      </w:r>
      <w:r w:rsidR="00371CD5" w:rsidRPr="00703A8E">
        <w:rPr>
          <w:rFonts w:cs="Arial"/>
          <w:b/>
          <w:lang w:val="de-DE"/>
        </w:rPr>
        <w:t>4</w:t>
      </w:r>
      <w:r w:rsidRPr="00703A8E">
        <w:rPr>
          <w:rFonts w:cs="Arial"/>
          <w:b/>
          <w:lang w:val="de-DE"/>
        </w:rPr>
        <w:t>/202</w:t>
      </w:r>
      <w:r w:rsidR="00371CD5" w:rsidRPr="00703A8E">
        <w:rPr>
          <w:rFonts w:cs="Arial"/>
          <w:b/>
          <w:lang w:val="de-DE"/>
        </w:rPr>
        <w:t>5</w:t>
      </w:r>
    </w:p>
    <w:p w14:paraId="7FA60E14" w14:textId="77777777" w:rsidR="004D0931" w:rsidRPr="00703A8E" w:rsidRDefault="004D0931" w:rsidP="00FE5700">
      <w:pPr>
        <w:ind w:left="567"/>
        <w:jc w:val="both"/>
        <w:rPr>
          <w:rFonts w:cs="Arial"/>
          <w:lang w:val="de-DE"/>
        </w:rPr>
      </w:pPr>
    </w:p>
    <w:p w14:paraId="20772475" w14:textId="77777777" w:rsidR="004D0931" w:rsidRPr="00703A8E" w:rsidRDefault="00246B4F" w:rsidP="00FE5700">
      <w:pPr>
        <w:ind w:left="567"/>
        <w:jc w:val="both"/>
        <w:rPr>
          <w:rFonts w:cs="Arial"/>
          <w:sz w:val="20"/>
          <w:szCs w:val="20"/>
          <w:lang w:val="de-DE"/>
        </w:rPr>
      </w:pPr>
      <w:r w:rsidRPr="00703A8E">
        <w:rPr>
          <w:rFonts w:cs="Arial"/>
          <w:sz w:val="20"/>
          <w:szCs w:val="20"/>
          <w:lang w:val="de-DE"/>
        </w:rPr>
        <w:t>Museum</w:t>
      </w:r>
      <w:r w:rsidRPr="00703A8E">
        <w:rPr>
          <w:rFonts w:cs="Arial"/>
          <w:sz w:val="20"/>
          <w:szCs w:val="20"/>
          <w:lang w:val="de-DE"/>
        </w:rPr>
        <w:tab/>
      </w:r>
      <w:r w:rsidRPr="00703A8E">
        <w:rPr>
          <w:rFonts w:cs="Arial"/>
          <w:sz w:val="20"/>
          <w:szCs w:val="20"/>
          <w:lang w:val="de-DE"/>
        </w:rPr>
        <w:tab/>
      </w:r>
      <w:r w:rsidRPr="00703A8E">
        <w:rPr>
          <w:rFonts w:cs="Arial"/>
          <w:sz w:val="20"/>
          <w:szCs w:val="20"/>
          <w:lang w:val="de-DE"/>
        </w:rPr>
        <w:tab/>
      </w:r>
      <w:r w:rsidR="00AB5E23" w:rsidRPr="00703A8E">
        <w:rPr>
          <w:rFonts w:cs="Arial"/>
          <w:sz w:val="20"/>
          <w:szCs w:val="20"/>
          <w:lang w:val="de-DE"/>
        </w:rPr>
        <w:tab/>
      </w:r>
      <w:r w:rsidR="00AB5E23" w:rsidRPr="00703A8E">
        <w:rPr>
          <w:rFonts w:cs="Arial"/>
          <w:sz w:val="20"/>
          <w:szCs w:val="20"/>
          <w:lang w:val="de-DE"/>
        </w:rPr>
        <w:tab/>
        <w:t xml:space="preserve">R   </w:t>
      </w:r>
      <w:r w:rsidR="00B6044B" w:rsidRPr="00703A8E">
        <w:rPr>
          <w:rFonts w:cs="Arial"/>
          <w:sz w:val="20"/>
          <w:szCs w:val="20"/>
          <w:lang w:val="de-DE"/>
        </w:rPr>
        <w:t>45</w:t>
      </w:r>
      <w:r w:rsidRPr="00703A8E">
        <w:rPr>
          <w:rFonts w:cs="Arial"/>
          <w:sz w:val="20"/>
          <w:szCs w:val="20"/>
          <w:lang w:val="de-DE"/>
        </w:rPr>
        <w:t> </w:t>
      </w:r>
      <w:r w:rsidR="00AB5E23" w:rsidRPr="00703A8E">
        <w:rPr>
          <w:rFonts w:cs="Arial"/>
          <w:sz w:val="20"/>
          <w:szCs w:val="20"/>
          <w:lang w:val="de-DE"/>
        </w:rPr>
        <w:t>000</w:t>
      </w:r>
      <w:r w:rsidRPr="00703A8E">
        <w:rPr>
          <w:rFonts w:cs="Arial"/>
          <w:sz w:val="20"/>
          <w:szCs w:val="20"/>
          <w:lang w:val="de-DE"/>
        </w:rPr>
        <w:tab/>
      </w:r>
      <w:r w:rsidRPr="00703A8E">
        <w:rPr>
          <w:rFonts w:cs="Arial"/>
          <w:sz w:val="20"/>
          <w:szCs w:val="20"/>
          <w:lang w:val="de-DE"/>
        </w:rPr>
        <w:tab/>
        <w:t>R</w:t>
      </w:r>
      <w:r w:rsidR="00A4245F" w:rsidRPr="00703A8E">
        <w:rPr>
          <w:rFonts w:cs="Arial"/>
          <w:sz w:val="20"/>
          <w:szCs w:val="20"/>
          <w:lang w:val="de-DE"/>
        </w:rPr>
        <w:t xml:space="preserve">     45 000</w:t>
      </w:r>
      <w:r w:rsidR="00103652" w:rsidRPr="00703A8E">
        <w:rPr>
          <w:rFonts w:cs="Arial"/>
          <w:sz w:val="20"/>
          <w:szCs w:val="20"/>
          <w:lang w:val="de-DE"/>
        </w:rPr>
        <w:t xml:space="preserve">    </w:t>
      </w:r>
    </w:p>
    <w:p w14:paraId="15BE547A" w14:textId="77777777" w:rsidR="004D0931" w:rsidRPr="00703A8E" w:rsidRDefault="00246B4F" w:rsidP="00FE5700">
      <w:pPr>
        <w:ind w:left="567"/>
        <w:jc w:val="both"/>
        <w:rPr>
          <w:rFonts w:cs="Arial"/>
          <w:sz w:val="20"/>
          <w:szCs w:val="20"/>
          <w:lang w:val="de-DE"/>
        </w:rPr>
      </w:pPr>
      <w:r w:rsidRPr="00703A8E">
        <w:rPr>
          <w:rFonts w:cs="Arial"/>
          <w:sz w:val="20"/>
          <w:szCs w:val="20"/>
          <w:lang w:val="de-DE"/>
        </w:rPr>
        <w:t>Eskom EBSST</w:t>
      </w:r>
      <w:r w:rsidRPr="00703A8E">
        <w:rPr>
          <w:rFonts w:cs="Arial"/>
          <w:sz w:val="20"/>
          <w:szCs w:val="20"/>
          <w:lang w:val="de-DE"/>
        </w:rPr>
        <w:tab/>
      </w:r>
      <w:r w:rsidRPr="00703A8E">
        <w:rPr>
          <w:rFonts w:cs="Arial"/>
          <w:sz w:val="20"/>
          <w:szCs w:val="20"/>
          <w:lang w:val="de-DE"/>
        </w:rPr>
        <w:tab/>
      </w:r>
      <w:r w:rsidR="00AB5E23" w:rsidRPr="00703A8E">
        <w:rPr>
          <w:rFonts w:cs="Arial"/>
          <w:sz w:val="20"/>
          <w:szCs w:val="20"/>
          <w:lang w:val="de-DE"/>
        </w:rPr>
        <w:tab/>
      </w:r>
      <w:r w:rsidR="00AB5E23" w:rsidRPr="00703A8E">
        <w:rPr>
          <w:rFonts w:cs="Arial"/>
          <w:sz w:val="20"/>
          <w:szCs w:val="20"/>
          <w:lang w:val="de-DE"/>
        </w:rPr>
        <w:tab/>
        <w:t>R4 000</w:t>
      </w:r>
      <w:r w:rsidRPr="00703A8E">
        <w:rPr>
          <w:rFonts w:cs="Arial"/>
          <w:sz w:val="20"/>
          <w:szCs w:val="20"/>
          <w:lang w:val="de-DE"/>
        </w:rPr>
        <w:t> </w:t>
      </w:r>
      <w:r w:rsidR="00AB5E23" w:rsidRPr="00703A8E">
        <w:rPr>
          <w:rFonts w:cs="Arial"/>
          <w:sz w:val="20"/>
          <w:szCs w:val="20"/>
          <w:lang w:val="de-DE"/>
        </w:rPr>
        <w:t>000</w:t>
      </w:r>
      <w:r w:rsidRPr="00703A8E">
        <w:rPr>
          <w:rFonts w:cs="Arial"/>
          <w:sz w:val="20"/>
          <w:szCs w:val="20"/>
          <w:lang w:val="de-DE"/>
        </w:rPr>
        <w:tab/>
      </w:r>
      <w:r w:rsidRPr="00703A8E">
        <w:rPr>
          <w:rFonts w:cs="Arial"/>
          <w:sz w:val="20"/>
          <w:szCs w:val="20"/>
          <w:lang w:val="de-DE"/>
        </w:rPr>
        <w:tab/>
        <w:t>R</w:t>
      </w:r>
      <w:r w:rsidR="00A4245F" w:rsidRPr="00703A8E">
        <w:rPr>
          <w:rFonts w:cs="Arial"/>
          <w:sz w:val="20"/>
          <w:szCs w:val="20"/>
          <w:lang w:val="de-DE"/>
        </w:rPr>
        <w:t>4 000 000</w:t>
      </w:r>
    </w:p>
    <w:p w14:paraId="41BB9A19" w14:textId="77777777" w:rsidR="004D0931" w:rsidRPr="00C12F32" w:rsidRDefault="00246B4F" w:rsidP="00FE5700">
      <w:pPr>
        <w:ind w:left="567"/>
        <w:jc w:val="both"/>
        <w:rPr>
          <w:rFonts w:cs="Arial"/>
          <w:sz w:val="20"/>
          <w:szCs w:val="20"/>
        </w:rPr>
      </w:pPr>
      <w:r w:rsidRPr="00C12F32">
        <w:rPr>
          <w:rFonts w:cs="Arial"/>
          <w:sz w:val="20"/>
          <w:szCs w:val="20"/>
        </w:rPr>
        <w:t>Mayor Special Account</w:t>
      </w:r>
      <w:r w:rsidRPr="00C12F32">
        <w:rPr>
          <w:rFonts w:cs="Arial"/>
          <w:sz w:val="20"/>
          <w:szCs w:val="20"/>
        </w:rPr>
        <w:tab/>
      </w:r>
      <w:r w:rsidR="00AB5E23" w:rsidRPr="00C12F32">
        <w:rPr>
          <w:rFonts w:cs="Arial"/>
          <w:sz w:val="20"/>
          <w:szCs w:val="20"/>
        </w:rPr>
        <w:tab/>
      </w:r>
      <w:r w:rsidR="00AB5E23" w:rsidRPr="00C12F32">
        <w:rPr>
          <w:rFonts w:cs="Arial"/>
          <w:sz w:val="20"/>
          <w:szCs w:val="20"/>
        </w:rPr>
        <w:tab/>
        <w:t>R</w:t>
      </w:r>
      <w:r w:rsidR="00B6044B" w:rsidRPr="00C12F32">
        <w:rPr>
          <w:rFonts w:cs="Arial"/>
          <w:sz w:val="20"/>
          <w:szCs w:val="20"/>
        </w:rPr>
        <w:t xml:space="preserve">   5</w:t>
      </w:r>
      <w:r w:rsidR="00AB5E23" w:rsidRPr="00C12F32">
        <w:rPr>
          <w:rFonts w:cs="Arial"/>
          <w:sz w:val="20"/>
          <w:szCs w:val="20"/>
        </w:rPr>
        <w:t>00</w:t>
      </w:r>
      <w:r w:rsidRPr="00C12F32">
        <w:rPr>
          <w:rFonts w:cs="Arial"/>
          <w:sz w:val="20"/>
          <w:szCs w:val="20"/>
        </w:rPr>
        <w:t> </w:t>
      </w:r>
      <w:r w:rsidR="00AB5E23" w:rsidRPr="00C12F32">
        <w:rPr>
          <w:rFonts w:cs="Arial"/>
          <w:sz w:val="20"/>
          <w:szCs w:val="20"/>
        </w:rPr>
        <w:t>000</w:t>
      </w:r>
      <w:r w:rsidRPr="00C12F32">
        <w:rPr>
          <w:rFonts w:cs="Arial"/>
          <w:sz w:val="20"/>
          <w:szCs w:val="20"/>
        </w:rPr>
        <w:tab/>
      </w:r>
      <w:r w:rsidRPr="00C12F32">
        <w:rPr>
          <w:rFonts w:cs="Arial"/>
          <w:sz w:val="20"/>
          <w:szCs w:val="20"/>
        </w:rPr>
        <w:tab/>
        <w:t>R</w:t>
      </w:r>
      <w:r w:rsidR="00A4245F" w:rsidRPr="00C12F32">
        <w:rPr>
          <w:rFonts w:cs="Arial"/>
          <w:sz w:val="20"/>
          <w:szCs w:val="20"/>
        </w:rPr>
        <w:t xml:space="preserve">   500 000</w:t>
      </w:r>
      <w:r w:rsidR="00103652" w:rsidRPr="00C12F32">
        <w:rPr>
          <w:rFonts w:cs="Arial"/>
          <w:sz w:val="20"/>
          <w:szCs w:val="20"/>
        </w:rPr>
        <w:t xml:space="preserve">   </w:t>
      </w:r>
    </w:p>
    <w:p w14:paraId="55137963" w14:textId="6CC3E13C" w:rsidR="004D0931" w:rsidRPr="00C12F32" w:rsidRDefault="00246B4F" w:rsidP="00FE5700">
      <w:pPr>
        <w:ind w:left="567"/>
        <w:jc w:val="both"/>
        <w:rPr>
          <w:rFonts w:cs="Arial"/>
          <w:sz w:val="20"/>
          <w:szCs w:val="20"/>
        </w:rPr>
      </w:pPr>
      <w:r w:rsidRPr="00C12F32">
        <w:rPr>
          <w:rFonts w:cs="Arial"/>
          <w:sz w:val="20"/>
          <w:szCs w:val="20"/>
        </w:rPr>
        <w:t>SPCA</w:t>
      </w:r>
      <w:r w:rsidRPr="00C12F32">
        <w:rPr>
          <w:rFonts w:cs="Arial"/>
          <w:sz w:val="20"/>
          <w:szCs w:val="20"/>
        </w:rPr>
        <w:tab/>
      </w:r>
      <w:r w:rsidRPr="00C12F32">
        <w:rPr>
          <w:rFonts w:cs="Arial"/>
          <w:sz w:val="20"/>
          <w:szCs w:val="20"/>
        </w:rPr>
        <w:tab/>
      </w:r>
      <w:r w:rsidRPr="00C12F32">
        <w:rPr>
          <w:rFonts w:cs="Arial"/>
          <w:sz w:val="20"/>
          <w:szCs w:val="20"/>
        </w:rPr>
        <w:tab/>
      </w:r>
      <w:r w:rsidR="00AB5E23" w:rsidRPr="00C12F32">
        <w:rPr>
          <w:rFonts w:cs="Arial"/>
          <w:sz w:val="20"/>
          <w:szCs w:val="20"/>
        </w:rPr>
        <w:tab/>
      </w:r>
      <w:r w:rsidR="00AB5E23" w:rsidRPr="00C12F32">
        <w:rPr>
          <w:rFonts w:cs="Arial"/>
          <w:sz w:val="20"/>
          <w:szCs w:val="20"/>
        </w:rPr>
        <w:tab/>
        <w:t>R   1</w:t>
      </w:r>
      <w:r w:rsidR="00B6044B" w:rsidRPr="00C12F32">
        <w:rPr>
          <w:rFonts w:cs="Arial"/>
          <w:sz w:val="20"/>
          <w:szCs w:val="20"/>
        </w:rPr>
        <w:t>00</w:t>
      </w:r>
      <w:r w:rsidRPr="00C12F32">
        <w:rPr>
          <w:rFonts w:cs="Arial"/>
          <w:sz w:val="20"/>
          <w:szCs w:val="20"/>
        </w:rPr>
        <w:t> </w:t>
      </w:r>
      <w:r w:rsidR="00AB5E23" w:rsidRPr="00C12F32">
        <w:rPr>
          <w:rFonts w:cs="Arial"/>
          <w:sz w:val="20"/>
          <w:szCs w:val="20"/>
        </w:rPr>
        <w:t>000</w:t>
      </w:r>
      <w:r w:rsidRPr="00C12F32">
        <w:rPr>
          <w:rFonts w:cs="Arial"/>
          <w:sz w:val="20"/>
          <w:szCs w:val="20"/>
        </w:rPr>
        <w:tab/>
      </w:r>
      <w:r w:rsidRPr="00C12F32">
        <w:rPr>
          <w:rFonts w:cs="Arial"/>
          <w:sz w:val="20"/>
          <w:szCs w:val="20"/>
        </w:rPr>
        <w:tab/>
        <w:t>R</w:t>
      </w:r>
      <w:r w:rsidR="00A4245F" w:rsidRPr="00C12F32">
        <w:rPr>
          <w:rFonts w:cs="Arial"/>
          <w:sz w:val="20"/>
          <w:szCs w:val="20"/>
        </w:rPr>
        <w:t xml:space="preserve">   1</w:t>
      </w:r>
      <w:r w:rsidR="003B19D6" w:rsidRPr="00C12F32">
        <w:rPr>
          <w:rFonts w:cs="Arial"/>
          <w:sz w:val="20"/>
          <w:szCs w:val="20"/>
        </w:rPr>
        <w:t>50</w:t>
      </w:r>
      <w:r w:rsidR="00A4245F" w:rsidRPr="00C12F32">
        <w:rPr>
          <w:rFonts w:cs="Arial"/>
          <w:sz w:val="20"/>
          <w:szCs w:val="20"/>
        </w:rPr>
        <w:t xml:space="preserve"> 000</w:t>
      </w:r>
    </w:p>
    <w:p w14:paraId="6724AFAB" w14:textId="162C2B18" w:rsidR="004D0931" w:rsidRPr="00C12F32" w:rsidRDefault="00246B4F" w:rsidP="00FE5700">
      <w:pPr>
        <w:ind w:left="567"/>
        <w:jc w:val="both"/>
        <w:rPr>
          <w:rFonts w:cs="Arial"/>
          <w:sz w:val="20"/>
          <w:szCs w:val="20"/>
        </w:rPr>
      </w:pPr>
      <w:r w:rsidRPr="00C12F32">
        <w:rPr>
          <w:rFonts w:cs="Arial"/>
          <w:sz w:val="20"/>
          <w:szCs w:val="20"/>
        </w:rPr>
        <w:t>Mayors Bursary Account</w:t>
      </w:r>
      <w:r w:rsidRPr="00C12F32">
        <w:rPr>
          <w:rFonts w:cs="Arial"/>
          <w:sz w:val="20"/>
          <w:szCs w:val="20"/>
        </w:rPr>
        <w:tab/>
      </w:r>
      <w:r w:rsidR="00AB5E23" w:rsidRPr="00C12F32">
        <w:rPr>
          <w:rFonts w:cs="Arial"/>
          <w:sz w:val="20"/>
          <w:szCs w:val="20"/>
        </w:rPr>
        <w:tab/>
      </w:r>
      <w:r w:rsidR="00AB5E23" w:rsidRPr="00C12F32">
        <w:rPr>
          <w:rFonts w:cs="Arial"/>
          <w:sz w:val="20"/>
          <w:szCs w:val="20"/>
        </w:rPr>
        <w:tab/>
        <w:t>R</w:t>
      </w:r>
      <w:r w:rsidR="00E25120" w:rsidRPr="00C12F32">
        <w:rPr>
          <w:rFonts w:cs="Arial"/>
          <w:sz w:val="20"/>
          <w:szCs w:val="20"/>
        </w:rPr>
        <w:t xml:space="preserve">   4</w:t>
      </w:r>
      <w:r w:rsidR="003B19D6" w:rsidRPr="00C12F32">
        <w:rPr>
          <w:rFonts w:cs="Arial"/>
          <w:sz w:val="20"/>
          <w:szCs w:val="20"/>
        </w:rPr>
        <w:t>50</w:t>
      </w:r>
      <w:r w:rsidRPr="00C12F32">
        <w:rPr>
          <w:rFonts w:cs="Arial"/>
          <w:sz w:val="20"/>
          <w:szCs w:val="20"/>
        </w:rPr>
        <w:t> </w:t>
      </w:r>
      <w:r w:rsidR="00AB5E23" w:rsidRPr="00C12F32">
        <w:rPr>
          <w:rFonts w:cs="Arial"/>
          <w:sz w:val="20"/>
          <w:szCs w:val="20"/>
        </w:rPr>
        <w:t>000</w:t>
      </w:r>
      <w:r w:rsidRPr="00C12F32">
        <w:rPr>
          <w:rFonts w:cs="Arial"/>
          <w:sz w:val="20"/>
          <w:szCs w:val="20"/>
        </w:rPr>
        <w:tab/>
      </w:r>
      <w:r w:rsidRPr="00C12F32">
        <w:rPr>
          <w:rFonts w:cs="Arial"/>
          <w:sz w:val="20"/>
          <w:szCs w:val="20"/>
        </w:rPr>
        <w:tab/>
        <w:t>R</w:t>
      </w:r>
      <w:r w:rsidR="00E25120" w:rsidRPr="00C12F32">
        <w:rPr>
          <w:rFonts w:cs="Arial"/>
          <w:sz w:val="20"/>
          <w:szCs w:val="20"/>
        </w:rPr>
        <w:t xml:space="preserve">   45</w:t>
      </w:r>
      <w:r w:rsidR="00A4245F" w:rsidRPr="00C12F32">
        <w:rPr>
          <w:rFonts w:cs="Arial"/>
          <w:sz w:val="20"/>
          <w:szCs w:val="20"/>
        </w:rPr>
        <w:t>0 000</w:t>
      </w:r>
      <w:r w:rsidR="00103652" w:rsidRPr="00C12F32">
        <w:rPr>
          <w:rFonts w:cs="Arial"/>
          <w:sz w:val="20"/>
          <w:szCs w:val="20"/>
        </w:rPr>
        <w:t xml:space="preserve">   </w:t>
      </w:r>
    </w:p>
    <w:p w14:paraId="057411C2" w14:textId="77777777" w:rsidR="004D0931" w:rsidRPr="00C12F32" w:rsidRDefault="00246B4F" w:rsidP="00FE5700">
      <w:pPr>
        <w:ind w:left="567"/>
        <w:jc w:val="both"/>
        <w:rPr>
          <w:rFonts w:cs="Arial"/>
          <w:sz w:val="20"/>
          <w:szCs w:val="20"/>
        </w:rPr>
      </w:pPr>
      <w:r w:rsidRPr="00C12F32">
        <w:rPr>
          <w:rFonts w:cs="Arial"/>
          <w:sz w:val="20"/>
          <w:szCs w:val="20"/>
        </w:rPr>
        <w:t>Sport Council</w:t>
      </w:r>
      <w:r w:rsidRPr="00C12F32">
        <w:rPr>
          <w:rFonts w:cs="Arial"/>
          <w:sz w:val="20"/>
          <w:szCs w:val="20"/>
        </w:rPr>
        <w:tab/>
      </w:r>
      <w:r w:rsidRPr="00C12F32">
        <w:rPr>
          <w:rFonts w:cs="Arial"/>
          <w:sz w:val="20"/>
          <w:szCs w:val="20"/>
        </w:rPr>
        <w:tab/>
      </w:r>
      <w:r w:rsidR="00AB5E23" w:rsidRPr="00C12F32">
        <w:rPr>
          <w:rFonts w:cs="Arial"/>
          <w:sz w:val="20"/>
          <w:szCs w:val="20"/>
        </w:rPr>
        <w:tab/>
      </w:r>
      <w:r w:rsidR="00AB5E23" w:rsidRPr="00C12F32">
        <w:rPr>
          <w:rFonts w:cs="Arial"/>
          <w:sz w:val="20"/>
          <w:szCs w:val="20"/>
        </w:rPr>
        <w:tab/>
        <w:t xml:space="preserve">R   </w:t>
      </w:r>
      <w:r w:rsidR="00B6044B" w:rsidRPr="00C12F32">
        <w:rPr>
          <w:rFonts w:cs="Arial"/>
          <w:sz w:val="20"/>
          <w:szCs w:val="20"/>
        </w:rPr>
        <w:t>19</w:t>
      </w:r>
      <w:r w:rsidR="00AB5E23" w:rsidRPr="00C12F32">
        <w:rPr>
          <w:rFonts w:cs="Arial"/>
          <w:sz w:val="20"/>
          <w:szCs w:val="20"/>
        </w:rPr>
        <w:t>0</w:t>
      </w:r>
      <w:r w:rsidRPr="00C12F32">
        <w:rPr>
          <w:rFonts w:cs="Arial"/>
          <w:sz w:val="20"/>
          <w:szCs w:val="20"/>
        </w:rPr>
        <w:t> </w:t>
      </w:r>
      <w:r w:rsidR="00AB5E23" w:rsidRPr="00C12F32">
        <w:rPr>
          <w:rFonts w:cs="Arial"/>
          <w:sz w:val="20"/>
          <w:szCs w:val="20"/>
        </w:rPr>
        <w:t>000</w:t>
      </w:r>
      <w:r w:rsidRPr="00C12F32">
        <w:rPr>
          <w:rFonts w:cs="Arial"/>
          <w:sz w:val="20"/>
          <w:szCs w:val="20"/>
        </w:rPr>
        <w:tab/>
      </w:r>
      <w:r w:rsidRPr="00C12F32">
        <w:rPr>
          <w:rFonts w:cs="Arial"/>
          <w:sz w:val="20"/>
          <w:szCs w:val="20"/>
        </w:rPr>
        <w:tab/>
        <w:t>R</w:t>
      </w:r>
      <w:r w:rsidR="00A4245F" w:rsidRPr="00C12F32">
        <w:rPr>
          <w:rFonts w:cs="Arial"/>
          <w:sz w:val="20"/>
          <w:szCs w:val="20"/>
        </w:rPr>
        <w:t xml:space="preserve">   190 000</w:t>
      </w:r>
      <w:r w:rsidR="00103652" w:rsidRPr="00C12F32">
        <w:rPr>
          <w:rFonts w:cs="Arial"/>
          <w:sz w:val="20"/>
          <w:szCs w:val="20"/>
        </w:rPr>
        <w:t xml:space="preserve">   </w:t>
      </w:r>
    </w:p>
    <w:p w14:paraId="50DA02C3" w14:textId="77777777" w:rsidR="004D0931" w:rsidRPr="00C12F32" w:rsidRDefault="00246B4F" w:rsidP="00FE5700">
      <w:pPr>
        <w:ind w:left="567"/>
        <w:jc w:val="both"/>
        <w:rPr>
          <w:rFonts w:cs="Arial"/>
          <w:sz w:val="20"/>
          <w:szCs w:val="20"/>
        </w:rPr>
      </w:pPr>
      <w:r w:rsidRPr="00C12F32">
        <w:rPr>
          <w:rFonts w:cs="Arial"/>
          <w:sz w:val="20"/>
          <w:szCs w:val="20"/>
        </w:rPr>
        <w:t>Arts &amp; Cultural</w:t>
      </w:r>
      <w:r w:rsidRPr="00C12F32">
        <w:rPr>
          <w:rFonts w:cs="Arial"/>
          <w:sz w:val="20"/>
          <w:szCs w:val="20"/>
        </w:rPr>
        <w:tab/>
      </w:r>
      <w:r w:rsidRPr="00C12F32">
        <w:rPr>
          <w:rFonts w:cs="Arial"/>
          <w:sz w:val="20"/>
          <w:szCs w:val="20"/>
        </w:rPr>
        <w:tab/>
      </w:r>
      <w:r w:rsidR="00AB5E23" w:rsidRPr="00C12F32">
        <w:rPr>
          <w:rFonts w:cs="Arial"/>
          <w:sz w:val="20"/>
          <w:szCs w:val="20"/>
        </w:rPr>
        <w:tab/>
      </w:r>
      <w:r w:rsidR="00AB5E23" w:rsidRPr="00C12F32">
        <w:rPr>
          <w:rFonts w:cs="Arial"/>
          <w:sz w:val="20"/>
          <w:szCs w:val="20"/>
        </w:rPr>
        <w:tab/>
        <w:t>R   150</w:t>
      </w:r>
      <w:r w:rsidRPr="00C12F32">
        <w:rPr>
          <w:rFonts w:cs="Arial"/>
          <w:sz w:val="20"/>
          <w:szCs w:val="20"/>
        </w:rPr>
        <w:t> </w:t>
      </w:r>
      <w:r w:rsidR="00AB5E23" w:rsidRPr="00C12F32">
        <w:rPr>
          <w:rFonts w:cs="Arial"/>
          <w:sz w:val="20"/>
          <w:szCs w:val="20"/>
        </w:rPr>
        <w:t>000</w:t>
      </w:r>
      <w:r w:rsidRPr="00C12F32">
        <w:rPr>
          <w:rFonts w:cs="Arial"/>
          <w:sz w:val="20"/>
          <w:szCs w:val="20"/>
        </w:rPr>
        <w:tab/>
      </w:r>
      <w:r w:rsidRPr="00C12F32">
        <w:rPr>
          <w:rFonts w:cs="Arial"/>
          <w:sz w:val="20"/>
          <w:szCs w:val="20"/>
        </w:rPr>
        <w:tab/>
        <w:t>R</w:t>
      </w:r>
      <w:r w:rsidR="00A4245F" w:rsidRPr="00C12F32">
        <w:rPr>
          <w:rFonts w:cs="Arial"/>
          <w:sz w:val="20"/>
          <w:szCs w:val="20"/>
        </w:rPr>
        <w:t xml:space="preserve">   150 000</w:t>
      </w:r>
      <w:r w:rsidR="00103652" w:rsidRPr="00C12F32">
        <w:rPr>
          <w:rFonts w:cs="Arial"/>
          <w:sz w:val="20"/>
          <w:szCs w:val="20"/>
        </w:rPr>
        <w:t xml:space="preserve">  </w:t>
      </w:r>
    </w:p>
    <w:p w14:paraId="56A8D106" w14:textId="77777777" w:rsidR="00103652" w:rsidRPr="00C12F32" w:rsidRDefault="00103652" w:rsidP="00FE5700">
      <w:pPr>
        <w:ind w:left="567"/>
        <w:jc w:val="both"/>
        <w:rPr>
          <w:rFonts w:cs="Arial"/>
          <w:sz w:val="20"/>
          <w:szCs w:val="20"/>
        </w:rPr>
      </w:pPr>
      <w:r w:rsidRPr="00C12F32">
        <w:rPr>
          <w:rFonts w:cs="Arial"/>
          <w:sz w:val="20"/>
          <w:szCs w:val="20"/>
        </w:rPr>
        <w:t>Speaker Special Account</w:t>
      </w:r>
      <w:r w:rsidRPr="00C12F32">
        <w:rPr>
          <w:rFonts w:cs="Arial"/>
          <w:sz w:val="20"/>
          <w:szCs w:val="20"/>
        </w:rPr>
        <w:tab/>
      </w:r>
      <w:r w:rsidRPr="00C12F32">
        <w:rPr>
          <w:rFonts w:cs="Arial"/>
          <w:sz w:val="20"/>
          <w:szCs w:val="20"/>
        </w:rPr>
        <w:tab/>
      </w:r>
      <w:r w:rsidRPr="00C12F32">
        <w:rPr>
          <w:rFonts w:cs="Arial"/>
          <w:sz w:val="20"/>
          <w:szCs w:val="20"/>
        </w:rPr>
        <w:tab/>
        <w:t>R   250 000</w:t>
      </w:r>
      <w:r w:rsidRPr="00C12F32">
        <w:rPr>
          <w:rFonts w:cs="Arial"/>
          <w:sz w:val="20"/>
          <w:szCs w:val="20"/>
        </w:rPr>
        <w:tab/>
      </w:r>
      <w:r w:rsidRPr="00C12F32">
        <w:rPr>
          <w:rFonts w:cs="Arial"/>
          <w:sz w:val="20"/>
          <w:szCs w:val="20"/>
        </w:rPr>
        <w:tab/>
        <w:t>R</w:t>
      </w:r>
      <w:r w:rsidR="00A4245F" w:rsidRPr="00C12F32">
        <w:rPr>
          <w:rFonts w:cs="Arial"/>
          <w:sz w:val="20"/>
          <w:szCs w:val="20"/>
        </w:rPr>
        <w:t xml:space="preserve">   250 000</w:t>
      </w:r>
      <w:r w:rsidRPr="00C12F32">
        <w:rPr>
          <w:rFonts w:cs="Arial"/>
          <w:sz w:val="20"/>
          <w:szCs w:val="20"/>
        </w:rPr>
        <w:t xml:space="preserve">   </w:t>
      </w:r>
    </w:p>
    <w:p w14:paraId="2567B962" w14:textId="77777777" w:rsidR="00CB5144" w:rsidRPr="00C12F32" w:rsidRDefault="00E25120" w:rsidP="00FE5700">
      <w:pPr>
        <w:jc w:val="both"/>
        <w:rPr>
          <w:rFonts w:cs="Arial"/>
          <w:sz w:val="20"/>
          <w:szCs w:val="20"/>
        </w:rPr>
      </w:pPr>
      <w:r w:rsidRPr="00C12F32">
        <w:rPr>
          <w:rFonts w:cs="Arial"/>
          <w:sz w:val="20"/>
          <w:szCs w:val="20"/>
        </w:rPr>
        <w:t xml:space="preserve">         </w:t>
      </w:r>
    </w:p>
    <w:p w14:paraId="173FB527" w14:textId="77777777" w:rsidR="004D0931" w:rsidRPr="00C12F32" w:rsidRDefault="004D0931" w:rsidP="002B1B02">
      <w:pPr>
        <w:numPr>
          <w:ilvl w:val="0"/>
          <w:numId w:val="59"/>
        </w:numPr>
        <w:ind w:left="567" w:hanging="567"/>
        <w:jc w:val="both"/>
        <w:rPr>
          <w:rFonts w:cs="Arial"/>
          <w:b/>
          <w:sz w:val="32"/>
          <w:szCs w:val="32"/>
          <w:u w:val="single"/>
        </w:rPr>
      </w:pPr>
      <w:r w:rsidRPr="00C12F32">
        <w:rPr>
          <w:rFonts w:cs="Arial"/>
          <w:b/>
          <w:sz w:val="32"/>
          <w:szCs w:val="32"/>
          <w:u w:val="single"/>
        </w:rPr>
        <w:t>DISCLOSURE ON COUNCILLORS ALLOWANCES AND EMPLOYEE BENEFITS</w:t>
      </w:r>
    </w:p>
    <w:p w14:paraId="021556C3" w14:textId="77777777" w:rsidR="004D0931" w:rsidRPr="00C12F32" w:rsidRDefault="004D0931" w:rsidP="00FE5700">
      <w:pPr>
        <w:ind w:left="2127"/>
        <w:jc w:val="both"/>
        <w:rPr>
          <w:rFonts w:cs="Arial"/>
          <w:b/>
          <w:sz w:val="32"/>
          <w:szCs w:val="32"/>
          <w:u w:val="single"/>
        </w:rPr>
      </w:pPr>
    </w:p>
    <w:p w14:paraId="07AE3628" w14:textId="77777777" w:rsidR="004D0931" w:rsidRPr="00C12F32" w:rsidRDefault="004D0931" w:rsidP="00FE5700">
      <w:pPr>
        <w:numPr>
          <w:ilvl w:val="0"/>
          <w:numId w:val="18"/>
        </w:numPr>
        <w:ind w:left="1134" w:hanging="567"/>
        <w:jc w:val="both"/>
        <w:rPr>
          <w:rFonts w:cs="Arial"/>
        </w:rPr>
      </w:pPr>
      <w:r w:rsidRPr="00C12F32">
        <w:rPr>
          <w:rFonts w:cs="Arial"/>
        </w:rPr>
        <w:t>COUNCILLORS ALLOWANCES AND COST TO COUNCIL</w:t>
      </w:r>
    </w:p>
    <w:p w14:paraId="416062AB" w14:textId="77777777" w:rsidR="002E0D7E" w:rsidRPr="00C12F32" w:rsidRDefault="002E0D7E" w:rsidP="00FE5700">
      <w:pPr>
        <w:jc w:val="both"/>
        <w:rPr>
          <w:rFonts w:cs="Arial"/>
        </w:rPr>
      </w:pPr>
    </w:p>
    <w:p w14:paraId="4A940C95" w14:textId="77777777" w:rsidR="00371CD5" w:rsidRPr="00C12F32" w:rsidRDefault="00371CD5" w:rsidP="00FE5700">
      <w:pPr>
        <w:jc w:val="both"/>
        <w:rPr>
          <w:rFonts w:cs="Arial"/>
          <w:sz w:val="28"/>
          <w:szCs w:val="28"/>
        </w:rPr>
      </w:pPr>
    </w:p>
    <w:tbl>
      <w:tblPr>
        <w:tblW w:w="10540" w:type="dxa"/>
        <w:tblLook w:val="04A0" w:firstRow="1" w:lastRow="0" w:firstColumn="1" w:lastColumn="0" w:noHBand="0" w:noVBand="1"/>
      </w:tblPr>
      <w:tblGrid>
        <w:gridCol w:w="2880"/>
        <w:gridCol w:w="2240"/>
        <w:gridCol w:w="1740"/>
        <w:gridCol w:w="2160"/>
        <w:gridCol w:w="1520"/>
      </w:tblGrid>
      <w:tr w:rsidR="00331BB7" w:rsidRPr="00331BB7" w14:paraId="33713BB0" w14:textId="77777777" w:rsidTr="00331BB7">
        <w:trPr>
          <w:trHeight w:val="288"/>
        </w:trPr>
        <w:tc>
          <w:tcPr>
            <w:tcW w:w="2880" w:type="dxa"/>
            <w:tcBorders>
              <w:top w:val="nil"/>
              <w:left w:val="nil"/>
              <w:bottom w:val="nil"/>
              <w:right w:val="nil"/>
            </w:tcBorders>
            <w:shd w:val="clear" w:color="auto" w:fill="auto"/>
            <w:noWrap/>
            <w:vAlign w:val="bottom"/>
            <w:hideMark/>
          </w:tcPr>
          <w:p w14:paraId="53B054B4" w14:textId="77777777" w:rsidR="00331BB7" w:rsidRPr="00331BB7" w:rsidRDefault="00331BB7" w:rsidP="00331BB7">
            <w:pPr>
              <w:rPr>
                <w:rFonts w:ascii="Times New Roman" w:hAnsi="Times New Roman"/>
                <w:sz w:val="20"/>
                <w:szCs w:val="20"/>
              </w:rPr>
            </w:pPr>
          </w:p>
        </w:tc>
        <w:tc>
          <w:tcPr>
            <w:tcW w:w="2240" w:type="dxa"/>
            <w:tcBorders>
              <w:top w:val="nil"/>
              <w:left w:val="nil"/>
              <w:bottom w:val="nil"/>
              <w:right w:val="nil"/>
            </w:tcBorders>
            <w:shd w:val="clear" w:color="auto" w:fill="auto"/>
            <w:noWrap/>
            <w:vAlign w:val="bottom"/>
            <w:hideMark/>
          </w:tcPr>
          <w:p w14:paraId="2EAE5AE7" w14:textId="77777777" w:rsidR="00331BB7" w:rsidRPr="00331BB7" w:rsidRDefault="00331BB7" w:rsidP="00331BB7">
            <w:pPr>
              <w:rPr>
                <w:rFonts w:ascii="Times New Roman" w:hAnsi="Times New Roman"/>
                <w:sz w:val="20"/>
                <w:szCs w:val="20"/>
              </w:rPr>
            </w:pPr>
          </w:p>
        </w:tc>
        <w:tc>
          <w:tcPr>
            <w:tcW w:w="1740" w:type="dxa"/>
            <w:tcBorders>
              <w:top w:val="nil"/>
              <w:left w:val="nil"/>
              <w:bottom w:val="nil"/>
              <w:right w:val="nil"/>
            </w:tcBorders>
            <w:shd w:val="clear" w:color="auto" w:fill="auto"/>
            <w:noWrap/>
            <w:vAlign w:val="bottom"/>
            <w:hideMark/>
          </w:tcPr>
          <w:p w14:paraId="71E21DC4" w14:textId="77777777" w:rsidR="00331BB7" w:rsidRPr="00331BB7" w:rsidRDefault="00331BB7" w:rsidP="00331BB7">
            <w:pPr>
              <w:rPr>
                <w:rFonts w:ascii="Times New Roman" w:hAnsi="Times New Roman"/>
                <w:sz w:val="20"/>
                <w:szCs w:val="20"/>
              </w:rPr>
            </w:pPr>
          </w:p>
        </w:tc>
        <w:tc>
          <w:tcPr>
            <w:tcW w:w="2160" w:type="dxa"/>
            <w:tcBorders>
              <w:top w:val="nil"/>
              <w:left w:val="nil"/>
              <w:bottom w:val="nil"/>
              <w:right w:val="nil"/>
            </w:tcBorders>
            <w:shd w:val="clear" w:color="auto" w:fill="auto"/>
            <w:noWrap/>
            <w:vAlign w:val="bottom"/>
            <w:hideMark/>
          </w:tcPr>
          <w:p w14:paraId="0A9CDDD8" w14:textId="77777777" w:rsidR="00331BB7" w:rsidRPr="00331BB7" w:rsidRDefault="00331BB7" w:rsidP="00331BB7">
            <w:pPr>
              <w:rPr>
                <w:rFonts w:ascii="Times New Roman" w:hAnsi="Times New Roman"/>
                <w:sz w:val="20"/>
                <w:szCs w:val="20"/>
              </w:rPr>
            </w:pPr>
          </w:p>
        </w:tc>
        <w:tc>
          <w:tcPr>
            <w:tcW w:w="1520" w:type="dxa"/>
            <w:tcBorders>
              <w:top w:val="nil"/>
              <w:left w:val="nil"/>
              <w:bottom w:val="nil"/>
              <w:right w:val="nil"/>
            </w:tcBorders>
            <w:shd w:val="clear" w:color="auto" w:fill="auto"/>
            <w:noWrap/>
            <w:vAlign w:val="bottom"/>
            <w:hideMark/>
          </w:tcPr>
          <w:p w14:paraId="3EF761D7" w14:textId="77777777" w:rsidR="00331BB7" w:rsidRPr="00331BB7" w:rsidRDefault="00331BB7" w:rsidP="00331BB7">
            <w:pPr>
              <w:rPr>
                <w:rFonts w:ascii="Times New Roman" w:hAnsi="Times New Roman"/>
                <w:sz w:val="20"/>
                <w:szCs w:val="20"/>
              </w:rPr>
            </w:pPr>
          </w:p>
        </w:tc>
      </w:tr>
      <w:tr w:rsidR="00331BB7" w:rsidRPr="00331BB7" w14:paraId="0DF335ED" w14:textId="77777777" w:rsidTr="00331BB7">
        <w:trPr>
          <w:trHeight w:val="288"/>
        </w:trPr>
        <w:tc>
          <w:tcPr>
            <w:tcW w:w="2880" w:type="dxa"/>
            <w:tcBorders>
              <w:top w:val="nil"/>
              <w:left w:val="nil"/>
              <w:bottom w:val="single" w:sz="4" w:space="0" w:color="44B3E1"/>
              <w:right w:val="nil"/>
            </w:tcBorders>
            <w:shd w:val="clear" w:color="C0E6F5" w:fill="C0E6F5"/>
            <w:noWrap/>
            <w:vAlign w:val="bottom"/>
            <w:hideMark/>
          </w:tcPr>
          <w:p w14:paraId="1A0BACD3" w14:textId="77777777" w:rsidR="00331BB7" w:rsidRPr="00331BB7" w:rsidRDefault="00331BB7" w:rsidP="00331BB7">
            <w:pPr>
              <w:rPr>
                <w:rFonts w:ascii="Aptos Narrow" w:hAnsi="Aptos Narrow"/>
                <w:b/>
                <w:bCs/>
                <w:color w:val="000000"/>
                <w:sz w:val="22"/>
                <w:szCs w:val="22"/>
              </w:rPr>
            </w:pPr>
            <w:r w:rsidRPr="00331BB7">
              <w:rPr>
                <w:rFonts w:ascii="Aptos Narrow" w:hAnsi="Aptos Narrow"/>
                <w:b/>
                <w:bCs/>
                <w:color w:val="000000"/>
                <w:sz w:val="22"/>
                <w:szCs w:val="22"/>
              </w:rPr>
              <w:t>Row Labels</w:t>
            </w:r>
          </w:p>
        </w:tc>
        <w:tc>
          <w:tcPr>
            <w:tcW w:w="2240" w:type="dxa"/>
            <w:tcBorders>
              <w:top w:val="nil"/>
              <w:left w:val="nil"/>
              <w:bottom w:val="single" w:sz="4" w:space="0" w:color="44B3E1"/>
              <w:right w:val="nil"/>
            </w:tcBorders>
            <w:shd w:val="clear" w:color="C0E6F5" w:fill="C0E6F5"/>
            <w:noWrap/>
            <w:vAlign w:val="bottom"/>
            <w:hideMark/>
          </w:tcPr>
          <w:p w14:paraId="4CF1E4FB" w14:textId="77777777" w:rsidR="00331BB7" w:rsidRPr="00331BB7" w:rsidRDefault="00331BB7" w:rsidP="00331BB7">
            <w:pPr>
              <w:rPr>
                <w:rFonts w:ascii="Aptos Narrow" w:hAnsi="Aptos Narrow"/>
                <w:b/>
                <w:bCs/>
                <w:color w:val="000000"/>
                <w:sz w:val="22"/>
                <w:szCs w:val="22"/>
              </w:rPr>
            </w:pPr>
            <w:r w:rsidRPr="00331BB7">
              <w:rPr>
                <w:rFonts w:ascii="Aptos Narrow" w:hAnsi="Aptos Narrow"/>
                <w:b/>
                <w:bCs/>
                <w:color w:val="000000"/>
                <w:sz w:val="22"/>
                <w:szCs w:val="22"/>
              </w:rPr>
              <w:t>Sum of Net Basic Salary</w:t>
            </w:r>
          </w:p>
        </w:tc>
        <w:tc>
          <w:tcPr>
            <w:tcW w:w="1740" w:type="dxa"/>
            <w:tcBorders>
              <w:top w:val="nil"/>
              <w:left w:val="nil"/>
              <w:bottom w:val="single" w:sz="4" w:space="0" w:color="44B3E1"/>
              <w:right w:val="nil"/>
            </w:tcBorders>
            <w:shd w:val="clear" w:color="C0E6F5" w:fill="C0E6F5"/>
            <w:noWrap/>
            <w:vAlign w:val="bottom"/>
            <w:hideMark/>
          </w:tcPr>
          <w:p w14:paraId="76EA5236" w14:textId="77777777" w:rsidR="00331BB7" w:rsidRPr="00331BB7" w:rsidRDefault="00331BB7" w:rsidP="00331BB7">
            <w:pPr>
              <w:rPr>
                <w:rFonts w:ascii="Aptos Narrow" w:hAnsi="Aptos Narrow"/>
                <w:b/>
                <w:bCs/>
                <w:color w:val="000000"/>
                <w:sz w:val="22"/>
                <w:szCs w:val="22"/>
              </w:rPr>
            </w:pPr>
            <w:r w:rsidRPr="00331BB7">
              <w:rPr>
                <w:rFonts w:ascii="Aptos Narrow" w:hAnsi="Aptos Narrow"/>
                <w:b/>
                <w:bCs/>
                <w:color w:val="000000"/>
                <w:sz w:val="22"/>
                <w:szCs w:val="22"/>
              </w:rPr>
              <w:t>Sum of TRAVEL P A</w:t>
            </w:r>
          </w:p>
        </w:tc>
        <w:tc>
          <w:tcPr>
            <w:tcW w:w="2160" w:type="dxa"/>
            <w:tcBorders>
              <w:top w:val="nil"/>
              <w:left w:val="nil"/>
              <w:bottom w:val="single" w:sz="4" w:space="0" w:color="44B3E1"/>
              <w:right w:val="nil"/>
            </w:tcBorders>
            <w:shd w:val="clear" w:color="C0E6F5" w:fill="C0E6F5"/>
            <w:noWrap/>
            <w:vAlign w:val="bottom"/>
            <w:hideMark/>
          </w:tcPr>
          <w:p w14:paraId="1660EA70" w14:textId="77777777" w:rsidR="00331BB7" w:rsidRPr="00331BB7" w:rsidRDefault="00331BB7" w:rsidP="00331BB7">
            <w:pPr>
              <w:rPr>
                <w:rFonts w:ascii="Aptos Narrow" w:hAnsi="Aptos Narrow"/>
                <w:b/>
                <w:bCs/>
                <w:color w:val="000000"/>
                <w:sz w:val="22"/>
                <w:szCs w:val="22"/>
              </w:rPr>
            </w:pPr>
            <w:r w:rsidRPr="00331BB7">
              <w:rPr>
                <w:rFonts w:ascii="Aptos Narrow" w:hAnsi="Aptos Narrow"/>
                <w:b/>
                <w:bCs/>
                <w:color w:val="000000"/>
                <w:sz w:val="22"/>
                <w:szCs w:val="22"/>
              </w:rPr>
              <w:t>Sum of TELEPHONE P A</w:t>
            </w:r>
          </w:p>
        </w:tc>
        <w:tc>
          <w:tcPr>
            <w:tcW w:w="1520" w:type="dxa"/>
            <w:tcBorders>
              <w:top w:val="nil"/>
              <w:left w:val="nil"/>
              <w:bottom w:val="single" w:sz="4" w:space="0" w:color="44B3E1"/>
              <w:right w:val="nil"/>
            </w:tcBorders>
            <w:shd w:val="clear" w:color="C0E6F5" w:fill="C0E6F5"/>
            <w:noWrap/>
            <w:vAlign w:val="bottom"/>
            <w:hideMark/>
          </w:tcPr>
          <w:p w14:paraId="1F0E983E" w14:textId="77777777" w:rsidR="00331BB7" w:rsidRPr="00331BB7" w:rsidRDefault="00331BB7" w:rsidP="00331BB7">
            <w:pPr>
              <w:rPr>
                <w:rFonts w:ascii="Aptos Narrow" w:hAnsi="Aptos Narrow"/>
                <w:b/>
                <w:bCs/>
                <w:color w:val="000000"/>
                <w:sz w:val="22"/>
                <w:szCs w:val="22"/>
              </w:rPr>
            </w:pPr>
            <w:r w:rsidRPr="00331BB7">
              <w:rPr>
                <w:rFonts w:ascii="Aptos Narrow" w:hAnsi="Aptos Narrow"/>
                <w:b/>
                <w:bCs/>
                <w:color w:val="000000"/>
                <w:sz w:val="22"/>
                <w:szCs w:val="22"/>
              </w:rPr>
              <w:t>TOTAL</w:t>
            </w:r>
          </w:p>
        </w:tc>
      </w:tr>
      <w:tr w:rsidR="00331BB7" w:rsidRPr="00331BB7" w14:paraId="375E8E18" w14:textId="77777777" w:rsidTr="00331BB7">
        <w:trPr>
          <w:trHeight w:val="288"/>
        </w:trPr>
        <w:tc>
          <w:tcPr>
            <w:tcW w:w="2880" w:type="dxa"/>
            <w:tcBorders>
              <w:top w:val="nil"/>
              <w:left w:val="nil"/>
              <w:bottom w:val="nil"/>
              <w:right w:val="nil"/>
            </w:tcBorders>
            <w:shd w:val="clear" w:color="auto" w:fill="auto"/>
            <w:noWrap/>
            <w:vAlign w:val="bottom"/>
            <w:hideMark/>
          </w:tcPr>
          <w:p w14:paraId="46688FCD" w14:textId="77777777" w:rsidR="00331BB7" w:rsidRPr="00331BB7" w:rsidRDefault="00331BB7" w:rsidP="00331BB7">
            <w:pPr>
              <w:rPr>
                <w:rFonts w:ascii="Aptos Narrow" w:hAnsi="Aptos Narrow"/>
                <w:color w:val="000000"/>
                <w:sz w:val="22"/>
                <w:szCs w:val="22"/>
              </w:rPr>
            </w:pPr>
            <w:r w:rsidRPr="00331BB7">
              <w:rPr>
                <w:rFonts w:ascii="Aptos Narrow" w:hAnsi="Aptos Narrow"/>
                <w:color w:val="000000"/>
                <w:sz w:val="22"/>
                <w:szCs w:val="22"/>
              </w:rPr>
              <w:t>EX-CO MEMBER FULL TIME</w:t>
            </w:r>
          </w:p>
        </w:tc>
        <w:tc>
          <w:tcPr>
            <w:tcW w:w="2240" w:type="dxa"/>
            <w:tcBorders>
              <w:top w:val="nil"/>
              <w:left w:val="nil"/>
              <w:bottom w:val="nil"/>
              <w:right w:val="nil"/>
            </w:tcBorders>
            <w:shd w:val="clear" w:color="auto" w:fill="auto"/>
            <w:noWrap/>
            <w:vAlign w:val="bottom"/>
            <w:hideMark/>
          </w:tcPr>
          <w:p w14:paraId="346188FC" w14:textId="77777777" w:rsidR="00331BB7" w:rsidRPr="00331BB7" w:rsidRDefault="00331BB7" w:rsidP="00331BB7">
            <w:pPr>
              <w:jc w:val="right"/>
              <w:rPr>
                <w:rFonts w:ascii="Aptos Narrow" w:hAnsi="Aptos Narrow"/>
                <w:color w:val="000000"/>
                <w:sz w:val="22"/>
                <w:szCs w:val="22"/>
              </w:rPr>
            </w:pPr>
            <w:r w:rsidRPr="00331BB7">
              <w:rPr>
                <w:rFonts w:ascii="Aptos Narrow" w:hAnsi="Aptos Narrow"/>
                <w:color w:val="000000"/>
                <w:sz w:val="22"/>
                <w:szCs w:val="22"/>
              </w:rPr>
              <w:t>3,378,071</w:t>
            </w:r>
          </w:p>
        </w:tc>
        <w:tc>
          <w:tcPr>
            <w:tcW w:w="1740" w:type="dxa"/>
            <w:tcBorders>
              <w:top w:val="nil"/>
              <w:left w:val="nil"/>
              <w:bottom w:val="nil"/>
              <w:right w:val="nil"/>
            </w:tcBorders>
            <w:shd w:val="clear" w:color="auto" w:fill="auto"/>
            <w:noWrap/>
            <w:vAlign w:val="bottom"/>
            <w:hideMark/>
          </w:tcPr>
          <w:p w14:paraId="1CD0F966" w14:textId="77777777" w:rsidR="00331BB7" w:rsidRPr="00331BB7" w:rsidRDefault="00331BB7" w:rsidP="00331BB7">
            <w:pPr>
              <w:jc w:val="right"/>
              <w:rPr>
                <w:rFonts w:ascii="Aptos Narrow" w:hAnsi="Aptos Narrow"/>
                <w:color w:val="000000"/>
                <w:sz w:val="22"/>
                <w:szCs w:val="22"/>
              </w:rPr>
            </w:pPr>
            <w:r w:rsidRPr="00331BB7">
              <w:rPr>
                <w:rFonts w:ascii="Aptos Narrow" w:hAnsi="Aptos Narrow"/>
                <w:color w:val="000000"/>
                <w:sz w:val="22"/>
                <w:szCs w:val="22"/>
              </w:rPr>
              <w:t>1,118,111</w:t>
            </w:r>
          </w:p>
        </w:tc>
        <w:tc>
          <w:tcPr>
            <w:tcW w:w="2160" w:type="dxa"/>
            <w:tcBorders>
              <w:top w:val="nil"/>
              <w:left w:val="nil"/>
              <w:bottom w:val="nil"/>
              <w:right w:val="nil"/>
            </w:tcBorders>
            <w:shd w:val="clear" w:color="auto" w:fill="auto"/>
            <w:noWrap/>
            <w:vAlign w:val="bottom"/>
            <w:hideMark/>
          </w:tcPr>
          <w:p w14:paraId="17FC8D55" w14:textId="77777777" w:rsidR="00331BB7" w:rsidRPr="00331BB7" w:rsidRDefault="00331BB7" w:rsidP="00331BB7">
            <w:pPr>
              <w:jc w:val="right"/>
              <w:rPr>
                <w:rFonts w:ascii="Aptos Narrow" w:hAnsi="Aptos Narrow"/>
                <w:color w:val="000000"/>
                <w:sz w:val="22"/>
                <w:szCs w:val="22"/>
              </w:rPr>
            </w:pPr>
            <w:r w:rsidRPr="00331BB7">
              <w:rPr>
                <w:rFonts w:ascii="Aptos Narrow" w:hAnsi="Aptos Narrow"/>
                <w:color w:val="000000"/>
                <w:sz w:val="22"/>
                <w:szCs w:val="22"/>
              </w:rPr>
              <w:t>269,568</w:t>
            </w:r>
          </w:p>
        </w:tc>
        <w:tc>
          <w:tcPr>
            <w:tcW w:w="1520" w:type="dxa"/>
            <w:tcBorders>
              <w:top w:val="nil"/>
              <w:left w:val="nil"/>
              <w:bottom w:val="nil"/>
              <w:right w:val="nil"/>
            </w:tcBorders>
            <w:shd w:val="clear" w:color="auto" w:fill="auto"/>
            <w:noWrap/>
            <w:vAlign w:val="bottom"/>
            <w:hideMark/>
          </w:tcPr>
          <w:p w14:paraId="4EC6B019" w14:textId="77777777" w:rsidR="00331BB7" w:rsidRPr="00331BB7" w:rsidRDefault="00331BB7" w:rsidP="00331BB7">
            <w:pPr>
              <w:jc w:val="right"/>
              <w:rPr>
                <w:rFonts w:ascii="Aptos Narrow" w:hAnsi="Aptos Narrow"/>
                <w:color w:val="000000"/>
                <w:sz w:val="22"/>
                <w:szCs w:val="22"/>
              </w:rPr>
            </w:pPr>
            <w:r w:rsidRPr="00331BB7">
              <w:rPr>
                <w:rFonts w:ascii="Aptos Narrow" w:hAnsi="Aptos Narrow"/>
                <w:color w:val="000000"/>
                <w:sz w:val="22"/>
                <w:szCs w:val="22"/>
              </w:rPr>
              <w:t>4,765,750</w:t>
            </w:r>
          </w:p>
        </w:tc>
      </w:tr>
      <w:tr w:rsidR="00331BB7" w:rsidRPr="00331BB7" w14:paraId="4281F1F3" w14:textId="77777777" w:rsidTr="00331BB7">
        <w:trPr>
          <w:trHeight w:val="288"/>
        </w:trPr>
        <w:tc>
          <w:tcPr>
            <w:tcW w:w="2880" w:type="dxa"/>
            <w:tcBorders>
              <w:top w:val="nil"/>
              <w:left w:val="nil"/>
              <w:bottom w:val="nil"/>
              <w:right w:val="nil"/>
            </w:tcBorders>
            <w:shd w:val="clear" w:color="auto" w:fill="auto"/>
            <w:noWrap/>
            <w:vAlign w:val="bottom"/>
            <w:hideMark/>
          </w:tcPr>
          <w:p w14:paraId="417DEE7C" w14:textId="77777777" w:rsidR="00331BB7" w:rsidRPr="00331BB7" w:rsidRDefault="00331BB7" w:rsidP="00331BB7">
            <w:pPr>
              <w:rPr>
                <w:rFonts w:ascii="Aptos Narrow" w:hAnsi="Aptos Narrow"/>
                <w:color w:val="000000"/>
                <w:sz w:val="22"/>
                <w:szCs w:val="22"/>
              </w:rPr>
            </w:pPr>
            <w:r w:rsidRPr="00331BB7">
              <w:rPr>
                <w:rFonts w:ascii="Aptos Narrow" w:hAnsi="Aptos Narrow"/>
                <w:color w:val="000000"/>
                <w:sz w:val="22"/>
                <w:szCs w:val="22"/>
              </w:rPr>
              <w:t>EXCO PARTTIME COUNCILLORS</w:t>
            </w:r>
          </w:p>
        </w:tc>
        <w:tc>
          <w:tcPr>
            <w:tcW w:w="2240" w:type="dxa"/>
            <w:tcBorders>
              <w:top w:val="nil"/>
              <w:left w:val="nil"/>
              <w:bottom w:val="nil"/>
              <w:right w:val="nil"/>
            </w:tcBorders>
            <w:shd w:val="clear" w:color="auto" w:fill="auto"/>
            <w:noWrap/>
            <w:vAlign w:val="bottom"/>
            <w:hideMark/>
          </w:tcPr>
          <w:p w14:paraId="1732D4A1" w14:textId="77777777" w:rsidR="00331BB7" w:rsidRPr="00331BB7" w:rsidRDefault="00331BB7" w:rsidP="00331BB7">
            <w:pPr>
              <w:jc w:val="right"/>
              <w:rPr>
                <w:rFonts w:ascii="Aptos Narrow" w:hAnsi="Aptos Narrow"/>
                <w:color w:val="000000"/>
                <w:sz w:val="22"/>
                <w:szCs w:val="22"/>
              </w:rPr>
            </w:pPr>
            <w:r w:rsidRPr="00331BB7">
              <w:rPr>
                <w:rFonts w:ascii="Aptos Narrow" w:hAnsi="Aptos Narrow"/>
                <w:color w:val="000000"/>
                <w:sz w:val="22"/>
                <w:szCs w:val="22"/>
              </w:rPr>
              <w:t>1,579,180</w:t>
            </w:r>
          </w:p>
        </w:tc>
        <w:tc>
          <w:tcPr>
            <w:tcW w:w="1740" w:type="dxa"/>
            <w:tcBorders>
              <w:top w:val="nil"/>
              <w:left w:val="nil"/>
              <w:bottom w:val="nil"/>
              <w:right w:val="nil"/>
            </w:tcBorders>
            <w:shd w:val="clear" w:color="auto" w:fill="auto"/>
            <w:noWrap/>
            <w:vAlign w:val="bottom"/>
            <w:hideMark/>
          </w:tcPr>
          <w:p w14:paraId="1413E634" w14:textId="77777777" w:rsidR="00331BB7" w:rsidRPr="00331BB7" w:rsidRDefault="00331BB7" w:rsidP="00331BB7">
            <w:pPr>
              <w:jc w:val="right"/>
              <w:rPr>
                <w:rFonts w:ascii="Aptos Narrow" w:hAnsi="Aptos Narrow"/>
                <w:color w:val="000000"/>
                <w:sz w:val="22"/>
                <w:szCs w:val="22"/>
              </w:rPr>
            </w:pPr>
            <w:r w:rsidRPr="00331BB7">
              <w:rPr>
                <w:rFonts w:ascii="Aptos Narrow" w:hAnsi="Aptos Narrow"/>
                <w:color w:val="000000"/>
                <w:sz w:val="22"/>
                <w:szCs w:val="22"/>
              </w:rPr>
              <w:t>519,800</w:t>
            </w:r>
          </w:p>
        </w:tc>
        <w:tc>
          <w:tcPr>
            <w:tcW w:w="2160" w:type="dxa"/>
            <w:tcBorders>
              <w:top w:val="nil"/>
              <w:left w:val="nil"/>
              <w:bottom w:val="nil"/>
              <w:right w:val="nil"/>
            </w:tcBorders>
            <w:shd w:val="clear" w:color="auto" w:fill="auto"/>
            <w:noWrap/>
            <w:vAlign w:val="bottom"/>
            <w:hideMark/>
          </w:tcPr>
          <w:p w14:paraId="5A7317D4" w14:textId="77777777" w:rsidR="00331BB7" w:rsidRPr="00331BB7" w:rsidRDefault="00331BB7" w:rsidP="00331BB7">
            <w:pPr>
              <w:jc w:val="right"/>
              <w:rPr>
                <w:rFonts w:ascii="Aptos Narrow" w:hAnsi="Aptos Narrow"/>
                <w:color w:val="000000"/>
                <w:sz w:val="22"/>
                <w:szCs w:val="22"/>
              </w:rPr>
            </w:pPr>
            <w:r w:rsidRPr="00331BB7">
              <w:rPr>
                <w:rFonts w:ascii="Aptos Narrow" w:hAnsi="Aptos Narrow"/>
                <w:color w:val="000000"/>
                <w:sz w:val="22"/>
                <w:szCs w:val="22"/>
              </w:rPr>
              <w:t>224,640</w:t>
            </w:r>
          </w:p>
        </w:tc>
        <w:tc>
          <w:tcPr>
            <w:tcW w:w="1520" w:type="dxa"/>
            <w:tcBorders>
              <w:top w:val="nil"/>
              <w:left w:val="nil"/>
              <w:bottom w:val="nil"/>
              <w:right w:val="nil"/>
            </w:tcBorders>
            <w:shd w:val="clear" w:color="auto" w:fill="auto"/>
            <w:noWrap/>
            <w:vAlign w:val="bottom"/>
            <w:hideMark/>
          </w:tcPr>
          <w:p w14:paraId="0C661009" w14:textId="77777777" w:rsidR="00331BB7" w:rsidRPr="00331BB7" w:rsidRDefault="00331BB7" w:rsidP="00331BB7">
            <w:pPr>
              <w:jc w:val="right"/>
              <w:rPr>
                <w:rFonts w:ascii="Aptos Narrow" w:hAnsi="Aptos Narrow"/>
                <w:color w:val="000000"/>
                <w:sz w:val="22"/>
                <w:szCs w:val="22"/>
              </w:rPr>
            </w:pPr>
            <w:r w:rsidRPr="00331BB7">
              <w:rPr>
                <w:rFonts w:ascii="Aptos Narrow" w:hAnsi="Aptos Narrow"/>
                <w:color w:val="000000"/>
                <w:sz w:val="22"/>
                <w:szCs w:val="22"/>
              </w:rPr>
              <w:t>2,323,620</w:t>
            </w:r>
          </w:p>
        </w:tc>
      </w:tr>
      <w:tr w:rsidR="00331BB7" w:rsidRPr="00331BB7" w14:paraId="2108329D" w14:textId="77777777" w:rsidTr="00331BB7">
        <w:trPr>
          <w:trHeight w:val="288"/>
        </w:trPr>
        <w:tc>
          <w:tcPr>
            <w:tcW w:w="2880" w:type="dxa"/>
            <w:tcBorders>
              <w:top w:val="nil"/>
              <w:left w:val="nil"/>
              <w:bottom w:val="nil"/>
              <w:right w:val="nil"/>
            </w:tcBorders>
            <w:shd w:val="clear" w:color="auto" w:fill="auto"/>
            <w:noWrap/>
            <w:vAlign w:val="bottom"/>
            <w:hideMark/>
          </w:tcPr>
          <w:p w14:paraId="0E2BD876" w14:textId="77777777" w:rsidR="00331BB7" w:rsidRPr="00331BB7" w:rsidRDefault="00331BB7" w:rsidP="00331BB7">
            <w:pPr>
              <w:rPr>
                <w:rFonts w:ascii="Aptos Narrow" w:hAnsi="Aptos Narrow"/>
                <w:color w:val="000000"/>
                <w:sz w:val="22"/>
                <w:szCs w:val="22"/>
              </w:rPr>
            </w:pPr>
            <w:r w:rsidRPr="00331BB7">
              <w:rPr>
                <w:rFonts w:ascii="Aptos Narrow" w:hAnsi="Aptos Narrow"/>
                <w:color w:val="000000"/>
                <w:sz w:val="22"/>
                <w:szCs w:val="22"/>
              </w:rPr>
              <w:t>MAYOR FULL TIME</w:t>
            </w:r>
          </w:p>
        </w:tc>
        <w:tc>
          <w:tcPr>
            <w:tcW w:w="2240" w:type="dxa"/>
            <w:tcBorders>
              <w:top w:val="nil"/>
              <w:left w:val="nil"/>
              <w:bottom w:val="nil"/>
              <w:right w:val="nil"/>
            </w:tcBorders>
            <w:shd w:val="clear" w:color="auto" w:fill="auto"/>
            <w:noWrap/>
            <w:vAlign w:val="bottom"/>
            <w:hideMark/>
          </w:tcPr>
          <w:p w14:paraId="431BF0E5" w14:textId="77777777" w:rsidR="00331BB7" w:rsidRPr="00331BB7" w:rsidRDefault="00331BB7" w:rsidP="00331BB7">
            <w:pPr>
              <w:jc w:val="right"/>
              <w:rPr>
                <w:rFonts w:ascii="Aptos Narrow" w:hAnsi="Aptos Narrow"/>
                <w:color w:val="000000"/>
                <w:sz w:val="22"/>
                <w:szCs w:val="22"/>
              </w:rPr>
            </w:pPr>
            <w:r w:rsidRPr="00331BB7">
              <w:rPr>
                <w:rFonts w:ascii="Aptos Narrow" w:hAnsi="Aptos Narrow"/>
                <w:color w:val="000000"/>
                <w:sz w:val="22"/>
                <w:szCs w:val="22"/>
              </w:rPr>
              <w:t>749,364</w:t>
            </w:r>
          </w:p>
        </w:tc>
        <w:tc>
          <w:tcPr>
            <w:tcW w:w="1740" w:type="dxa"/>
            <w:tcBorders>
              <w:top w:val="nil"/>
              <w:left w:val="nil"/>
              <w:bottom w:val="nil"/>
              <w:right w:val="nil"/>
            </w:tcBorders>
            <w:shd w:val="clear" w:color="auto" w:fill="auto"/>
            <w:noWrap/>
            <w:vAlign w:val="bottom"/>
            <w:hideMark/>
          </w:tcPr>
          <w:p w14:paraId="21F56CB7" w14:textId="77777777" w:rsidR="00331BB7" w:rsidRPr="00331BB7" w:rsidRDefault="00331BB7" w:rsidP="00331BB7">
            <w:pPr>
              <w:jc w:val="right"/>
              <w:rPr>
                <w:rFonts w:ascii="Aptos Narrow" w:hAnsi="Aptos Narrow"/>
                <w:color w:val="000000"/>
                <w:sz w:val="22"/>
                <w:szCs w:val="22"/>
              </w:rPr>
            </w:pPr>
            <w:r w:rsidRPr="00331BB7">
              <w:rPr>
                <w:rFonts w:ascii="Aptos Narrow" w:hAnsi="Aptos Narrow"/>
                <w:color w:val="000000"/>
                <w:sz w:val="22"/>
                <w:szCs w:val="22"/>
              </w:rPr>
              <w:t>248,469</w:t>
            </w:r>
          </w:p>
        </w:tc>
        <w:tc>
          <w:tcPr>
            <w:tcW w:w="2160" w:type="dxa"/>
            <w:tcBorders>
              <w:top w:val="nil"/>
              <w:left w:val="nil"/>
              <w:bottom w:val="nil"/>
              <w:right w:val="nil"/>
            </w:tcBorders>
            <w:shd w:val="clear" w:color="auto" w:fill="auto"/>
            <w:noWrap/>
            <w:vAlign w:val="bottom"/>
            <w:hideMark/>
          </w:tcPr>
          <w:p w14:paraId="5F58750E" w14:textId="77777777" w:rsidR="00331BB7" w:rsidRPr="00331BB7" w:rsidRDefault="00331BB7" w:rsidP="00331BB7">
            <w:pPr>
              <w:jc w:val="right"/>
              <w:rPr>
                <w:rFonts w:ascii="Aptos Narrow" w:hAnsi="Aptos Narrow"/>
                <w:color w:val="000000"/>
                <w:sz w:val="22"/>
                <w:szCs w:val="22"/>
              </w:rPr>
            </w:pPr>
            <w:r w:rsidRPr="00331BB7">
              <w:rPr>
                <w:rFonts w:ascii="Aptos Narrow" w:hAnsi="Aptos Narrow"/>
                <w:color w:val="000000"/>
                <w:sz w:val="22"/>
                <w:szCs w:val="22"/>
              </w:rPr>
              <w:t>44,928</w:t>
            </w:r>
          </w:p>
        </w:tc>
        <w:tc>
          <w:tcPr>
            <w:tcW w:w="1520" w:type="dxa"/>
            <w:tcBorders>
              <w:top w:val="nil"/>
              <w:left w:val="nil"/>
              <w:bottom w:val="nil"/>
              <w:right w:val="nil"/>
            </w:tcBorders>
            <w:shd w:val="clear" w:color="auto" w:fill="auto"/>
            <w:noWrap/>
            <w:vAlign w:val="bottom"/>
            <w:hideMark/>
          </w:tcPr>
          <w:p w14:paraId="5F8F8C5A" w14:textId="77777777" w:rsidR="00331BB7" w:rsidRPr="00331BB7" w:rsidRDefault="00331BB7" w:rsidP="00331BB7">
            <w:pPr>
              <w:jc w:val="right"/>
              <w:rPr>
                <w:rFonts w:ascii="Aptos Narrow" w:hAnsi="Aptos Narrow"/>
                <w:color w:val="000000"/>
                <w:sz w:val="22"/>
                <w:szCs w:val="22"/>
              </w:rPr>
            </w:pPr>
            <w:r w:rsidRPr="00331BB7">
              <w:rPr>
                <w:rFonts w:ascii="Aptos Narrow" w:hAnsi="Aptos Narrow"/>
                <w:color w:val="000000"/>
                <w:sz w:val="22"/>
                <w:szCs w:val="22"/>
              </w:rPr>
              <w:t>1,042,761</w:t>
            </w:r>
          </w:p>
        </w:tc>
      </w:tr>
      <w:tr w:rsidR="00331BB7" w:rsidRPr="00331BB7" w14:paraId="76F107C7" w14:textId="77777777" w:rsidTr="00331BB7">
        <w:trPr>
          <w:trHeight w:val="288"/>
        </w:trPr>
        <w:tc>
          <w:tcPr>
            <w:tcW w:w="2880" w:type="dxa"/>
            <w:tcBorders>
              <w:top w:val="nil"/>
              <w:left w:val="nil"/>
              <w:bottom w:val="nil"/>
              <w:right w:val="nil"/>
            </w:tcBorders>
            <w:shd w:val="clear" w:color="auto" w:fill="auto"/>
            <w:noWrap/>
            <w:vAlign w:val="bottom"/>
            <w:hideMark/>
          </w:tcPr>
          <w:p w14:paraId="528A6350" w14:textId="77777777" w:rsidR="00331BB7" w:rsidRPr="00331BB7" w:rsidRDefault="00331BB7" w:rsidP="00331BB7">
            <w:pPr>
              <w:rPr>
                <w:rFonts w:ascii="Aptos Narrow" w:hAnsi="Aptos Narrow"/>
                <w:color w:val="000000"/>
                <w:sz w:val="22"/>
                <w:szCs w:val="22"/>
              </w:rPr>
            </w:pPr>
            <w:r w:rsidRPr="00331BB7">
              <w:rPr>
                <w:rFonts w:ascii="Aptos Narrow" w:hAnsi="Aptos Narrow"/>
                <w:color w:val="000000"/>
                <w:sz w:val="22"/>
                <w:szCs w:val="22"/>
              </w:rPr>
              <w:t>PART TIME COUNCILLORS</w:t>
            </w:r>
          </w:p>
        </w:tc>
        <w:tc>
          <w:tcPr>
            <w:tcW w:w="2240" w:type="dxa"/>
            <w:tcBorders>
              <w:top w:val="nil"/>
              <w:left w:val="nil"/>
              <w:bottom w:val="nil"/>
              <w:right w:val="nil"/>
            </w:tcBorders>
            <w:shd w:val="clear" w:color="auto" w:fill="auto"/>
            <w:noWrap/>
            <w:vAlign w:val="bottom"/>
            <w:hideMark/>
          </w:tcPr>
          <w:p w14:paraId="2210C955" w14:textId="77777777" w:rsidR="00331BB7" w:rsidRPr="00331BB7" w:rsidRDefault="00331BB7" w:rsidP="00331BB7">
            <w:pPr>
              <w:jc w:val="right"/>
              <w:rPr>
                <w:rFonts w:ascii="Aptos Narrow" w:hAnsi="Aptos Narrow"/>
                <w:color w:val="000000"/>
                <w:sz w:val="22"/>
                <w:szCs w:val="22"/>
              </w:rPr>
            </w:pPr>
            <w:r w:rsidRPr="00331BB7">
              <w:rPr>
                <w:rFonts w:ascii="Aptos Narrow" w:hAnsi="Aptos Narrow"/>
                <w:color w:val="000000"/>
                <w:sz w:val="22"/>
                <w:szCs w:val="22"/>
              </w:rPr>
              <w:t>10,985,944</w:t>
            </w:r>
          </w:p>
        </w:tc>
        <w:tc>
          <w:tcPr>
            <w:tcW w:w="1740" w:type="dxa"/>
            <w:tcBorders>
              <w:top w:val="nil"/>
              <w:left w:val="nil"/>
              <w:bottom w:val="nil"/>
              <w:right w:val="nil"/>
            </w:tcBorders>
            <w:shd w:val="clear" w:color="auto" w:fill="auto"/>
            <w:noWrap/>
            <w:vAlign w:val="bottom"/>
            <w:hideMark/>
          </w:tcPr>
          <w:p w14:paraId="7908907A" w14:textId="77777777" w:rsidR="00331BB7" w:rsidRPr="00331BB7" w:rsidRDefault="00331BB7" w:rsidP="00331BB7">
            <w:pPr>
              <w:jc w:val="right"/>
              <w:rPr>
                <w:rFonts w:ascii="Aptos Narrow" w:hAnsi="Aptos Narrow"/>
                <w:color w:val="000000"/>
                <w:sz w:val="22"/>
                <w:szCs w:val="22"/>
              </w:rPr>
            </w:pPr>
            <w:r w:rsidRPr="00331BB7">
              <w:rPr>
                <w:rFonts w:ascii="Aptos Narrow" w:hAnsi="Aptos Narrow"/>
                <w:color w:val="000000"/>
                <w:sz w:val="22"/>
                <w:szCs w:val="22"/>
              </w:rPr>
              <w:t>3,664,233</w:t>
            </w:r>
          </w:p>
        </w:tc>
        <w:tc>
          <w:tcPr>
            <w:tcW w:w="2160" w:type="dxa"/>
            <w:tcBorders>
              <w:top w:val="nil"/>
              <w:left w:val="nil"/>
              <w:bottom w:val="nil"/>
              <w:right w:val="nil"/>
            </w:tcBorders>
            <w:shd w:val="clear" w:color="auto" w:fill="auto"/>
            <w:noWrap/>
            <w:vAlign w:val="bottom"/>
            <w:hideMark/>
          </w:tcPr>
          <w:p w14:paraId="589B86EA" w14:textId="77777777" w:rsidR="00331BB7" w:rsidRPr="00331BB7" w:rsidRDefault="00331BB7" w:rsidP="00331BB7">
            <w:pPr>
              <w:jc w:val="right"/>
              <w:rPr>
                <w:rFonts w:ascii="Aptos Narrow" w:hAnsi="Aptos Narrow"/>
                <w:color w:val="000000"/>
                <w:sz w:val="22"/>
                <w:szCs w:val="22"/>
              </w:rPr>
            </w:pPr>
            <w:r w:rsidRPr="00331BB7">
              <w:rPr>
                <w:rFonts w:ascii="Aptos Narrow" w:hAnsi="Aptos Narrow"/>
                <w:color w:val="000000"/>
                <w:sz w:val="22"/>
                <w:szCs w:val="22"/>
              </w:rPr>
              <w:t>2,066,688</w:t>
            </w:r>
          </w:p>
        </w:tc>
        <w:tc>
          <w:tcPr>
            <w:tcW w:w="1520" w:type="dxa"/>
            <w:tcBorders>
              <w:top w:val="nil"/>
              <w:left w:val="nil"/>
              <w:bottom w:val="nil"/>
              <w:right w:val="nil"/>
            </w:tcBorders>
            <w:shd w:val="clear" w:color="auto" w:fill="auto"/>
            <w:noWrap/>
            <w:vAlign w:val="bottom"/>
            <w:hideMark/>
          </w:tcPr>
          <w:p w14:paraId="61939CBE" w14:textId="77777777" w:rsidR="00331BB7" w:rsidRPr="00331BB7" w:rsidRDefault="00331BB7" w:rsidP="00331BB7">
            <w:pPr>
              <w:jc w:val="right"/>
              <w:rPr>
                <w:rFonts w:ascii="Aptos Narrow" w:hAnsi="Aptos Narrow"/>
                <w:color w:val="000000"/>
                <w:sz w:val="22"/>
                <w:szCs w:val="22"/>
              </w:rPr>
            </w:pPr>
            <w:r w:rsidRPr="00331BB7">
              <w:rPr>
                <w:rFonts w:ascii="Aptos Narrow" w:hAnsi="Aptos Narrow"/>
                <w:color w:val="000000"/>
                <w:sz w:val="22"/>
                <w:szCs w:val="22"/>
              </w:rPr>
              <w:t>16,716,865</w:t>
            </w:r>
          </w:p>
        </w:tc>
      </w:tr>
      <w:tr w:rsidR="00331BB7" w:rsidRPr="00331BB7" w14:paraId="5A86A593" w14:textId="77777777" w:rsidTr="00331BB7">
        <w:trPr>
          <w:trHeight w:val="288"/>
        </w:trPr>
        <w:tc>
          <w:tcPr>
            <w:tcW w:w="2880" w:type="dxa"/>
            <w:tcBorders>
              <w:top w:val="nil"/>
              <w:left w:val="nil"/>
              <w:bottom w:val="nil"/>
              <w:right w:val="nil"/>
            </w:tcBorders>
            <w:shd w:val="clear" w:color="auto" w:fill="auto"/>
            <w:noWrap/>
            <w:vAlign w:val="bottom"/>
            <w:hideMark/>
          </w:tcPr>
          <w:p w14:paraId="17C44692" w14:textId="77777777" w:rsidR="00331BB7" w:rsidRPr="00331BB7" w:rsidRDefault="00331BB7" w:rsidP="00331BB7">
            <w:pPr>
              <w:rPr>
                <w:rFonts w:ascii="Aptos Narrow" w:hAnsi="Aptos Narrow"/>
                <w:color w:val="000000"/>
                <w:sz w:val="22"/>
                <w:szCs w:val="22"/>
              </w:rPr>
            </w:pPr>
            <w:r w:rsidRPr="00331BB7">
              <w:rPr>
                <w:rFonts w:ascii="Aptos Narrow" w:hAnsi="Aptos Narrow"/>
                <w:color w:val="000000"/>
                <w:sz w:val="22"/>
                <w:szCs w:val="22"/>
              </w:rPr>
              <w:t>SECTION 79 COUNCILLORS</w:t>
            </w:r>
          </w:p>
        </w:tc>
        <w:tc>
          <w:tcPr>
            <w:tcW w:w="2240" w:type="dxa"/>
            <w:tcBorders>
              <w:top w:val="nil"/>
              <w:left w:val="nil"/>
              <w:bottom w:val="nil"/>
              <w:right w:val="nil"/>
            </w:tcBorders>
            <w:shd w:val="clear" w:color="auto" w:fill="auto"/>
            <w:noWrap/>
            <w:vAlign w:val="bottom"/>
            <w:hideMark/>
          </w:tcPr>
          <w:p w14:paraId="5FD40A75" w14:textId="77777777" w:rsidR="00331BB7" w:rsidRPr="00331BB7" w:rsidRDefault="00331BB7" w:rsidP="00331BB7">
            <w:pPr>
              <w:jc w:val="right"/>
              <w:rPr>
                <w:rFonts w:ascii="Aptos Narrow" w:hAnsi="Aptos Narrow"/>
                <w:color w:val="000000"/>
                <w:sz w:val="22"/>
                <w:szCs w:val="22"/>
              </w:rPr>
            </w:pPr>
            <w:r w:rsidRPr="00331BB7">
              <w:rPr>
                <w:rFonts w:ascii="Aptos Narrow" w:hAnsi="Aptos Narrow"/>
                <w:color w:val="000000"/>
                <w:sz w:val="22"/>
                <w:szCs w:val="22"/>
              </w:rPr>
              <w:t>3,066,866</w:t>
            </w:r>
          </w:p>
        </w:tc>
        <w:tc>
          <w:tcPr>
            <w:tcW w:w="1740" w:type="dxa"/>
            <w:tcBorders>
              <w:top w:val="nil"/>
              <w:left w:val="nil"/>
              <w:bottom w:val="nil"/>
              <w:right w:val="nil"/>
            </w:tcBorders>
            <w:shd w:val="clear" w:color="auto" w:fill="auto"/>
            <w:noWrap/>
            <w:vAlign w:val="bottom"/>
            <w:hideMark/>
          </w:tcPr>
          <w:p w14:paraId="64A205EA" w14:textId="77777777" w:rsidR="00331BB7" w:rsidRPr="00331BB7" w:rsidRDefault="00331BB7" w:rsidP="00331BB7">
            <w:pPr>
              <w:jc w:val="right"/>
              <w:rPr>
                <w:rFonts w:ascii="Aptos Narrow" w:hAnsi="Aptos Narrow"/>
                <w:color w:val="000000"/>
                <w:sz w:val="22"/>
                <w:szCs w:val="22"/>
              </w:rPr>
            </w:pPr>
            <w:r w:rsidRPr="00331BB7">
              <w:rPr>
                <w:rFonts w:ascii="Aptos Narrow" w:hAnsi="Aptos Narrow"/>
                <w:color w:val="000000"/>
                <w:sz w:val="22"/>
                <w:szCs w:val="22"/>
              </w:rPr>
              <w:t>1,009,102</w:t>
            </w:r>
          </w:p>
        </w:tc>
        <w:tc>
          <w:tcPr>
            <w:tcW w:w="2160" w:type="dxa"/>
            <w:tcBorders>
              <w:top w:val="nil"/>
              <w:left w:val="nil"/>
              <w:bottom w:val="nil"/>
              <w:right w:val="nil"/>
            </w:tcBorders>
            <w:shd w:val="clear" w:color="auto" w:fill="auto"/>
            <w:noWrap/>
            <w:vAlign w:val="bottom"/>
            <w:hideMark/>
          </w:tcPr>
          <w:p w14:paraId="36C9D2ED" w14:textId="77777777" w:rsidR="00331BB7" w:rsidRPr="00331BB7" w:rsidRDefault="00331BB7" w:rsidP="00331BB7">
            <w:pPr>
              <w:jc w:val="right"/>
              <w:rPr>
                <w:rFonts w:ascii="Aptos Narrow" w:hAnsi="Aptos Narrow"/>
                <w:color w:val="000000"/>
                <w:sz w:val="22"/>
                <w:szCs w:val="22"/>
              </w:rPr>
            </w:pPr>
            <w:r w:rsidRPr="00331BB7">
              <w:rPr>
                <w:rFonts w:ascii="Aptos Narrow" w:hAnsi="Aptos Narrow"/>
                <w:color w:val="000000"/>
                <w:sz w:val="22"/>
                <w:szCs w:val="22"/>
              </w:rPr>
              <w:t>449,280</w:t>
            </w:r>
          </w:p>
        </w:tc>
        <w:tc>
          <w:tcPr>
            <w:tcW w:w="1520" w:type="dxa"/>
            <w:tcBorders>
              <w:top w:val="nil"/>
              <w:left w:val="nil"/>
              <w:bottom w:val="nil"/>
              <w:right w:val="nil"/>
            </w:tcBorders>
            <w:shd w:val="clear" w:color="auto" w:fill="auto"/>
            <w:noWrap/>
            <w:vAlign w:val="bottom"/>
            <w:hideMark/>
          </w:tcPr>
          <w:p w14:paraId="77AD9DAB" w14:textId="77777777" w:rsidR="00331BB7" w:rsidRPr="00331BB7" w:rsidRDefault="00331BB7" w:rsidP="00331BB7">
            <w:pPr>
              <w:jc w:val="right"/>
              <w:rPr>
                <w:rFonts w:ascii="Aptos Narrow" w:hAnsi="Aptos Narrow"/>
                <w:color w:val="000000"/>
                <w:sz w:val="22"/>
                <w:szCs w:val="22"/>
              </w:rPr>
            </w:pPr>
            <w:r w:rsidRPr="00331BB7">
              <w:rPr>
                <w:rFonts w:ascii="Aptos Narrow" w:hAnsi="Aptos Narrow"/>
                <w:color w:val="000000"/>
                <w:sz w:val="22"/>
                <w:szCs w:val="22"/>
              </w:rPr>
              <w:t>4,525,248</w:t>
            </w:r>
          </w:p>
        </w:tc>
      </w:tr>
      <w:tr w:rsidR="00331BB7" w:rsidRPr="00331BB7" w14:paraId="4704BC89" w14:textId="77777777" w:rsidTr="00331BB7">
        <w:trPr>
          <w:trHeight w:val="288"/>
        </w:trPr>
        <w:tc>
          <w:tcPr>
            <w:tcW w:w="2880" w:type="dxa"/>
            <w:tcBorders>
              <w:top w:val="nil"/>
              <w:left w:val="nil"/>
              <w:bottom w:val="nil"/>
              <w:right w:val="nil"/>
            </w:tcBorders>
            <w:shd w:val="clear" w:color="auto" w:fill="auto"/>
            <w:noWrap/>
            <w:vAlign w:val="bottom"/>
            <w:hideMark/>
          </w:tcPr>
          <w:p w14:paraId="7A8AED5D" w14:textId="77777777" w:rsidR="00331BB7" w:rsidRPr="00331BB7" w:rsidRDefault="00331BB7" w:rsidP="00331BB7">
            <w:pPr>
              <w:rPr>
                <w:rFonts w:ascii="Aptos Narrow" w:hAnsi="Aptos Narrow"/>
                <w:color w:val="000000"/>
                <w:sz w:val="22"/>
                <w:szCs w:val="22"/>
              </w:rPr>
            </w:pPr>
            <w:r w:rsidRPr="00331BB7">
              <w:rPr>
                <w:rFonts w:ascii="Aptos Narrow" w:hAnsi="Aptos Narrow"/>
                <w:color w:val="000000"/>
                <w:sz w:val="22"/>
                <w:szCs w:val="22"/>
              </w:rPr>
              <w:t>SPEAKER FULL TIME</w:t>
            </w:r>
          </w:p>
        </w:tc>
        <w:tc>
          <w:tcPr>
            <w:tcW w:w="2240" w:type="dxa"/>
            <w:tcBorders>
              <w:top w:val="nil"/>
              <w:left w:val="nil"/>
              <w:bottom w:val="nil"/>
              <w:right w:val="nil"/>
            </w:tcBorders>
            <w:shd w:val="clear" w:color="auto" w:fill="auto"/>
            <w:noWrap/>
            <w:vAlign w:val="bottom"/>
            <w:hideMark/>
          </w:tcPr>
          <w:p w14:paraId="3EC0F761" w14:textId="77777777" w:rsidR="00331BB7" w:rsidRPr="00331BB7" w:rsidRDefault="00331BB7" w:rsidP="00331BB7">
            <w:pPr>
              <w:jc w:val="right"/>
              <w:rPr>
                <w:rFonts w:ascii="Aptos Narrow" w:hAnsi="Aptos Narrow"/>
                <w:color w:val="000000"/>
                <w:sz w:val="22"/>
                <w:szCs w:val="22"/>
              </w:rPr>
            </w:pPr>
            <w:r w:rsidRPr="00331BB7">
              <w:rPr>
                <w:rFonts w:ascii="Aptos Narrow" w:hAnsi="Aptos Narrow"/>
                <w:color w:val="000000"/>
                <w:sz w:val="22"/>
                <w:szCs w:val="22"/>
              </w:rPr>
              <w:t>600,280</w:t>
            </w:r>
          </w:p>
        </w:tc>
        <w:tc>
          <w:tcPr>
            <w:tcW w:w="1740" w:type="dxa"/>
            <w:tcBorders>
              <w:top w:val="nil"/>
              <w:left w:val="nil"/>
              <w:bottom w:val="nil"/>
              <w:right w:val="nil"/>
            </w:tcBorders>
            <w:shd w:val="clear" w:color="auto" w:fill="auto"/>
            <w:noWrap/>
            <w:vAlign w:val="bottom"/>
            <w:hideMark/>
          </w:tcPr>
          <w:p w14:paraId="0BDF21FA" w14:textId="77777777" w:rsidR="00331BB7" w:rsidRPr="00331BB7" w:rsidRDefault="00331BB7" w:rsidP="00331BB7">
            <w:pPr>
              <w:jc w:val="right"/>
              <w:rPr>
                <w:rFonts w:ascii="Aptos Narrow" w:hAnsi="Aptos Narrow"/>
                <w:color w:val="000000"/>
                <w:sz w:val="22"/>
                <w:szCs w:val="22"/>
              </w:rPr>
            </w:pPr>
            <w:r w:rsidRPr="00331BB7">
              <w:rPr>
                <w:rFonts w:ascii="Aptos Narrow" w:hAnsi="Aptos Narrow"/>
                <w:color w:val="000000"/>
                <w:sz w:val="22"/>
                <w:szCs w:val="22"/>
              </w:rPr>
              <w:t>198,775</w:t>
            </w:r>
          </w:p>
        </w:tc>
        <w:tc>
          <w:tcPr>
            <w:tcW w:w="2160" w:type="dxa"/>
            <w:tcBorders>
              <w:top w:val="nil"/>
              <w:left w:val="nil"/>
              <w:bottom w:val="nil"/>
              <w:right w:val="nil"/>
            </w:tcBorders>
            <w:shd w:val="clear" w:color="auto" w:fill="auto"/>
            <w:noWrap/>
            <w:vAlign w:val="bottom"/>
            <w:hideMark/>
          </w:tcPr>
          <w:p w14:paraId="0A273037" w14:textId="77777777" w:rsidR="00331BB7" w:rsidRPr="00331BB7" w:rsidRDefault="00331BB7" w:rsidP="00331BB7">
            <w:pPr>
              <w:jc w:val="right"/>
              <w:rPr>
                <w:rFonts w:ascii="Aptos Narrow" w:hAnsi="Aptos Narrow"/>
                <w:color w:val="000000"/>
                <w:sz w:val="22"/>
                <w:szCs w:val="22"/>
              </w:rPr>
            </w:pPr>
            <w:r w:rsidRPr="00331BB7">
              <w:rPr>
                <w:rFonts w:ascii="Aptos Narrow" w:hAnsi="Aptos Narrow"/>
                <w:color w:val="000000"/>
                <w:sz w:val="22"/>
                <w:szCs w:val="22"/>
              </w:rPr>
              <w:t>44,928</w:t>
            </w:r>
          </w:p>
        </w:tc>
        <w:tc>
          <w:tcPr>
            <w:tcW w:w="1520" w:type="dxa"/>
            <w:tcBorders>
              <w:top w:val="nil"/>
              <w:left w:val="nil"/>
              <w:bottom w:val="nil"/>
              <w:right w:val="nil"/>
            </w:tcBorders>
            <w:shd w:val="clear" w:color="auto" w:fill="auto"/>
            <w:noWrap/>
            <w:vAlign w:val="bottom"/>
            <w:hideMark/>
          </w:tcPr>
          <w:p w14:paraId="1C7170E5" w14:textId="77777777" w:rsidR="00331BB7" w:rsidRPr="00331BB7" w:rsidRDefault="00331BB7" w:rsidP="00331BB7">
            <w:pPr>
              <w:jc w:val="right"/>
              <w:rPr>
                <w:rFonts w:ascii="Aptos Narrow" w:hAnsi="Aptos Narrow"/>
                <w:color w:val="000000"/>
                <w:sz w:val="22"/>
                <w:szCs w:val="22"/>
              </w:rPr>
            </w:pPr>
            <w:r w:rsidRPr="00331BB7">
              <w:rPr>
                <w:rFonts w:ascii="Aptos Narrow" w:hAnsi="Aptos Narrow"/>
                <w:color w:val="000000"/>
                <w:sz w:val="22"/>
                <w:szCs w:val="22"/>
              </w:rPr>
              <w:t>843,983</w:t>
            </w:r>
          </w:p>
        </w:tc>
      </w:tr>
      <w:tr w:rsidR="00331BB7" w:rsidRPr="00331BB7" w14:paraId="78B3D70D" w14:textId="77777777" w:rsidTr="00331BB7">
        <w:trPr>
          <w:trHeight w:val="288"/>
        </w:trPr>
        <w:tc>
          <w:tcPr>
            <w:tcW w:w="2880" w:type="dxa"/>
            <w:tcBorders>
              <w:top w:val="single" w:sz="4" w:space="0" w:color="44B3E1"/>
              <w:left w:val="nil"/>
              <w:bottom w:val="nil"/>
              <w:right w:val="nil"/>
            </w:tcBorders>
            <w:shd w:val="clear" w:color="C0E6F5" w:fill="C0E6F5"/>
            <w:noWrap/>
            <w:vAlign w:val="bottom"/>
            <w:hideMark/>
          </w:tcPr>
          <w:p w14:paraId="1BC1A837" w14:textId="77777777" w:rsidR="00331BB7" w:rsidRPr="00331BB7" w:rsidRDefault="00331BB7" w:rsidP="00331BB7">
            <w:pPr>
              <w:rPr>
                <w:rFonts w:ascii="Aptos Narrow" w:hAnsi="Aptos Narrow"/>
                <w:b/>
                <w:bCs/>
                <w:color w:val="000000"/>
                <w:sz w:val="22"/>
                <w:szCs w:val="22"/>
              </w:rPr>
            </w:pPr>
            <w:r w:rsidRPr="00331BB7">
              <w:rPr>
                <w:rFonts w:ascii="Aptos Narrow" w:hAnsi="Aptos Narrow"/>
                <w:b/>
                <w:bCs/>
                <w:color w:val="000000"/>
                <w:sz w:val="22"/>
                <w:szCs w:val="22"/>
              </w:rPr>
              <w:t>Grand Total</w:t>
            </w:r>
          </w:p>
        </w:tc>
        <w:tc>
          <w:tcPr>
            <w:tcW w:w="2240" w:type="dxa"/>
            <w:tcBorders>
              <w:top w:val="single" w:sz="4" w:space="0" w:color="44B3E1"/>
              <w:left w:val="nil"/>
              <w:bottom w:val="nil"/>
              <w:right w:val="nil"/>
            </w:tcBorders>
            <w:shd w:val="clear" w:color="C0E6F5" w:fill="C0E6F5"/>
            <w:noWrap/>
            <w:vAlign w:val="bottom"/>
            <w:hideMark/>
          </w:tcPr>
          <w:p w14:paraId="6F5F14A7" w14:textId="77777777" w:rsidR="00331BB7" w:rsidRPr="00331BB7" w:rsidRDefault="00331BB7" w:rsidP="00331BB7">
            <w:pPr>
              <w:jc w:val="right"/>
              <w:rPr>
                <w:rFonts w:ascii="Aptos Narrow" w:hAnsi="Aptos Narrow"/>
                <w:b/>
                <w:bCs/>
                <w:color w:val="000000"/>
                <w:sz w:val="22"/>
                <w:szCs w:val="22"/>
              </w:rPr>
            </w:pPr>
            <w:r w:rsidRPr="00331BB7">
              <w:rPr>
                <w:rFonts w:ascii="Aptos Narrow" w:hAnsi="Aptos Narrow"/>
                <w:b/>
                <w:bCs/>
                <w:color w:val="000000"/>
                <w:sz w:val="22"/>
                <w:szCs w:val="22"/>
              </w:rPr>
              <w:t>20,359,706</w:t>
            </w:r>
          </w:p>
        </w:tc>
        <w:tc>
          <w:tcPr>
            <w:tcW w:w="1740" w:type="dxa"/>
            <w:tcBorders>
              <w:top w:val="single" w:sz="4" w:space="0" w:color="44B3E1"/>
              <w:left w:val="nil"/>
              <w:bottom w:val="nil"/>
              <w:right w:val="nil"/>
            </w:tcBorders>
            <w:shd w:val="clear" w:color="C0E6F5" w:fill="C0E6F5"/>
            <w:noWrap/>
            <w:vAlign w:val="bottom"/>
            <w:hideMark/>
          </w:tcPr>
          <w:p w14:paraId="2DA8403B" w14:textId="77777777" w:rsidR="00331BB7" w:rsidRPr="00331BB7" w:rsidRDefault="00331BB7" w:rsidP="00331BB7">
            <w:pPr>
              <w:jc w:val="right"/>
              <w:rPr>
                <w:rFonts w:ascii="Aptos Narrow" w:hAnsi="Aptos Narrow"/>
                <w:b/>
                <w:bCs/>
                <w:color w:val="000000"/>
                <w:sz w:val="22"/>
                <w:szCs w:val="22"/>
              </w:rPr>
            </w:pPr>
            <w:r w:rsidRPr="00331BB7">
              <w:rPr>
                <w:rFonts w:ascii="Aptos Narrow" w:hAnsi="Aptos Narrow"/>
                <w:b/>
                <w:bCs/>
                <w:color w:val="000000"/>
                <w:sz w:val="22"/>
                <w:szCs w:val="22"/>
              </w:rPr>
              <w:t>6,758,490</w:t>
            </w:r>
          </w:p>
        </w:tc>
        <w:tc>
          <w:tcPr>
            <w:tcW w:w="2160" w:type="dxa"/>
            <w:tcBorders>
              <w:top w:val="single" w:sz="4" w:space="0" w:color="44B3E1"/>
              <w:left w:val="nil"/>
              <w:bottom w:val="nil"/>
              <w:right w:val="nil"/>
            </w:tcBorders>
            <w:shd w:val="clear" w:color="C0E6F5" w:fill="C0E6F5"/>
            <w:noWrap/>
            <w:vAlign w:val="bottom"/>
            <w:hideMark/>
          </w:tcPr>
          <w:p w14:paraId="2AB4F120" w14:textId="77777777" w:rsidR="00331BB7" w:rsidRPr="00331BB7" w:rsidRDefault="00331BB7" w:rsidP="00331BB7">
            <w:pPr>
              <w:jc w:val="right"/>
              <w:rPr>
                <w:rFonts w:ascii="Aptos Narrow" w:hAnsi="Aptos Narrow"/>
                <w:b/>
                <w:bCs/>
                <w:color w:val="000000"/>
                <w:sz w:val="22"/>
                <w:szCs w:val="22"/>
              </w:rPr>
            </w:pPr>
            <w:r w:rsidRPr="00331BB7">
              <w:rPr>
                <w:rFonts w:ascii="Aptos Narrow" w:hAnsi="Aptos Narrow"/>
                <w:b/>
                <w:bCs/>
                <w:color w:val="000000"/>
                <w:sz w:val="22"/>
                <w:szCs w:val="22"/>
              </w:rPr>
              <w:t>3,100,032</w:t>
            </w:r>
          </w:p>
        </w:tc>
        <w:tc>
          <w:tcPr>
            <w:tcW w:w="1520" w:type="dxa"/>
            <w:tcBorders>
              <w:top w:val="nil"/>
              <w:left w:val="nil"/>
              <w:bottom w:val="nil"/>
              <w:right w:val="nil"/>
            </w:tcBorders>
            <w:shd w:val="clear" w:color="auto" w:fill="auto"/>
            <w:noWrap/>
            <w:vAlign w:val="bottom"/>
            <w:hideMark/>
          </w:tcPr>
          <w:p w14:paraId="7A931C5B" w14:textId="77777777" w:rsidR="00331BB7" w:rsidRPr="00331BB7" w:rsidRDefault="00331BB7" w:rsidP="00331BB7">
            <w:pPr>
              <w:jc w:val="right"/>
              <w:rPr>
                <w:rFonts w:ascii="Aptos Narrow" w:hAnsi="Aptos Narrow"/>
                <w:b/>
                <w:bCs/>
                <w:color w:val="000000"/>
                <w:sz w:val="22"/>
                <w:szCs w:val="22"/>
              </w:rPr>
            </w:pPr>
            <w:r w:rsidRPr="00331BB7">
              <w:rPr>
                <w:rFonts w:ascii="Aptos Narrow" w:hAnsi="Aptos Narrow"/>
                <w:b/>
                <w:bCs/>
                <w:color w:val="000000"/>
                <w:sz w:val="22"/>
                <w:szCs w:val="22"/>
              </w:rPr>
              <w:t>30,218,228</w:t>
            </w:r>
          </w:p>
        </w:tc>
      </w:tr>
    </w:tbl>
    <w:p w14:paraId="01F9BBA7" w14:textId="77777777" w:rsidR="00371CD5" w:rsidRPr="00C12F32" w:rsidRDefault="00371CD5" w:rsidP="00FE5700">
      <w:pPr>
        <w:jc w:val="both"/>
        <w:rPr>
          <w:rFonts w:cs="Arial"/>
          <w:sz w:val="28"/>
          <w:szCs w:val="28"/>
        </w:rPr>
      </w:pPr>
    </w:p>
    <w:p w14:paraId="036E97A5" w14:textId="77777777" w:rsidR="00371CD5" w:rsidRPr="00C12F32" w:rsidRDefault="00371CD5" w:rsidP="00FE5700">
      <w:pPr>
        <w:jc w:val="both"/>
        <w:rPr>
          <w:rFonts w:cs="Arial"/>
          <w:sz w:val="28"/>
          <w:szCs w:val="28"/>
        </w:rPr>
      </w:pPr>
    </w:p>
    <w:p w14:paraId="058C4A0C" w14:textId="77777777" w:rsidR="00371CD5" w:rsidRPr="00C12F32" w:rsidRDefault="00371CD5" w:rsidP="00FE5700">
      <w:pPr>
        <w:jc w:val="both"/>
        <w:rPr>
          <w:rFonts w:cs="Arial"/>
          <w:sz w:val="28"/>
          <w:szCs w:val="28"/>
        </w:rPr>
      </w:pPr>
    </w:p>
    <w:p w14:paraId="3B5511EE" w14:textId="77777777" w:rsidR="00371CD5" w:rsidRPr="00C12F32" w:rsidRDefault="00371CD5" w:rsidP="00FE5700">
      <w:pPr>
        <w:jc w:val="both"/>
        <w:rPr>
          <w:rFonts w:cs="Arial"/>
          <w:sz w:val="28"/>
          <w:szCs w:val="28"/>
        </w:rPr>
      </w:pPr>
    </w:p>
    <w:p w14:paraId="416E2B3B" w14:textId="77777777" w:rsidR="00371CD5" w:rsidRPr="00C12F32" w:rsidRDefault="00371CD5" w:rsidP="00FE5700">
      <w:pPr>
        <w:jc w:val="both"/>
        <w:rPr>
          <w:rFonts w:cs="Arial"/>
          <w:sz w:val="28"/>
          <w:szCs w:val="28"/>
        </w:rPr>
      </w:pPr>
    </w:p>
    <w:p w14:paraId="7546960C" w14:textId="77777777" w:rsidR="00371CD5" w:rsidRPr="00C12F32" w:rsidRDefault="00371CD5" w:rsidP="00FE5700">
      <w:pPr>
        <w:jc w:val="both"/>
        <w:rPr>
          <w:rFonts w:cs="Arial"/>
          <w:sz w:val="28"/>
          <w:szCs w:val="28"/>
        </w:rPr>
      </w:pPr>
    </w:p>
    <w:p w14:paraId="39E66B3D" w14:textId="77777777" w:rsidR="00371CD5" w:rsidRPr="00C12F32" w:rsidRDefault="00371CD5" w:rsidP="00FE5700">
      <w:pPr>
        <w:jc w:val="both"/>
        <w:rPr>
          <w:rFonts w:cs="Arial"/>
          <w:sz w:val="28"/>
          <w:szCs w:val="28"/>
        </w:rPr>
      </w:pPr>
    </w:p>
    <w:p w14:paraId="43FDDF13" w14:textId="7D63AA33" w:rsidR="00374C36" w:rsidRPr="00C12F32" w:rsidRDefault="00374C36" w:rsidP="00FE5700">
      <w:pPr>
        <w:jc w:val="both"/>
        <w:rPr>
          <w:rFonts w:cs="Arial"/>
          <w:sz w:val="28"/>
          <w:szCs w:val="28"/>
        </w:rPr>
      </w:pPr>
    </w:p>
    <w:p w14:paraId="3DD9E347" w14:textId="77777777" w:rsidR="004D0931" w:rsidRPr="00C12F32" w:rsidRDefault="004D0931" w:rsidP="00FE5700">
      <w:pPr>
        <w:numPr>
          <w:ilvl w:val="0"/>
          <w:numId w:val="18"/>
        </w:numPr>
        <w:ind w:left="1134" w:hanging="567"/>
        <w:jc w:val="both"/>
        <w:rPr>
          <w:rFonts w:cs="Arial"/>
        </w:rPr>
      </w:pPr>
      <w:r w:rsidRPr="00C12F32">
        <w:rPr>
          <w:rFonts w:cs="Arial"/>
        </w:rPr>
        <w:t xml:space="preserve"> EMPLOYER BENEFITS FOR MUNICIPAL MANAGER AND OTHER </w:t>
      </w:r>
    </w:p>
    <w:p w14:paraId="6AF0EE43" w14:textId="77777777" w:rsidR="004D0931" w:rsidRPr="00C12F32" w:rsidRDefault="004D0931" w:rsidP="00FE5700">
      <w:pPr>
        <w:ind w:left="1134"/>
        <w:jc w:val="both"/>
        <w:rPr>
          <w:rFonts w:cs="Arial"/>
        </w:rPr>
      </w:pPr>
      <w:r w:rsidRPr="00C12F32">
        <w:rPr>
          <w:rFonts w:cs="Arial"/>
        </w:rPr>
        <w:t xml:space="preserve"> SENIOR MANAGERS</w:t>
      </w:r>
    </w:p>
    <w:p w14:paraId="37F16784" w14:textId="77777777" w:rsidR="0035585E" w:rsidRPr="00C12F32" w:rsidRDefault="0035585E" w:rsidP="00FE5700">
      <w:pPr>
        <w:ind w:left="1134"/>
        <w:jc w:val="both"/>
        <w:rPr>
          <w:rFonts w:cs="Arial"/>
        </w:rPr>
      </w:pPr>
    </w:p>
    <w:tbl>
      <w:tblPr>
        <w:tblW w:w="10196" w:type="dxa"/>
        <w:tblLook w:val="04A0" w:firstRow="1" w:lastRow="0" w:firstColumn="1" w:lastColumn="0" w:noHBand="0" w:noVBand="1"/>
      </w:tblPr>
      <w:tblGrid>
        <w:gridCol w:w="1070"/>
        <w:gridCol w:w="1330"/>
        <w:gridCol w:w="1276"/>
        <w:gridCol w:w="1276"/>
        <w:gridCol w:w="1334"/>
        <w:gridCol w:w="1359"/>
        <w:gridCol w:w="1276"/>
        <w:gridCol w:w="1275"/>
      </w:tblGrid>
      <w:tr w:rsidR="002B1B02" w:rsidRPr="00C12F32" w14:paraId="44F24987" w14:textId="77777777" w:rsidTr="001623B7">
        <w:trPr>
          <w:cantSplit/>
          <w:trHeight w:val="2232"/>
        </w:trPr>
        <w:tc>
          <w:tcPr>
            <w:tcW w:w="1070"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4844CBF6" w14:textId="7F8276B0" w:rsidR="001623B7" w:rsidRPr="00C12F32" w:rsidRDefault="001623B7" w:rsidP="00AB7931">
            <w:pPr>
              <w:rPr>
                <w:rFonts w:cs="Arial"/>
                <w:b/>
                <w:bCs/>
                <w:sz w:val="18"/>
                <w:szCs w:val="18"/>
              </w:rPr>
            </w:pPr>
          </w:p>
        </w:tc>
        <w:tc>
          <w:tcPr>
            <w:tcW w:w="1330" w:type="dxa"/>
            <w:tcBorders>
              <w:top w:val="single" w:sz="8" w:space="0" w:color="000000"/>
              <w:left w:val="nil"/>
              <w:bottom w:val="single" w:sz="8" w:space="0" w:color="000000"/>
              <w:right w:val="single" w:sz="8" w:space="0" w:color="000000"/>
            </w:tcBorders>
            <w:shd w:val="clear" w:color="auto" w:fill="auto"/>
            <w:textDirection w:val="btLr"/>
            <w:vAlign w:val="center"/>
            <w:hideMark/>
          </w:tcPr>
          <w:p w14:paraId="12517F33" w14:textId="77777777" w:rsidR="001623B7" w:rsidRPr="00C12F32" w:rsidRDefault="001623B7" w:rsidP="00AB7931">
            <w:pPr>
              <w:jc w:val="right"/>
              <w:rPr>
                <w:rFonts w:cs="Arial"/>
                <w:b/>
                <w:bCs/>
                <w:sz w:val="18"/>
                <w:szCs w:val="18"/>
              </w:rPr>
            </w:pPr>
            <w:r w:rsidRPr="00C12F32">
              <w:rPr>
                <w:rFonts w:cs="Arial"/>
                <w:b/>
                <w:bCs/>
                <w:sz w:val="18"/>
                <w:szCs w:val="18"/>
                <w:lang w:eastAsia="en-ZA"/>
              </w:rPr>
              <w:t>MUNICIPAL MANAGER</w:t>
            </w:r>
          </w:p>
        </w:tc>
        <w:tc>
          <w:tcPr>
            <w:tcW w:w="1276" w:type="dxa"/>
            <w:tcBorders>
              <w:top w:val="single" w:sz="8" w:space="0" w:color="000000"/>
              <w:left w:val="nil"/>
              <w:bottom w:val="single" w:sz="8" w:space="0" w:color="000000"/>
              <w:right w:val="single" w:sz="8" w:space="0" w:color="000000"/>
            </w:tcBorders>
            <w:shd w:val="clear" w:color="auto" w:fill="auto"/>
            <w:textDirection w:val="btLr"/>
            <w:vAlign w:val="center"/>
            <w:hideMark/>
          </w:tcPr>
          <w:p w14:paraId="5B899168" w14:textId="77777777" w:rsidR="001623B7" w:rsidRPr="00C12F32" w:rsidRDefault="001623B7" w:rsidP="00AB7931">
            <w:pPr>
              <w:jc w:val="right"/>
              <w:rPr>
                <w:rFonts w:cs="Arial"/>
                <w:b/>
                <w:bCs/>
                <w:sz w:val="18"/>
                <w:szCs w:val="18"/>
              </w:rPr>
            </w:pPr>
            <w:r w:rsidRPr="00C12F32">
              <w:rPr>
                <w:rFonts w:cs="Arial"/>
                <w:b/>
                <w:bCs/>
                <w:sz w:val="18"/>
                <w:szCs w:val="18"/>
                <w:lang w:eastAsia="en-ZA"/>
              </w:rPr>
              <w:t xml:space="preserve">DIRECTOR PLANNING &amp; ECONOMIC DEVELOPMENT </w:t>
            </w:r>
          </w:p>
        </w:tc>
        <w:tc>
          <w:tcPr>
            <w:tcW w:w="1276" w:type="dxa"/>
            <w:tcBorders>
              <w:top w:val="single" w:sz="8" w:space="0" w:color="000000"/>
              <w:left w:val="nil"/>
              <w:bottom w:val="single" w:sz="8" w:space="0" w:color="000000"/>
              <w:right w:val="single" w:sz="8" w:space="0" w:color="000000"/>
            </w:tcBorders>
            <w:shd w:val="clear" w:color="auto" w:fill="auto"/>
            <w:textDirection w:val="btLr"/>
            <w:vAlign w:val="center"/>
            <w:hideMark/>
          </w:tcPr>
          <w:p w14:paraId="479C205E" w14:textId="77777777" w:rsidR="001623B7" w:rsidRPr="00C12F32" w:rsidRDefault="001623B7" w:rsidP="00AB7931">
            <w:pPr>
              <w:jc w:val="right"/>
              <w:rPr>
                <w:rFonts w:cs="Arial"/>
                <w:b/>
                <w:bCs/>
                <w:sz w:val="18"/>
                <w:szCs w:val="18"/>
              </w:rPr>
            </w:pPr>
            <w:r w:rsidRPr="00C12F32">
              <w:rPr>
                <w:rFonts w:cs="Arial"/>
                <w:b/>
                <w:bCs/>
                <w:sz w:val="18"/>
                <w:szCs w:val="18"/>
                <w:lang w:eastAsia="en-ZA"/>
              </w:rPr>
              <w:t>CHIEF FINANCIAL OFFICER</w:t>
            </w:r>
          </w:p>
        </w:tc>
        <w:tc>
          <w:tcPr>
            <w:tcW w:w="1334" w:type="dxa"/>
            <w:tcBorders>
              <w:top w:val="single" w:sz="8" w:space="0" w:color="000000"/>
              <w:left w:val="nil"/>
              <w:bottom w:val="single" w:sz="8" w:space="0" w:color="000000"/>
              <w:right w:val="single" w:sz="8" w:space="0" w:color="000000"/>
            </w:tcBorders>
            <w:shd w:val="clear" w:color="auto" w:fill="auto"/>
            <w:textDirection w:val="btLr"/>
            <w:vAlign w:val="center"/>
            <w:hideMark/>
          </w:tcPr>
          <w:p w14:paraId="4B928AF8" w14:textId="77777777" w:rsidR="001623B7" w:rsidRPr="00C12F32" w:rsidRDefault="001623B7" w:rsidP="00AB7931">
            <w:pPr>
              <w:jc w:val="right"/>
              <w:rPr>
                <w:rFonts w:cs="Arial"/>
                <w:b/>
                <w:bCs/>
                <w:sz w:val="18"/>
                <w:szCs w:val="18"/>
              </w:rPr>
            </w:pPr>
            <w:r w:rsidRPr="00C12F32">
              <w:rPr>
                <w:rFonts w:cs="Arial"/>
                <w:b/>
                <w:bCs/>
                <w:sz w:val="18"/>
                <w:szCs w:val="18"/>
                <w:lang w:eastAsia="en-ZA"/>
              </w:rPr>
              <w:t xml:space="preserve">DIRECTOR CORPORATE SERVICES </w:t>
            </w:r>
          </w:p>
        </w:tc>
        <w:tc>
          <w:tcPr>
            <w:tcW w:w="1359" w:type="dxa"/>
            <w:tcBorders>
              <w:top w:val="single" w:sz="8" w:space="0" w:color="000000"/>
              <w:left w:val="nil"/>
              <w:bottom w:val="single" w:sz="8" w:space="0" w:color="000000"/>
              <w:right w:val="single" w:sz="8" w:space="0" w:color="000000"/>
            </w:tcBorders>
            <w:shd w:val="clear" w:color="auto" w:fill="auto"/>
            <w:textDirection w:val="btLr"/>
            <w:vAlign w:val="center"/>
            <w:hideMark/>
          </w:tcPr>
          <w:p w14:paraId="4FEA173F" w14:textId="77777777" w:rsidR="001623B7" w:rsidRPr="00C12F32" w:rsidRDefault="001623B7" w:rsidP="00AB7931">
            <w:pPr>
              <w:jc w:val="right"/>
              <w:rPr>
                <w:rFonts w:cs="Arial"/>
                <w:b/>
                <w:bCs/>
                <w:sz w:val="18"/>
                <w:szCs w:val="18"/>
              </w:rPr>
            </w:pPr>
            <w:r w:rsidRPr="00C12F32">
              <w:rPr>
                <w:rFonts w:cs="Arial"/>
                <w:b/>
                <w:bCs/>
                <w:sz w:val="18"/>
                <w:szCs w:val="18"/>
                <w:lang w:eastAsia="en-ZA"/>
              </w:rPr>
              <w:t xml:space="preserve">DIRECTOR COMMUNITY SERVICES </w:t>
            </w:r>
          </w:p>
        </w:tc>
        <w:tc>
          <w:tcPr>
            <w:tcW w:w="1276" w:type="dxa"/>
            <w:tcBorders>
              <w:top w:val="single" w:sz="8" w:space="0" w:color="000000"/>
              <w:left w:val="nil"/>
              <w:bottom w:val="single" w:sz="8" w:space="0" w:color="000000"/>
              <w:right w:val="single" w:sz="8" w:space="0" w:color="000000"/>
            </w:tcBorders>
            <w:shd w:val="clear" w:color="auto" w:fill="auto"/>
            <w:textDirection w:val="btLr"/>
            <w:vAlign w:val="center"/>
            <w:hideMark/>
          </w:tcPr>
          <w:p w14:paraId="628AACD8" w14:textId="77777777" w:rsidR="001623B7" w:rsidRPr="00C12F32" w:rsidRDefault="001623B7" w:rsidP="00AB7931">
            <w:pPr>
              <w:jc w:val="right"/>
              <w:rPr>
                <w:rFonts w:cs="Arial"/>
                <w:b/>
                <w:bCs/>
                <w:sz w:val="18"/>
                <w:szCs w:val="18"/>
              </w:rPr>
            </w:pPr>
            <w:r w:rsidRPr="00C12F32">
              <w:rPr>
                <w:rFonts w:cs="Arial"/>
                <w:b/>
                <w:bCs/>
                <w:sz w:val="18"/>
                <w:szCs w:val="18"/>
                <w:lang w:eastAsia="en-ZA"/>
              </w:rPr>
              <w:t>DIRECTOR ELECTRICAL ENGINEERING SERVICES</w:t>
            </w:r>
          </w:p>
        </w:tc>
        <w:tc>
          <w:tcPr>
            <w:tcW w:w="1275" w:type="dxa"/>
            <w:tcBorders>
              <w:top w:val="single" w:sz="8" w:space="0" w:color="000000"/>
              <w:left w:val="nil"/>
              <w:bottom w:val="single" w:sz="8" w:space="0" w:color="000000"/>
              <w:right w:val="single" w:sz="8" w:space="0" w:color="000000"/>
            </w:tcBorders>
            <w:shd w:val="clear" w:color="auto" w:fill="auto"/>
            <w:textDirection w:val="btLr"/>
            <w:vAlign w:val="center"/>
            <w:hideMark/>
          </w:tcPr>
          <w:p w14:paraId="7D15B5F4" w14:textId="77777777" w:rsidR="001623B7" w:rsidRPr="00C12F32" w:rsidRDefault="001623B7" w:rsidP="00AB7931">
            <w:pPr>
              <w:jc w:val="right"/>
              <w:rPr>
                <w:rFonts w:cs="Arial"/>
                <w:b/>
                <w:bCs/>
                <w:sz w:val="18"/>
                <w:szCs w:val="18"/>
              </w:rPr>
            </w:pPr>
            <w:r w:rsidRPr="00C12F32">
              <w:rPr>
                <w:rFonts w:cs="Arial"/>
                <w:b/>
                <w:bCs/>
                <w:sz w:val="18"/>
                <w:szCs w:val="18"/>
                <w:lang w:eastAsia="en-ZA"/>
              </w:rPr>
              <w:t xml:space="preserve">DIRECTOR ENGINEERING SERVICES  </w:t>
            </w:r>
          </w:p>
        </w:tc>
      </w:tr>
      <w:tr w:rsidR="001623B7" w:rsidRPr="00C12F32" w14:paraId="2E4F3294" w14:textId="77777777" w:rsidTr="001623B7">
        <w:trPr>
          <w:trHeight w:val="300"/>
        </w:trPr>
        <w:tc>
          <w:tcPr>
            <w:tcW w:w="1070" w:type="dxa"/>
            <w:tcBorders>
              <w:top w:val="nil"/>
              <w:left w:val="single" w:sz="8" w:space="0" w:color="000000"/>
              <w:bottom w:val="single" w:sz="8" w:space="0" w:color="000000"/>
              <w:right w:val="single" w:sz="8" w:space="0" w:color="000000"/>
            </w:tcBorders>
            <w:shd w:val="clear" w:color="auto" w:fill="auto"/>
            <w:noWrap/>
            <w:vAlign w:val="center"/>
            <w:hideMark/>
          </w:tcPr>
          <w:p w14:paraId="1DFB8B80" w14:textId="77777777" w:rsidR="001623B7" w:rsidRPr="00C12F32" w:rsidRDefault="001623B7" w:rsidP="00AB7931">
            <w:pPr>
              <w:rPr>
                <w:rFonts w:cs="Arial"/>
                <w:b/>
                <w:bCs/>
                <w:sz w:val="18"/>
                <w:szCs w:val="18"/>
              </w:rPr>
            </w:pPr>
            <w:r w:rsidRPr="00C12F32">
              <w:rPr>
                <w:rFonts w:cs="Arial"/>
                <w:b/>
                <w:bCs/>
                <w:sz w:val="18"/>
                <w:szCs w:val="18"/>
                <w:lang w:eastAsia="en-ZA"/>
              </w:rPr>
              <w:t>Total Cost to Employer</w:t>
            </w:r>
          </w:p>
        </w:tc>
        <w:tc>
          <w:tcPr>
            <w:tcW w:w="1330" w:type="dxa"/>
            <w:tcBorders>
              <w:top w:val="nil"/>
              <w:left w:val="nil"/>
              <w:bottom w:val="single" w:sz="8" w:space="0" w:color="000000"/>
              <w:right w:val="single" w:sz="8" w:space="0" w:color="000000"/>
            </w:tcBorders>
            <w:shd w:val="clear" w:color="auto" w:fill="auto"/>
            <w:noWrap/>
            <w:vAlign w:val="center"/>
            <w:hideMark/>
          </w:tcPr>
          <w:p w14:paraId="56235D9A" w14:textId="48D850F8" w:rsidR="001623B7" w:rsidRPr="00C12F32" w:rsidRDefault="003C1275" w:rsidP="00AB7931">
            <w:pPr>
              <w:jc w:val="right"/>
              <w:rPr>
                <w:rFonts w:cs="Arial"/>
                <w:b/>
                <w:bCs/>
                <w:sz w:val="18"/>
                <w:szCs w:val="18"/>
              </w:rPr>
            </w:pPr>
            <w:r w:rsidRPr="00C12F32">
              <w:rPr>
                <w:rFonts w:cs="Arial"/>
                <w:b/>
                <w:bCs/>
                <w:sz w:val="18"/>
                <w:szCs w:val="18"/>
              </w:rPr>
              <w:t>1,764,153.38</w:t>
            </w:r>
          </w:p>
        </w:tc>
        <w:tc>
          <w:tcPr>
            <w:tcW w:w="1276" w:type="dxa"/>
            <w:tcBorders>
              <w:top w:val="nil"/>
              <w:left w:val="nil"/>
              <w:bottom w:val="single" w:sz="8" w:space="0" w:color="000000"/>
              <w:right w:val="single" w:sz="8" w:space="0" w:color="000000"/>
            </w:tcBorders>
            <w:shd w:val="clear" w:color="auto" w:fill="auto"/>
            <w:noWrap/>
            <w:vAlign w:val="center"/>
            <w:hideMark/>
          </w:tcPr>
          <w:p w14:paraId="25CACE50" w14:textId="0AEA30D6" w:rsidR="001623B7" w:rsidRPr="00C12F32" w:rsidRDefault="003C1275" w:rsidP="00AB7931">
            <w:pPr>
              <w:jc w:val="right"/>
              <w:rPr>
                <w:rFonts w:cs="Arial"/>
                <w:b/>
                <w:bCs/>
                <w:sz w:val="18"/>
                <w:szCs w:val="18"/>
              </w:rPr>
            </w:pPr>
            <w:r w:rsidRPr="00C12F32">
              <w:rPr>
                <w:rFonts w:cs="Arial"/>
                <w:b/>
                <w:bCs/>
                <w:sz w:val="18"/>
                <w:szCs w:val="18"/>
              </w:rPr>
              <w:t>1,556,641.41</w:t>
            </w:r>
          </w:p>
        </w:tc>
        <w:tc>
          <w:tcPr>
            <w:tcW w:w="1276" w:type="dxa"/>
            <w:tcBorders>
              <w:top w:val="nil"/>
              <w:left w:val="nil"/>
              <w:bottom w:val="single" w:sz="8" w:space="0" w:color="000000"/>
              <w:right w:val="single" w:sz="8" w:space="0" w:color="000000"/>
            </w:tcBorders>
            <w:shd w:val="clear" w:color="auto" w:fill="auto"/>
            <w:noWrap/>
            <w:vAlign w:val="center"/>
            <w:hideMark/>
          </w:tcPr>
          <w:p w14:paraId="7059A615" w14:textId="63643F04" w:rsidR="001623B7" w:rsidRPr="00C12F32" w:rsidRDefault="0019385B" w:rsidP="00AB7931">
            <w:pPr>
              <w:jc w:val="right"/>
              <w:rPr>
                <w:rFonts w:cs="Arial"/>
                <w:b/>
                <w:bCs/>
                <w:sz w:val="18"/>
                <w:szCs w:val="18"/>
              </w:rPr>
            </w:pPr>
            <w:r w:rsidRPr="00C12F32">
              <w:rPr>
                <w:rFonts w:cs="Arial"/>
                <w:b/>
                <w:bCs/>
                <w:sz w:val="18"/>
                <w:szCs w:val="18"/>
              </w:rPr>
              <w:t>1,560,911.08</w:t>
            </w:r>
          </w:p>
        </w:tc>
        <w:tc>
          <w:tcPr>
            <w:tcW w:w="1334" w:type="dxa"/>
            <w:tcBorders>
              <w:top w:val="nil"/>
              <w:left w:val="nil"/>
              <w:bottom w:val="single" w:sz="8" w:space="0" w:color="000000"/>
              <w:right w:val="single" w:sz="8" w:space="0" w:color="000000"/>
            </w:tcBorders>
            <w:shd w:val="clear" w:color="auto" w:fill="auto"/>
            <w:noWrap/>
            <w:vAlign w:val="center"/>
            <w:hideMark/>
          </w:tcPr>
          <w:p w14:paraId="3A45575C" w14:textId="18DCD6F2" w:rsidR="001623B7" w:rsidRPr="00C12F32" w:rsidRDefault="001D624A" w:rsidP="00AB7931">
            <w:pPr>
              <w:jc w:val="right"/>
              <w:rPr>
                <w:rFonts w:cs="Arial"/>
                <w:b/>
                <w:bCs/>
                <w:sz w:val="18"/>
                <w:szCs w:val="18"/>
              </w:rPr>
            </w:pPr>
            <w:r w:rsidRPr="00C12F32">
              <w:rPr>
                <w:rFonts w:cs="Arial"/>
                <w:b/>
                <w:bCs/>
                <w:sz w:val="18"/>
                <w:szCs w:val="18"/>
              </w:rPr>
              <w:t>1,555,960.67</w:t>
            </w:r>
          </w:p>
        </w:tc>
        <w:tc>
          <w:tcPr>
            <w:tcW w:w="1359" w:type="dxa"/>
            <w:tcBorders>
              <w:top w:val="nil"/>
              <w:left w:val="nil"/>
              <w:bottom w:val="single" w:sz="8" w:space="0" w:color="000000"/>
              <w:right w:val="single" w:sz="8" w:space="0" w:color="000000"/>
            </w:tcBorders>
            <w:shd w:val="clear" w:color="auto" w:fill="auto"/>
            <w:noWrap/>
            <w:vAlign w:val="center"/>
            <w:hideMark/>
          </w:tcPr>
          <w:p w14:paraId="11353546" w14:textId="35E2F321" w:rsidR="001623B7" w:rsidRPr="00C12F32" w:rsidRDefault="003D411F" w:rsidP="00AB7931">
            <w:pPr>
              <w:jc w:val="right"/>
              <w:rPr>
                <w:rFonts w:cs="Arial"/>
                <w:b/>
                <w:bCs/>
                <w:sz w:val="18"/>
                <w:szCs w:val="18"/>
              </w:rPr>
            </w:pPr>
            <w:r w:rsidRPr="00C12F32">
              <w:rPr>
                <w:rFonts w:cs="Arial"/>
                <w:b/>
                <w:bCs/>
                <w:sz w:val="18"/>
                <w:szCs w:val="18"/>
              </w:rPr>
              <w:t>1,560,911.08</w:t>
            </w:r>
          </w:p>
        </w:tc>
        <w:tc>
          <w:tcPr>
            <w:tcW w:w="1276" w:type="dxa"/>
            <w:tcBorders>
              <w:top w:val="nil"/>
              <w:left w:val="nil"/>
              <w:bottom w:val="single" w:sz="8" w:space="0" w:color="000000"/>
              <w:right w:val="single" w:sz="8" w:space="0" w:color="000000"/>
            </w:tcBorders>
            <w:shd w:val="clear" w:color="auto" w:fill="auto"/>
            <w:noWrap/>
            <w:vAlign w:val="center"/>
            <w:hideMark/>
          </w:tcPr>
          <w:p w14:paraId="41497188" w14:textId="4008FEDF" w:rsidR="001623B7" w:rsidRPr="00C12F32" w:rsidRDefault="008A216D" w:rsidP="00AB7931">
            <w:pPr>
              <w:jc w:val="right"/>
              <w:rPr>
                <w:rFonts w:cs="Arial"/>
                <w:b/>
                <w:bCs/>
                <w:sz w:val="18"/>
                <w:szCs w:val="18"/>
              </w:rPr>
            </w:pPr>
            <w:r w:rsidRPr="00C12F32">
              <w:rPr>
                <w:rFonts w:cs="Arial"/>
                <w:b/>
                <w:bCs/>
                <w:sz w:val="18"/>
                <w:szCs w:val="18"/>
              </w:rPr>
              <w:t>1,546,041.00</w:t>
            </w:r>
          </w:p>
        </w:tc>
        <w:tc>
          <w:tcPr>
            <w:tcW w:w="1275" w:type="dxa"/>
            <w:tcBorders>
              <w:top w:val="nil"/>
              <w:left w:val="nil"/>
              <w:bottom w:val="single" w:sz="8" w:space="0" w:color="000000"/>
              <w:right w:val="single" w:sz="8" w:space="0" w:color="000000"/>
            </w:tcBorders>
            <w:shd w:val="clear" w:color="auto" w:fill="auto"/>
            <w:noWrap/>
            <w:vAlign w:val="center"/>
            <w:hideMark/>
          </w:tcPr>
          <w:p w14:paraId="3995439A" w14:textId="49F9D943" w:rsidR="001623B7" w:rsidRPr="00C12F32" w:rsidRDefault="003D411F" w:rsidP="00AB7931">
            <w:pPr>
              <w:jc w:val="right"/>
              <w:rPr>
                <w:rFonts w:cs="Arial"/>
                <w:b/>
                <w:bCs/>
                <w:sz w:val="18"/>
                <w:szCs w:val="18"/>
              </w:rPr>
            </w:pPr>
            <w:r w:rsidRPr="00C12F32">
              <w:rPr>
                <w:rFonts w:cs="Arial"/>
                <w:b/>
                <w:bCs/>
                <w:sz w:val="18"/>
                <w:szCs w:val="18"/>
              </w:rPr>
              <w:t>1,555,272.55</w:t>
            </w:r>
          </w:p>
        </w:tc>
      </w:tr>
    </w:tbl>
    <w:p w14:paraId="3ED72327" w14:textId="77777777" w:rsidR="001623B7" w:rsidRPr="00C12F32" w:rsidRDefault="001623B7" w:rsidP="00FE5700">
      <w:pPr>
        <w:jc w:val="both"/>
        <w:rPr>
          <w:rFonts w:cs="Arial"/>
        </w:rPr>
      </w:pPr>
    </w:p>
    <w:p w14:paraId="17C3E8C2" w14:textId="77777777" w:rsidR="002941CA" w:rsidRPr="00C12F32" w:rsidRDefault="002941CA" w:rsidP="00FE5700">
      <w:pPr>
        <w:jc w:val="both"/>
        <w:rPr>
          <w:rFonts w:cs="Arial"/>
        </w:rPr>
      </w:pPr>
    </w:p>
    <w:p w14:paraId="06BB1B30" w14:textId="77777777" w:rsidR="004D0931" w:rsidRPr="00C12F32" w:rsidRDefault="004D0931" w:rsidP="00FE5700">
      <w:pPr>
        <w:numPr>
          <w:ilvl w:val="0"/>
          <w:numId w:val="18"/>
        </w:numPr>
        <w:ind w:left="1134" w:hanging="567"/>
        <w:jc w:val="both"/>
        <w:rPr>
          <w:rFonts w:cs="Arial"/>
        </w:rPr>
      </w:pPr>
      <w:r w:rsidRPr="00C12F32">
        <w:rPr>
          <w:rFonts w:cs="Arial"/>
        </w:rPr>
        <w:t>EMPLOYEE BENEFITS FOR OTHER MUNICIPAL EMPLOYEES INCLUDING GTEDA AND WATER &amp; SEWER SERVICES</w:t>
      </w:r>
    </w:p>
    <w:p w14:paraId="530EB81C" w14:textId="77777777" w:rsidR="004D0931" w:rsidRPr="002B1B02" w:rsidRDefault="004D0931" w:rsidP="00FE5700">
      <w:pPr>
        <w:jc w:val="both"/>
        <w:rPr>
          <w:rFonts w:cs="Arial"/>
        </w:rPr>
      </w:pPr>
    </w:p>
    <w:tbl>
      <w:tblPr>
        <w:tblW w:w="10338" w:type="dxa"/>
        <w:tblLook w:val="04A0" w:firstRow="1" w:lastRow="0" w:firstColumn="1" w:lastColumn="0" w:noHBand="0" w:noVBand="1"/>
      </w:tblPr>
      <w:tblGrid>
        <w:gridCol w:w="8212"/>
        <w:gridCol w:w="2126"/>
      </w:tblGrid>
      <w:tr w:rsidR="002033F9" w:rsidRPr="00C12F32" w14:paraId="7BD1277F" w14:textId="77777777" w:rsidTr="002033F9">
        <w:trPr>
          <w:trHeight w:val="564"/>
        </w:trPr>
        <w:tc>
          <w:tcPr>
            <w:tcW w:w="8212" w:type="dxa"/>
            <w:tcBorders>
              <w:top w:val="single" w:sz="8" w:space="0" w:color="auto"/>
              <w:left w:val="single" w:sz="8" w:space="0" w:color="auto"/>
              <w:bottom w:val="nil"/>
              <w:right w:val="single" w:sz="8" w:space="0" w:color="auto"/>
            </w:tcBorders>
            <w:shd w:val="clear" w:color="000000" w:fill="DAE9F8"/>
            <w:noWrap/>
            <w:vAlign w:val="bottom"/>
            <w:hideMark/>
          </w:tcPr>
          <w:p w14:paraId="18CCB60C" w14:textId="77777777" w:rsidR="002033F9" w:rsidRPr="00C12F32" w:rsidRDefault="002033F9" w:rsidP="002033F9">
            <w:pPr>
              <w:rPr>
                <w:rFonts w:cs="Arial"/>
                <w:b/>
                <w:bCs/>
                <w:color w:val="000000"/>
                <w:sz w:val="22"/>
                <w:szCs w:val="22"/>
              </w:rPr>
            </w:pPr>
            <w:r w:rsidRPr="00C12F32">
              <w:rPr>
                <w:rFonts w:cs="Arial"/>
                <w:b/>
                <w:bCs/>
                <w:color w:val="000000"/>
                <w:sz w:val="22"/>
                <w:szCs w:val="22"/>
              </w:rPr>
              <w:t>Row Labels</w:t>
            </w:r>
          </w:p>
        </w:tc>
        <w:tc>
          <w:tcPr>
            <w:tcW w:w="2126" w:type="dxa"/>
            <w:tcBorders>
              <w:top w:val="single" w:sz="8" w:space="0" w:color="auto"/>
              <w:left w:val="nil"/>
              <w:bottom w:val="nil"/>
              <w:right w:val="single" w:sz="8" w:space="0" w:color="auto"/>
            </w:tcBorders>
            <w:shd w:val="clear" w:color="000000" w:fill="DAE9F8"/>
            <w:vAlign w:val="bottom"/>
            <w:hideMark/>
          </w:tcPr>
          <w:p w14:paraId="0070A0B0" w14:textId="77777777" w:rsidR="002033F9" w:rsidRPr="00C12F32" w:rsidRDefault="002033F9" w:rsidP="002033F9">
            <w:pPr>
              <w:rPr>
                <w:rFonts w:cs="Arial"/>
                <w:b/>
                <w:bCs/>
                <w:color w:val="000000"/>
                <w:sz w:val="22"/>
                <w:szCs w:val="22"/>
              </w:rPr>
            </w:pPr>
            <w:r w:rsidRPr="00C12F32">
              <w:rPr>
                <w:rFonts w:cs="Arial"/>
                <w:b/>
                <w:bCs/>
                <w:color w:val="000000"/>
                <w:sz w:val="22"/>
                <w:szCs w:val="22"/>
              </w:rPr>
              <w:t xml:space="preserve"> 2024/2025 Draft Budget </w:t>
            </w:r>
          </w:p>
        </w:tc>
      </w:tr>
      <w:tr w:rsidR="002033F9" w:rsidRPr="00C12F32" w14:paraId="7F23C862" w14:textId="77777777" w:rsidTr="002033F9">
        <w:trPr>
          <w:trHeight w:val="288"/>
        </w:trPr>
        <w:tc>
          <w:tcPr>
            <w:tcW w:w="821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1E52FBF" w14:textId="77777777" w:rsidR="002033F9" w:rsidRPr="00C12F32" w:rsidRDefault="002033F9" w:rsidP="002033F9">
            <w:pPr>
              <w:rPr>
                <w:rFonts w:cs="Arial"/>
                <w:color w:val="000000"/>
                <w:sz w:val="22"/>
                <w:szCs w:val="22"/>
              </w:rPr>
            </w:pPr>
            <w:r w:rsidRPr="00C12F32">
              <w:rPr>
                <w:rFonts w:cs="Arial"/>
                <w:color w:val="000000"/>
                <w:sz w:val="22"/>
                <w:szCs w:val="22"/>
              </w:rPr>
              <w:t>Expenditure:Employee Related Cost:Municipal Staff:Salaries, Wages and Allowances:Allowances:Accommodation, Travel and Incidental</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14:paraId="70657419" w14:textId="77777777" w:rsidR="002033F9" w:rsidRPr="00C12F32" w:rsidRDefault="002033F9" w:rsidP="002033F9">
            <w:pPr>
              <w:jc w:val="right"/>
              <w:rPr>
                <w:rFonts w:cs="Arial"/>
                <w:color w:val="000000"/>
                <w:sz w:val="22"/>
                <w:szCs w:val="22"/>
              </w:rPr>
            </w:pPr>
            <w:r w:rsidRPr="00C12F32">
              <w:rPr>
                <w:rFonts w:cs="Arial"/>
                <w:color w:val="000000"/>
                <w:sz w:val="22"/>
                <w:szCs w:val="22"/>
              </w:rPr>
              <w:t>17 125 750</w:t>
            </w:r>
          </w:p>
        </w:tc>
      </w:tr>
      <w:tr w:rsidR="002033F9" w:rsidRPr="00C12F32" w14:paraId="7C9B1B1A" w14:textId="77777777" w:rsidTr="002033F9">
        <w:trPr>
          <w:trHeight w:val="288"/>
        </w:trPr>
        <w:tc>
          <w:tcPr>
            <w:tcW w:w="8212" w:type="dxa"/>
            <w:tcBorders>
              <w:top w:val="nil"/>
              <w:left w:val="single" w:sz="8" w:space="0" w:color="auto"/>
              <w:bottom w:val="single" w:sz="8" w:space="0" w:color="auto"/>
              <w:right w:val="single" w:sz="8" w:space="0" w:color="auto"/>
            </w:tcBorders>
            <w:shd w:val="clear" w:color="auto" w:fill="auto"/>
            <w:noWrap/>
            <w:vAlign w:val="bottom"/>
            <w:hideMark/>
          </w:tcPr>
          <w:p w14:paraId="1ACB479F" w14:textId="77777777" w:rsidR="002033F9" w:rsidRPr="00C12F32" w:rsidRDefault="002033F9" w:rsidP="002033F9">
            <w:pPr>
              <w:rPr>
                <w:rFonts w:cs="Arial"/>
                <w:color w:val="000000"/>
                <w:sz w:val="22"/>
                <w:szCs w:val="22"/>
              </w:rPr>
            </w:pPr>
            <w:r w:rsidRPr="00C12F32">
              <w:rPr>
                <w:rFonts w:cs="Arial"/>
                <w:color w:val="000000"/>
                <w:sz w:val="22"/>
                <w:szCs w:val="22"/>
              </w:rPr>
              <w:t>Expenditure:Employee Related Cost:Municipal Staff:Salaries, Wages and Allowances:Allowances:Cellular and Telephone</w:t>
            </w:r>
          </w:p>
        </w:tc>
        <w:tc>
          <w:tcPr>
            <w:tcW w:w="2126" w:type="dxa"/>
            <w:tcBorders>
              <w:top w:val="nil"/>
              <w:left w:val="nil"/>
              <w:bottom w:val="single" w:sz="8" w:space="0" w:color="auto"/>
              <w:right w:val="single" w:sz="8" w:space="0" w:color="auto"/>
            </w:tcBorders>
            <w:shd w:val="clear" w:color="auto" w:fill="auto"/>
            <w:noWrap/>
            <w:vAlign w:val="bottom"/>
            <w:hideMark/>
          </w:tcPr>
          <w:p w14:paraId="03876785" w14:textId="77777777" w:rsidR="002033F9" w:rsidRPr="00C12F32" w:rsidRDefault="002033F9" w:rsidP="002033F9">
            <w:pPr>
              <w:jc w:val="right"/>
              <w:rPr>
                <w:rFonts w:cs="Arial"/>
                <w:color w:val="000000"/>
                <w:sz w:val="22"/>
                <w:szCs w:val="22"/>
              </w:rPr>
            </w:pPr>
            <w:r w:rsidRPr="00C12F32">
              <w:rPr>
                <w:rFonts w:cs="Arial"/>
                <w:color w:val="000000"/>
                <w:sz w:val="22"/>
                <w:szCs w:val="22"/>
              </w:rPr>
              <w:t>1 733 084</w:t>
            </w:r>
          </w:p>
        </w:tc>
      </w:tr>
      <w:tr w:rsidR="002033F9" w:rsidRPr="00C12F32" w14:paraId="6C76CA29" w14:textId="77777777" w:rsidTr="002033F9">
        <w:trPr>
          <w:trHeight w:val="288"/>
        </w:trPr>
        <w:tc>
          <w:tcPr>
            <w:tcW w:w="8212" w:type="dxa"/>
            <w:tcBorders>
              <w:top w:val="nil"/>
              <w:left w:val="single" w:sz="8" w:space="0" w:color="auto"/>
              <w:bottom w:val="single" w:sz="8" w:space="0" w:color="auto"/>
              <w:right w:val="single" w:sz="8" w:space="0" w:color="auto"/>
            </w:tcBorders>
            <w:shd w:val="clear" w:color="auto" w:fill="auto"/>
            <w:noWrap/>
            <w:vAlign w:val="bottom"/>
            <w:hideMark/>
          </w:tcPr>
          <w:p w14:paraId="656BA0B7" w14:textId="77777777" w:rsidR="002033F9" w:rsidRPr="00C12F32" w:rsidRDefault="002033F9" w:rsidP="002033F9">
            <w:pPr>
              <w:rPr>
                <w:rFonts w:cs="Arial"/>
                <w:color w:val="000000"/>
                <w:sz w:val="22"/>
                <w:szCs w:val="22"/>
              </w:rPr>
            </w:pPr>
            <w:r w:rsidRPr="00C12F32">
              <w:rPr>
                <w:rFonts w:cs="Arial"/>
                <w:color w:val="000000"/>
                <w:sz w:val="22"/>
                <w:szCs w:val="22"/>
              </w:rPr>
              <w:t>Expenditure:Employee Related Cost:Municipal Staff:Salaries, Wages and Allowances:Allowances:Housing Benefits and Incidental:Essential User</w:t>
            </w:r>
          </w:p>
        </w:tc>
        <w:tc>
          <w:tcPr>
            <w:tcW w:w="2126" w:type="dxa"/>
            <w:tcBorders>
              <w:top w:val="nil"/>
              <w:left w:val="nil"/>
              <w:bottom w:val="single" w:sz="8" w:space="0" w:color="auto"/>
              <w:right w:val="single" w:sz="8" w:space="0" w:color="auto"/>
            </w:tcBorders>
            <w:shd w:val="clear" w:color="auto" w:fill="auto"/>
            <w:noWrap/>
            <w:vAlign w:val="bottom"/>
            <w:hideMark/>
          </w:tcPr>
          <w:p w14:paraId="6D017873" w14:textId="77777777" w:rsidR="002033F9" w:rsidRPr="00C12F32" w:rsidRDefault="002033F9" w:rsidP="002033F9">
            <w:pPr>
              <w:jc w:val="right"/>
              <w:rPr>
                <w:rFonts w:cs="Arial"/>
                <w:color w:val="000000"/>
                <w:sz w:val="22"/>
                <w:szCs w:val="22"/>
              </w:rPr>
            </w:pPr>
            <w:r w:rsidRPr="00C12F32">
              <w:rPr>
                <w:rFonts w:cs="Arial"/>
                <w:color w:val="000000"/>
                <w:sz w:val="22"/>
                <w:szCs w:val="22"/>
              </w:rPr>
              <w:t>4 196 000</w:t>
            </w:r>
          </w:p>
        </w:tc>
      </w:tr>
      <w:tr w:rsidR="002033F9" w:rsidRPr="00C12F32" w14:paraId="15F24CD0" w14:textId="77777777" w:rsidTr="002033F9">
        <w:trPr>
          <w:trHeight w:val="288"/>
        </w:trPr>
        <w:tc>
          <w:tcPr>
            <w:tcW w:w="8212" w:type="dxa"/>
            <w:tcBorders>
              <w:top w:val="nil"/>
              <w:left w:val="single" w:sz="8" w:space="0" w:color="auto"/>
              <w:bottom w:val="single" w:sz="8" w:space="0" w:color="auto"/>
              <w:right w:val="single" w:sz="8" w:space="0" w:color="auto"/>
            </w:tcBorders>
            <w:shd w:val="clear" w:color="auto" w:fill="auto"/>
            <w:noWrap/>
            <w:vAlign w:val="bottom"/>
            <w:hideMark/>
          </w:tcPr>
          <w:p w14:paraId="243686CD" w14:textId="77777777" w:rsidR="002033F9" w:rsidRPr="00C12F32" w:rsidRDefault="002033F9" w:rsidP="002033F9">
            <w:pPr>
              <w:rPr>
                <w:rFonts w:cs="Arial"/>
                <w:color w:val="000000"/>
                <w:sz w:val="22"/>
                <w:szCs w:val="22"/>
              </w:rPr>
            </w:pPr>
            <w:r w:rsidRPr="00C12F32">
              <w:rPr>
                <w:rFonts w:cs="Arial"/>
                <w:color w:val="000000"/>
                <w:sz w:val="22"/>
                <w:szCs w:val="22"/>
              </w:rPr>
              <w:t>Expenditure:Employee Related Cost:Municipal Staff:Salaries, Wages and Allowances:Allowances:Housing Benefits and Incidental:Rental Subsidy</w:t>
            </w:r>
          </w:p>
        </w:tc>
        <w:tc>
          <w:tcPr>
            <w:tcW w:w="2126" w:type="dxa"/>
            <w:tcBorders>
              <w:top w:val="nil"/>
              <w:left w:val="nil"/>
              <w:bottom w:val="single" w:sz="8" w:space="0" w:color="auto"/>
              <w:right w:val="single" w:sz="8" w:space="0" w:color="auto"/>
            </w:tcBorders>
            <w:shd w:val="clear" w:color="auto" w:fill="auto"/>
            <w:noWrap/>
            <w:vAlign w:val="bottom"/>
            <w:hideMark/>
          </w:tcPr>
          <w:p w14:paraId="5ADE1C58" w14:textId="77777777" w:rsidR="002033F9" w:rsidRPr="00C12F32" w:rsidRDefault="002033F9" w:rsidP="002033F9">
            <w:pPr>
              <w:jc w:val="right"/>
              <w:rPr>
                <w:rFonts w:cs="Arial"/>
                <w:color w:val="000000"/>
                <w:sz w:val="22"/>
                <w:szCs w:val="22"/>
              </w:rPr>
            </w:pPr>
            <w:r w:rsidRPr="00C12F32">
              <w:rPr>
                <w:rFonts w:cs="Arial"/>
                <w:color w:val="000000"/>
                <w:sz w:val="22"/>
                <w:szCs w:val="22"/>
              </w:rPr>
              <w:t>1 475 864</w:t>
            </w:r>
          </w:p>
        </w:tc>
      </w:tr>
      <w:tr w:rsidR="002033F9" w:rsidRPr="00C12F32" w14:paraId="00132EE6" w14:textId="77777777" w:rsidTr="002033F9">
        <w:trPr>
          <w:trHeight w:val="288"/>
        </w:trPr>
        <w:tc>
          <w:tcPr>
            <w:tcW w:w="8212" w:type="dxa"/>
            <w:tcBorders>
              <w:top w:val="nil"/>
              <w:left w:val="single" w:sz="8" w:space="0" w:color="auto"/>
              <w:bottom w:val="single" w:sz="8" w:space="0" w:color="auto"/>
              <w:right w:val="single" w:sz="8" w:space="0" w:color="auto"/>
            </w:tcBorders>
            <w:shd w:val="clear" w:color="auto" w:fill="auto"/>
            <w:noWrap/>
            <w:vAlign w:val="bottom"/>
            <w:hideMark/>
          </w:tcPr>
          <w:p w14:paraId="0B79902C" w14:textId="77777777" w:rsidR="002033F9" w:rsidRPr="00C12F32" w:rsidRDefault="002033F9" w:rsidP="002033F9">
            <w:pPr>
              <w:rPr>
                <w:rFonts w:cs="Arial"/>
                <w:color w:val="000000"/>
                <w:sz w:val="22"/>
                <w:szCs w:val="22"/>
              </w:rPr>
            </w:pPr>
            <w:r w:rsidRPr="00C12F32">
              <w:rPr>
                <w:rFonts w:cs="Arial"/>
                <w:color w:val="000000"/>
                <w:sz w:val="22"/>
                <w:szCs w:val="22"/>
              </w:rPr>
              <w:t>Expenditure:Employee Related Cost:Municipal Staff:Salaries, Wages and Allowances:Allowances:Service Related Benefits:Leave Pay</w:t>
            </w:r>
          </w:p>
        </w:tc>
        <w:tc>
          <w:tcPr>
            <w:tcW w:w="2126" w:type="dxa"/>
            <w:tcBorders>
              <w:top w:val="nil"/>
              <w:left w:val="nil"/>
              <w:bottom w:val="single" w:sz="8" w:space="0" w:color="auto"/>
              <w:right w:val="single" w:sz="8" w:space="0" w:color="auto"/>
            </w:tcBorders>
            <w:shd w:val="clear" w:color="auto" w:fill="auto"/>
            <w:noWrap/>
            <w:vAlign w:val="bottom"/>
            <w:hideMark/>
          </w:tcPr>
          <w:p w14:paraId="519C9BD6" w14:textId="77777777" w:rsidR="002033F9" w:rsidRPr="00C12F32" w:rsidRDefault="002033F9" w:rsidP="002033F9">
            <w:pPr>
              <w:jc w:val="right"/>
              <w:rPr>
                <w:rFonts w:cs="Arial"/>
                <w:color w:val="000000"/>
                <w:sz w:val="22"/>
                <w:szCs w:val="22"/>
              </w:rPr>
            </w:pPr>
            <w:r w:rsidRPr="00C12F32">
              <w:rPr>
                <w:rFonts w:cs="Arial"/>
                <w:color w:val="000000"/>
                <w:sz w:val="22"/>
                <w:szCs w:val="22"/>
              </w:rPr>
              <w:t>13 907 788</w:t>
            </w:r>
          </w:p>
        </w:tc>
      </w:tr>
      <w:tr w:rsidR="002033F9" w:rsidRPr="00C12F32" w14:paraId="1E9FF698" w14:textId="77777777" w:rsidTr="002033F9">
        <w:trPr>
          <w:trHeight w:val="288"/>
        </w:trPr>
        <w:tc>
          <w:tcPr>
            <w:tcW w:w="8212" w:type="dxa"/>
            <w:tcBorders>
              <w:top w:val="nil"/>
              <w:left w:val="single" w:sz="8" w:space="0" w:color="auto"/>
              <w:bottom w:val="single" w:sz="8" w:space="0" w:color="auto"/>
              <w:right w:val="single" w:sz="8" w:space="0" w:color="auto"/>
            </w:tcBorders>
            <w:shd w:val="clear" w:color="auto" w:fill="auto"/>
            <w:noWrap/>
            <w:vAlign w:val="bottom"/>
            <w:hideMark/>
          </w:tcPr>
          <w:p w14:paraId="7AFACBF9" w14:textId="77777777" w:rsidR="002033F9" w:rsidRPr="00C12F32" w:rsidRDefault="002033F9" w:rsidP="002033F9">
            <w:pPr>
              <w:rPr>
                <w:rFonts w:cs="Arial"/>
                <w:color w:val="000000"/>
                <w:sz w:val="22"/>
                <w:szCs w:val="22"/>
              </w:rPr>
            </w:pPr>
            <w:r w:rsidRPr="00C12F32">
              <w:rPr>
                <w:rFonts w:cs="Arial"/>
                <w:color w:val="000000"/>
                <w:sz w:val="22"/>
                <w:szCs w:val="22"/>
              </w:rPr>
              <w:t>Expenditure:Employee Related Cost:Municipal Staff:Salaries, Wages and Allowances:Allowances:Service Related Benefits:Overtime:Structured</w:t>
            </w:r>
          </w:p>
        </w:tc>
        <w:tc>
          <w:tcPr>
            <w:tcW w:w="2126" w:type="dxa"/>
            <w:tcBorders>
              <w:top w:val="nil"/>
              <w:left w:val="nil"/>
              <w:bottom w:val="single" w:sz="8" w:space="0" w:color="auto"/>
              <w:right w:val="single" w:sz="8" w:space="0" w:color="auto"/>
            </w:tcBorders>
            <w:shd w:val="clear" w:color="auto" w:fill="auto"/>
            <w:noWrap/>
            <w:vAlign w:val="bottom"/>
            <w:hideMark/>
          </w:tcPr>
          <w:p w14:paraId="027005ED" w14:textId="77777777" w:rsidR="002033F9" w:rsidRPr="00C12F32" w:rsidRDefault="002033F9" w:rsidP="002033F9">
            <w:pPr>
              <w:jc w:val="right"/>
              <w:rPr>
                <w:rFonts w:cs="Arial"/>
                <w:color w:val="000000"/>
                <w:sz w:val="22"/>
                <w:szCs w:val="22"/>
              </w:rPr>
            </w:pPr>
            <w:r w:rsidRPr="00C12F32">
              <w:rPr>
                <w:rFonts w:cs="Arial"/>
                <w:color w:val="000000"/>
                <w:sz w:val="22"/>
                <w:szCs w:val="22"/>
              </w:rPr>
              <w:t>17 294 829</w:t>
            </w:r>
          </w:p>
        </w:tc>
      </w:tr>
      <w:tr w:rsidR="002033F9" w:rsidRPr="00C12F32" w14:paraId="5710861A" w14:textId="77777777" w:rsidTr="002033F9">
        <w:trPr>
          <w:trHeight w:val="288"/>
        </w:trPr>
        <w:tc>
          <w:tcPr>
            <w:tcW w:w="8212" w:type="dxa"/>
            <w:tcBorders>
              <w:top w:val="nil"/>
              <w:left w:val="single" w:sz="8" w:space="0" w:color="auto"/>
              <w:bottom w:val="single" w:sz="8" w:space="0" w:color="auto"/>
              <w:right w:val="single" w:sz="8" w:space="0" w:color="auto"/>
            </w:tcBorders>
            <w:shd w:val="clear" w:color="auto" w:fill="auto"/>
            <w:noWrap/>
            <w:vAlign w:val="bottom"/>
            <w:hideMark/>
          </w:tcPr>
          <w:p w14:paraId="79C3E01D" w14:textId="77777777" w:rsidR="002033F9" w:rsidRPr="00C12F32" w:rsidRDefault="002033F9" w:rsidP="002033F9">
            <w:pPr>
              <w:rPr>
                <w:rFonts w:cs="Arial"/>
                <w:color w:val="000000"/>
                <w:sz w:val="22"/>
                <w:szCs w:val="22"/>
              </w:rPr>
            </w:pPr>
            <w:r w:rsidRPr="00C12F32">
              <w:rPr>
                <w:rFonts w:cs="Arial"/>
                <w:color w:val="000000"/>
                <w:sz w:val="22"/>
                <w:szCs w:val="22"/>
              </w:rPr>
              <w:t>Expenditure:Employee Related Cost:Municipal Staff:Salaries, Wages and Allowances:Allowances:Service Related Benefits:Standby Allowance</w:t>
            </w:r>
          </w:p>
        </w:tc>
        <w:tc>
          <w:tcPr>
            <w:tcW w:w="2126" w:type="dxa"/>
            <w:tcBorders>
              <w:top w:val="nil"/>
              <w:left w:val="nil"/>
              <w:bottom w:val="single" w:sz="8" w:space="0" w:color="auto"/>
              <w:right w:val="single" w:sz="8" w:space="0" w:color="auto"/>
            </w:tcBorders>
            <w:shd w:val="clear" w:color="auto" w:fill="auto"/>
            <w:noWrap/>
            <w:vAlign w:val="bottom"/>
            <w:hideMark/>
          </w:tcPr>
          <w:p w14:paraId="6A79A089" w14:textId="77777777" w:rsidR="002033F9" w:rsidRPr="00C12F32" w:rsidRDefault="002033F9" w:rsidP="002033F9">
            <w:pPr>
              <w:jc w:val="right"/>
              <w:rPr>
                <w:rFonts w:cs="Arial"/>
                <w:color w:val="000000"/>
                <w:sz w:val="22"/>
                <w:szCs w:val="22"/>
              </w:rPr>
            </w:pPr>
            <w:r w:rsidRPr="00C12F32">
              <w:rPr>
                <w:rFonts w:cs="Arial"/>
                <w:color w:val="000000"/>
                <w:sz w:val="22"/>
                <w:szCs w:val="22"/>
              </w:rPr>
              <w:t>227 747</w:t>
            </w:r>
          </w:p>
        </w:tc>
      </w:tr>
      <w:tr w:rsidR="002033F9" w:rsidRPr="00C12F32" w14:paraId="58386FD0" w14:textId="77777777" w:rsidTr="002033F9">
        <w:trPr>
          <w:trHeight w:val="288"/>
        </w:trPr>
        <w:tc>
          <w:tcPr>
            <w:tcW w:w="8212" w:type="dxa"/>
            <w:tcBorders>
              <w:top w:val="nil"/>
              <w:left w:val="single" w:sz="8" w:space="0" w:color="auto"/>
              <w:bottom w:val="single" w:sz="8" w:space="0" w:color="auto"/>
              <w:right w:val="single" w:sz="8" w:space="0" w:color="auto"/>
            </w:tcBorders>
            <w:shd w:val="clear" w:color="auto" w:fill="auto"/>
            <w:noWrap/>
            <w:vAlign w:val="bottom"/>
            <w:hideMark/>
          </w:tcPr>
          <w:p w14:paraId="2FF58796" w14:textId="77777777" w:rsidR="002033F9" w:rsidRPr="00C12F32" w:rsidRDefault="002033F9" w:rsidP="002033F9">
            <w:pPr>
              <w:rPr>
                <w:rFonts w:cs="Arial"/>
                <w:color w:val="000000"/>
                <w:sz w:val="22"/>
                <w:szCs w:val="22"/>
              </w:rPr>
            </w:pPr>
            <w:r w:rsidRPr="00C12F32">
              <w:rPr>
                <w:rFonts w:cs="Arial"/>
                <w:color w:val="000000"/>
                <w:sz w:val="22"/>
                <w:szCs w:val="22"/>
              </w:rPr>
              <w:t>Expenditure:Employee Related Cost:Municipal Staff:Salaries, Wages and Allowances:Basic Salary and Wages</w:t>
            </w:r>
          </w:p>
        </w:tc>
        <w:tc>
          <w:tcPr>
            <w:tcW w:w="2126" w:type="dxa"/>
            <w:tcBorders>
              <w:top w:val="nil"/>
              <w:left w:val="nil"/>
              <w:bottom w:val="single" w:sz="8" w:space="0" w:color="auto"/>
              <w:right w:val="single" w:sz="8" w:space="0" w:color="auto"/>
            </w:tcBorders>
            <w:shd w:val="clear" w:color="auto" w:fill="auto"/>
            <w:noWrap/>
            <w:vAlign w:val="bottom"/>
            <w:hideMark/>
          </w:tcPr>
          <w:p w14:paraId="795F4DCB" w14:textId="77777777" w:rsidR="002033F9" w:rsidRPr="00C12F32" w:rsidRDefault="002033F9" w:rsidP="002033F9">
            <w:pPr>
              <w:jc w:val="right"/>
              <w:rPr>
                <w:rFonts w:cs="Arial"/>
                <w:color w:val="000000"/>
                <w:sz w:val="22"/>
                <w:szCs w:val="22"/>
              </w:rPr>
            </w:pPr>
            <w:r w:rsidRPr="00C12F32">
              <w:rPr>
                <w:rFonts w:cs="Arial"/>
                <w:color w:val="000000"/>
                <w:sz w:val="22"/>
                <w:szCs w:val="22"/>
              </w:rPr>
              <w:t>267 260 919</w:t>
            </w:r>
          </w:p>
        </w:tc>
      </w:tr>
      <w:tr w:rsidR="002033F9" w:rsidRPr="00C12F32" w14:paraId="14A779C0" w14:textId="77777777" w:rsidTr="002033F9">
        <w:trPr>
          <w:trHeight w:val="288"/>
        </w:trPr>
        <w:tc>
          <w:tcPr>
            <w:tcW w:w="8212" w:type="dxa"/>
            <w:tcBorders>
              <w:top w:val="nil"/>
              <w:left w:val="single" w:sz="8" w:space="0" w:color="auto"/>
              <w:bottom w:val="single" w:sz="8" w:space="0" w:color="auto"/>
              <w:right w:val="single" w:sz="8" w:space="0" w:color="auto"/>
            </w:tcBorders>
            <w:shd w:val="clear" w:color="auto" w:fill="auto"/>
            <w:noWrap/>
            <w:vAlign w:val="bottom"/>
            <w:hideMark/>
          </w:tcPr>
          <w:p w14:paraId="08265D33" w14:textId="77777777" w:rsidR="002033F9" w:rsidRPr="00C12F32" w:rsidRDefault="002033F9" w:rsidP="002033F9">
            <w:pPr>
              <w:rPr>
                <w:rFonts w:cs="Arial"/>
                <w:color w:val="000000"/>
                <w:sz w:val="22"/>
                <w:szCs w:val="22"/>
              </w:rPr>
            </w:pPr>
            <w:r w:rsidRPr="00C12F32">
              <w:rPr>
                <w:rFonts w:cs="Arial"/>
                <w:color w:val="000000"/>
                <w:sz w:val="22"/>
                <w:szCs w:val="22"/>
              </w:rPr>
              <w:t>Expenditure:Employee Related Cost:Municipal Staff:Salaries, Wages and Allowances:Bonuses</w:t>
            </w:r>
          </w:p>
        </w:tc>
        <w:tc>
          <w:tcPr>
            <w:tcW w:w="2126" w:type="dxa"/>
            <w:tcBorders>
              <w:top w:val="nil"/>
              <w:left w:val="nil"/>
              <w:bottom w:val="single" w:sz="8" w:space="0" w:color="auto"/>
              <w:right w:val="single" w:sz="8" w:space="0" w:color="auto"/>
            </w:tcBorders>
            <w:shd w:val="clear" w:color="auto" w:fill="auto"/>
            <w:noWrap/>
            <w:vAlign w:val="bottom"/>
            <w:hideMark/>
          </w:tcPr>
          <w:p w14:paraId="42D230D0" w14:textId="77777777" w:rsidR="002033F9" w:rsidRPr="00C12F32" w:rsidRDefault="002033F9" w:rsidP="002033F9">
            <w:pPr>
              <w:jc w:val="right"/>
              <w:rPr>
                <w:rFonts w:cs="Arial"/>
                <w:color w:val="000000"/>
                <w:sz w:val="22"/>
                <w:szCs w:val="22"/>
              </w:rPr>
            </w:pPr>
            <w:r w:rsidRPr="00C12F32">
              <w:rPr>
                <w:rFonts w:cs="Arial"/>
                <w:color w:val="000000"/>
                <w:sz w:val="22"/>
                <w:szCs w:val="22"/>
              </w:rPr>
              <w:t>20 187 450</w:t>
            </w:r>
          </w:p>
        </w:tc>
      </w:tr>
      <w:tr w:rsidR="002033F9" w:rsidRPr="00C12F32" w14:paraId="685A2A72" w14:textId="77777777" w:rsidTr="002033F9">
        <w:trPr>
          <w:trHeight w:val="288"/>
        </w:trPr>
        <w:tc>
          <w:tcPr>
            <w:tcW w:w="8212" w:type="dxa"/>
            <w:tcBorders>
              <w:top w:val="nil"/>
              <w:left w:val="single" w:sz="8" w:space="0" w:color="auto"/>
              <w:bottom w:val="single" w:sz="8" w:space="0" w:color="auto"/>
              <w:right w:val="single" w:sz="8" w:space="0" w:color="auto"/>
            </w:tcBorders>
            <w:shd w:val="clear" w:color="auto" w:fill="auto"/>
            <w:noWrap/>
            <w:vAlign w:val="bottom"/>
            <w:hideMark/>
          </w:tcPr>
          <w:p w14:paraId="77F67A96" w14:textId="77777777" w:rsidR="002033F9" w:rsidRPr="00C12F32" w:rsidRDefault="002033F9" w:rsidP="002033F9">
            <w:pPr>
              <w:rPr>
                <w:rFonts w:cs="Arial"/>
                <w:color w:val="000000"/>
                <w:sz w:val="22"/>
                <w:szCs w:val="22"/>
              </w:rPr>
            </w:pPr>
            <w:r w:rsidRPr="00C12F32">
              <w:rPr>
                <w:rFonts w:cs="Arial"/>
                <w:color w:val="000000"/>
                <w:sz w:val="22"/>
                <w:szCs w:val="22"/>
              </w:rPr>
              <w:t>Expenditure:Employee Related Cost:Municipal Staff:Social Contributions:Bargaining Council</w:t>
            </w:r>
          </w:p>
        </w:tc>
        <w:tc>
          <w:tcPr>
            <w:tcW w:w="2126" w:type="dxa"/>
            <w:tcBorders>
              <w:top w:val="nil"/>
              <w:left w:val="nil"/>
              <w:bottom w:val="single" w:sz="8" w:space="0" w:color="auto"/>
              <w:right w:val="single" w:sz="8" w:space="0" w:color="auto"/>
            </w:tcBorders>
            <w:shd w:val="clear" w:color="auto" w:fill="auto"/>
            <w:noWrap/>
            <w:vAlign w:val="bottom"/>
            <w:hideMark/>
          </w:tcPr>
          <w:p w14:paraId="45C9C367" w14:textId="77777777" w:rsidR="002033F9" w:rsidRPr="00C12F32" w:rsidRDefault="002033F9" w:rsidP="002033F9">
            <w:pPr>
              <w:jc w:val="right"/>
              <w:rPr>
                <w:rFonts w:cs="Arial"/>
                <w:color w:val="000000"/>
                <w:sz w:val="22"/>
                <w:szCs w:val="22"/>
              </w:rPr>
            </w:pPr>
            <w:r w:rsidRPr="00C12F32">
              <w:rPr>
                <w:rFonts w:cs="Arial"/>
                <w:color w:val="000000"/>
                <w:sz w:val="22"/>
                <w:szCs w:val="22"/>
              </w:rPr>
              <w:t>98 246</w:t>
            </w:r>
          </w:p>
        </w:tc>
      </w:tr>
      <w:tr w:rsidR="002033F9" w:rsidRPr="00C12F32" w14:paraId="38140877" w14:textId="77777777" w:rsidTr="002033F9">
        <w:trPr>
          <w:trHeight w:val="288"/>
        </w:trPr>
        <w:tc>
          <w:tcPr>
            <w:tcW w:w="8212" w:type="dxa"/>
            <w:tcBorders>
              <w:top w:val="nil"/>
              <w:left w:val="single" w:sz="8" w:space="0" w:color="auto"/>
              <w:bottom w:val="single" w:sz="8" w:space="0" w:color="auto"/>
              <w:right w:val="single" w:sz="8" w:space="0" w:color="auto"/>
            </w:tcBorders>
            <w:shd w:val="clear" w:color="auto" w:fill="auto"/>
            <w:noWrap/>
            <w:vAlign w:val="bottom"/>
            <w:hideMark/>
          </w:tcPr>
          <w:p w14:paraId="661B440F" w14:textId="77777777" w:rsidR="002033F9" w:rsidRPr="00C12F32" w:rsidRDefault="002033F9" w:rsidP="002033F9">
            <w:pPr>
              <w:rPr>
                <w:rFonts w:cs="Arial"/>
                <w:color w:val="000000"/>
                <w:sz w:val="22"/>
                <w:szCs w:val="22"/>
              </w:rPr>
            </w:pPr>
            <w:r w:rsidRPr="00C12F32">
              <w:rPr>
                <w:rFonts w:cs="Arial"/>
                <w:color w:val="000000"/>
                <w:sz w:val="22"/>
                <w:szCs w:val="22"/>
              </w:rPr>
              <w:t>Expenditure:Employee Related Cost:Municipal Staff:Social Contributions:Group Life Insurance</w:t>
            </w:r>
          </w:p>
        </w:tc>
        <w:tc>
          <w:tcPr>
            <w:tcW w:w="2126" w:type="dxa"/>
            <w:tcBorders>
              <w:top w:val="nil"/>
              <w:left w:val="nil"/>
              <w:bottom w:val="single" w:sz="8" w:space="0" w:color="auto"/>
              <w:right w:val="single" w:sz="8" w:space="0" w:color="auto"/>
            </w:tcBorders>
            <w:shd w:val="clear" w:color="auto" w:fill="auto"/>
            <w:noWrap/>
            <w:vAlign w:val="bottom"/>
            <w:hideMark/>
          </w:tcPr>
          <w:p w14:paraId="3F0EDBD3" w14:textId="77777777" w:rsidR="002033F9" w:rsidRPr="00C12F32" w:rsidRDefault="002033F9" w:rsidP="002033F9">
            <w:pPr>
              <w:jc w:val="right"/>
              <w:rPr>
                <w:rFonts w:cs="Arial"/>
                <w:color w:val="000000"/>
                <w:sz w:val="22"/>
                <w:szCs w:val="22"/>
              </w:rPr>
            </w:pPr>
            <w:r w:rsidRPr="00C12F32">
              <w:rPr>
                <w:rFonts w:cs="Arial"/>
                <w:color w:val="000000"/>
                <w:sz w:val="22"/>
                <w:szCs w:val="22"/>
              </w:rPr>
              <w:t>2 804 788</w:t>
            </w:r>
          </w:p>
        </w:tc>
      </w:tr>
      <w:tr w:rsidR="002033F9" w:rsidRPr="00C12F32" w14:paraId="5425E3D9" w14:textId="77777777" w:rsidTr="002033F9">
        <w:trPr>
          <w:trHeight w:val="288"/>
        </w:trPr>
        <w:tc>
          <w:tcPr>
            <w:tcW w:w="8212" w:type="dxa"/>
            <w:tcBorders>
              <w:top w:val="nil"/>
              <w:left w:val="single" w:sz="8" w:space="0" w:color="auto"/>
              <w:bottom w:val="single" w:sz="8" w:space="0" w:color="auto"/>
              <w:right w:val="single" w:sz="8" w:space="0" w:color="auto"/>
            </w:tcBorders>
            <w:shd w:val="clear" w:color="auto" w:fill="auto"/>
            <w:noWrap/>
            <w:vAlign w:val="bottom"/>
            <w:hideMark/>
          </w:tcPr>
          <w:p w14:paraId="73959CC3" w14:textId="77777777" w:rsidR="002033F9" w:rsidRPr="00C12F32" w:rsidRDefault="002033F9" w:rsidP="002033F9">
            <w:pPr>
              <w:rPr>
                <w:rFonts w:cs="Arial"/>
                <w:color w:val="000000"/>
                <w:sz w:val="22"/>
                <w:szCs w:val="22"/>
              </w:rPr>
            </w:pPr>
            <w:r w:rsidRPr="00C12F32">
              <w:rPr>
                <w:rFonts w:cs="Arial"/>
                <w:color w:val="000000"/>
                <w:sz w:val="22"/>
                <w:szCs w:val="22"/>
              </w:rPr>
              <w:t>Expenditure:Employee Related Cost:Municipal Staff:Social Contributions:Medical</w:t>
            </w:r>
          </w:p>
        </w:tc>
        <w:tc>
          <w:tcPr>
            <w:tcW w:w="2126" w:type="dxa"/>
            <w:tcBorders>
              <w:top w:val="nil"/>
              <w:left w:val="nil"/>
              <w:bottom w:val="single" w:sz="8" w:space="0" w:color="auto"/>
              <w:right w:val="single" w:sz="8" w:space="0" w:color="auto"/>
            </w:tcBorders>
            <w:shd w:val="clear" w:color="auto" w:fill="auto"/>
            <w:noWrap/>
            <w:vAlign w:val="bottom"/>
            <w:hideMark/>
          </w:tcPr>
          <w:p w14:paraId="4DABD562" w14:textId="77777777" w:rsidR="002033F9" w:rsidRPr="00C12F32" w:rsidRDefault="002033F9" w:rsidP="002033F9">
            <w:pPr>
              <w:jc w:val="right"/>
              <w:rPr>
                <w:rFonts w:cs="Arial"/>
                <w:color w:val="000000"/>
                <w:sz w:val="22"/>
                <w:szCs w:val="22"/>
              </w:rPr>
            </w:pPr>
            <w:r w:rsidRPr="00C12F32">
              <w:rPr>
                <w:rFonts w:cs="Arial"/>
                <w:color w:val="000000"/>
                <w:sz w:val="22"/>
                <w:szCs w:val="22"/>
              </w:rPr>
              <w:t>16 179 417</w:t>
            </w:r>
          </w:p>
        </w:tc>
      </w:tr>
      <w:tr w:rsidR="002033F9" w:rsidRPr="00C12F32" w14:paraId="7EFA85F6" w14:textId="77777777" w:rsidTr="002033F9">
        <w:trPr>
          <w:trHeight w:val="288"/>
        </w:trPr>
        <w:tc>
          <w:tcPr>
            <w:tcW w:w="8212" w:type="dxa"/>
            <w:tcBorders>
              <w:top w:val="nil"/>
              <w:left w:val="single" w:sz="8" w:space="0" w:color="auto"/>
              <w:bottom w:val="single" w:sz="8" w:space="0" w:color="auto"/>
              <w:right w:val="single" w:sz="8" w:space="0" w:color="auto"/>
            </w:tcBorders>
            <w:shd w:val="clear" w:color="auto" w:fill="auto"/>
            <w:noWrap/>
            <w:vAlign w:val="bottom"/>
            <w:hideMark/>
          </w:tcPr>
          <w:p w14:paraId="4CA2CE1A" w14:textId="77777777" w:rsidR="002033F9" w:rsidRPr="00C12F32" w:rsidRDefault="002033F9" w:rsidP="002033F9">
            <w:pPr>
              <w:rPr>
                <w:rFonts w:cs="Arial"/>
                <w:color w:val="000000"/>
                <w:sz w:val="22"/>
                <w:szCs w:val="22"/>
              </w:rPr>
            </w:pPr>
            <w:r w:rsidRPr="00C12F32">
              <w:rPr>
                <w:rFonts w:cs="Arial"/>
                <w:color w:val="000000"/>
                <w:sz w:val="22"/>
                <w:szCs w:val="22"/>
              </w:rPr>
              <w:t>Expenditure:Employee Related Cost:Municipal Staff:Social Contributions:Pension</w:t>
            </w:r>
          </w:p>
        </w:tc>
        <w:tc>
          <w:tcPr>
            <w:tcW w:w="2126" w:type="dxa"/>
            <w:tcBorders>
              <w:top w:val="nil"/>
              <w:left w:val="nil"/>
              <w:bottom w:val="single" w:sz="8" w:space="0" w:color="auto"/>
              <w:right w:val="single" w:sz="8" w:space="0" w:color="auto"/>
            </w:tcBorders>
            <w:shd w:val="clear" w:color="auto" w:fill="auto"/>
            <w:noWrap/>
            <w:vAlign w:val="bottom"/>
            <w:hideMark/>
          </w:tcPr>
          <w:p w14:paraId="1CC9A638" w14:textId="77777777" w:rsidR="002033F9" w:rsidRPr="00C12F32" w:rsidRDefault="002033F9" w:rsidP="002033F9">
            <w:pPr>
              <w:jc w:val="right"/>
              <w:rPr>
                <w:rFonts w:cs="Arial"/>
                <w:color w:val="000000"/>
                <w:sz w:val="22"/>
                <w:szCs w:val="22"/>
              </w:rPr>
            </w:pPr>
            <w:r w:rsidRPr="00C12F32">
              <w:rPr>
                <w:rFonts w:cs="Arial"/>
                <w:color w:val="000000"/>
                <w:sz w:val="22"/>
                <w:szCs w:val="22"/>
              </w:rPr>
              <w:t>28 419 990</w:t>
            </w:r>
          </w:p>
        </w:tc>
      </w:tr>
      <w:tr w:rsidR="002033F9" w:rsidRPr="00C12F32" w14:paraId="3B988FA2" w14:textId="77777777" w:rsidTr="002033F9">
        <w:trPr>
          <w:trHeight w:val="288"/>
        </w:trPr>
        <w:tc>
          <w:tcPr>
            <w:tcW w:w="8212" w:type="dxa"/>
            <w:tcBorders>
              <w:top w:val="nil"/>
              <w:left w:val="single" w:sz="8" w:space="0" w:color="auto"/>
              <w:bottom w:val="single" w:sz="8" w:space="0" w:color="auto"/>
              <w:right w:val="single" w:sz="8" w:space="0" w:color="auto"/>
            </w:tcBorders>
            <w:shd w:val="clear" w:color="auto" w:fill="auto"/>
            <w:noWrap/>
            <w:vAlign w:val="bottom"/>
            <w:hideMark/>
          </w:tcPr>
          <w:p w14:paraId="6BF2237A" w14:textId="77777777" w:rsidR="002033F9" w:rsidRPr="00C12F32" w:rsidRDefault="002033F9" w:rsidP="002033F9">
            <w:pPr>
              <w:rPr>
                <w:rFonts w:cs="Arial"/>
                <w:color w:val="000000"/>
                <w:sz w:val="22"/>
                <w:szCs w:val="22"/>
              </w:rPr>
            </w:pPr>
            <w:r w:rsidRPr="00C12F32">
              <w:rPr>
                <w:rFonts w:cs="Arial"/>
                <w:color w:val="000000"/>
                <w:sz w:val="22"/>
                <w:szCs w:val="22"/>
              </w:rPr>
              <w:t>Expenditure:Employee Related Cost:Municipal Staff:Social Contributions:Unemployment Insurance</w:t>
            </w:r>
          </w:p>
        </w:tc>
        <w:tc>
          <w:tcPr>
            <w:tcW w:w="2126" w:type="dxa"/>
            <w:tcBorders>
              <w:top w:val="nil"/>
              <w:left w:val="nil"/>
              <w:bottom w:val="single" w:sz="8" w:space="0" w:color="auto"/>
              <w:right w:val="single" w:sz="8" w:space="0" w:color="auto"/>
            </w:tcBorders>
            <w:shd w:val="clear" w:color="auto" w:fill="auto"/>
            <w:noWrap/>
            <w:vAlign w:val="bottom"/>
            <w:hideMark/>
          </w:tcPr>
          <w:p w14:paraId="4347FBED" w14:textId="77777777" w:rsidR="002033F9" w:rsidRPr="00C12F32" w:rsidRDefault="002033F9" w:rsidP="002033F9">
            <w:pPr>
              <w:jc w:val="right"/>
              <w:rPr>
                <w:rFonts w:cs="Arial"/>
                <w:color w:val="000000"/>
                <w:sz w:val="22"/>
                <w:szCs w:val="22"/>
              </w:rPr>
            </w:pPr>
            <w:r w:rsidRPr="00C12F32">
              <w:rPr>
                <w:rFonts w:cs="Arial"/>
                <w:color w:val="000000"/>
                <w:sz w:val="22"/>
                <w:szCs w:val="22"/>
              </w:rPr>
              <w:t>1 552 715</w:t>
            </w:r>
          </w:p>
        </w:tc>
      </w:tr>
      <w:tr w:rsidR="002033F9" w:rsidRPr="00C12F32" w14:paraId="0ECEC397" w14:textId="77777777" w:rsidTr="002033F9">
        <w:trPr>
          <w:trHeight w:val="288"/>
        </w:trPr>
        <w:tc>
          <w:tcPr>
            <w:tcW w:w="8212" w:type="dxa"/>
            <w:tcBorders>
              <w:top w:val="nil"/>
              <w:left w:val="single" w:sz="8" w:space="0" w:color="auto"/>
              <w:bottom w:val="single" w:sz="8" w:space="0" w:color="auto"/>
              <w:right w:val="single" w:sz="8" w:space="0" w:color="auto"/>
            </w:tcBorders>
            <w:shd w:val="clear" w:color="auto" w:fill="auto"/>
            <w:noWrap/>
            <w:vAlign w:val="bottom"/>
            <w:hideMark/>
          </w:tcPr>
          <w:p w14:paraId="66CB2034" w14:textId="77777777" w:rsidR="002033F9" w:rsidRPr="00C12F32" w:rsidRDefault="002033F9" w:rsidP="002033F9">
            <w:pPr>
              <w:rPr>
                <w:rFonts w:cs="Arial"/>
                <w:color w:val="000000"/>
                <w:sz w:val="22"/>
                <w:szCs w:val="22"/>
              </w:rPr>
            </w:pPr>
            <w:r w:rsidRPr="00C12F32">
              <w:rPr>
                <w:rFonts w:cs="Arial"/>
                <w:color w:val="000000"/>
                <w:sz w:val="22"/>
                <w:szCs w:val="22"/>
              </w:rPr>
              <w:t>Expenditure:Employee Related Cost:Senior Management:Chief Financial Officer:Salaries and Allowances:Allowance:Accommodation, Travel and Incidental</w:t>
            </w:r>
          </w:p>
        </w:tc>
        <w:tc>
          <w:tcPr>
            <w:tcW w:w="2126" w:type="dxa"/>
            <w:tcBorders>
              <w:top w:val="nil"/>
              <w:left w:val="nil"/>
              <w:bottom w:val="single" w:sz="8" w:space="0" w:color="auto"/>
              <w:right w:val="single" w:sz="8" w:space="0" w:color="auto"/>
            </w:tcBorders>
            <w:shd w:val="clear" w:color="auto" w:fill="auto"/>
            <w:noWrap/>
            <w:vAlign w:val="bottom"/>
            <w:hideMark/>
          </w:tcPr>
          <w:p w14:paraId="199F4961" w14:textId="77777777" w:rsidR="002033F9" w:rsidRPr="00C12F32" w:rsidRDefault="002033F9" w:rsidP="002033F9">
            <w:pPr>
              <w:jc w:val="right"/>
              <w:rPr>
                <w:rFonts w:cs="Arial"/>
                <w:color w:val="000000"/>
                <w:sz w:val="22"/>
                <w:szCs w:val="22"/>
              </w:rPr>
            </w:pPr>
            <w:r w:rsidRPr="00C12F32">
              <w:rPr>
                <w:rFonts w:cs="Arial"/>
                <w:color w:val="000000"/>
                <w:sz w:val="22"/>
                <w:szCs w:val="22"/>
              </w:rPr>
              <w:t>371 850</w:t>
            </w:r>
          </w:p>
        </w:tc>
      </w:tr>
      <w:tr w:rsidR="002033F9" w:rsidRPr="00C12F32" w14:paraId="37D6D13F" w14:textId="77777777" w:rsidTr="002033F9">
        <w:trPr>
          <w:trHeight w:val="288"/>
        </w:trPr>
        <w:tc>
          <w:tcPr>
            <w:tcW w:w="8212" w:type="dxa"/>
            <w:tcBorders>
              <w:top w:val="nil"/>
              <w:left w:val="single" w:sz="8" w:space="0" w:color="auto"/>
              <w:bottom w:val="single" w:sz="8" w:space="0" w:color="auto"/>
              <w:right w:val="single" w:sz="8" w:space="0" w:color="auto"/>
            </w:tcBorders>
            <w:shd w:val="clear" w:color="auto" w:fill="auto"/>
            <w:noWrap/>
            <w:vAlign w:val="bottom"/>
            <w:hideMark/>
          </w:tcPr>
          <w:p w14:paraId="2D3237EC" w14:textId="77777777" w:rsidR="002033F9" w:rsidRPr="00C12F32" w:rsidRDefault="002033F9" w:rsidP="002033F9">
            <w:pPr>
              <w:rPr>
                <w:rFonts w:cs="Arial"/>
                <w:color w:val="000000"/>
                <w:sz w:val="22"/>
                <w:szCs w:val="22"/>
              </w:rPr>
            </w:pPr>
            <w:r w:rsidRPr="00C12F32">
              <w:rPr>
                <w:rFonts w:cs="Arial"/>
                <w:color w:val="000000"/>
                <w:sz w:val="22"/>
                <w:szCs w:val="22"/>
              </w:rPr>
              <w:t>Expenditure:Employee Related Cost:Senior Management:Chief Financial Officer:Salaries and Allowances:Allowance:Cellular and Telephone</w:t>
            </w:r>
          </w:p>
        </w:tc>
        <w:tc>
          <w:tcPr>
            <w:tcW w:w="2126" w:type="dxa"/>
            <w:tcBorders>
              <w:top w:val="nil"/>
              <w:left w:val="nil"/>
              <w:bottom w:val="single" w:sz="8" w:space="0" w:color="auto"/>
              <w:right w:val="single" w:sz="8" w:space="0" w:color="auto"/>
            </w:tcBorders>
            <w:shd w:val="clear" w:color="auto" w:fill="auto"/>
            <w:noWrap/>
            <w:vAlign w:val="bottom"/>
            <w:hideMark/>
          </w:tcPr>
          <w:p w14:paraId="7A9817D2" w14:textId="77777777" w:rsidR="002033F9" w:rsidRPr="00C12F32" w:rsidRDefault="002033F9" w:rsidP="002033F9">
            <w:pPr>
              <w:jc w:val="right"/>
              <w:rPr>
                <w:rFonts w:cs="Arial"/>
                <w:color w:val="000000"/>
                <w:sz w:val="22"/>
                <w:szCs w:val="22"/>
              </w:rPr>
            </w:pPr>
            <w:r w:rsidRPr="00C12F32">
              <w:rPr>
                <w:rFonts w:cs="Arial"/>
                <w:color w:val="000000"/>
                <w:sz w:val="22"/>
                <w:szCs w:val="22"/>
              </w:rPr>
              <w:t>26 561</w:t>
            </w:r>
          </w:p>
        </w:tc>
      </w:tr>
      <w:tr w:rsidR="002033F9" w:rsidRPr="00C12F32" w14:paraId="06C8D0DF" w14:textId="77777777" w:rsidTr="002033F9">
        <w:trPr>
          <w:trHeight w:val="288"/>
        </w:trPr>
        <w:tc>
          <w:tcPr>
            <w:tcW w:w="8212" w:type="dxa"/>
            <w:tcBorders>
              <w:top w:val="nil"/>
              <w:left w:val="single" w:sz="8" w:space="0" w:color="auto"/>
              <w:bottom w:val="single" w:sz="8" w:space="0" w:color="auto"/>
              <w:right w:val="single" w:sz="8" w:space="0" w:color="auto"/>
            </w:tcBorders>
            <w:shd w:val="clear" w:color="auto" w:fill="auto"/>
            <w:noWrap/>
            <w:vAlign w:val="bottom"/>
            <w:hideMark/>
          </w:tcPr>
          <w:p w14:paraId="47261E66" w14:textId="77777777" w:rsidR="002033F9" w:rsidRPr="00C12F32" w:rsidRDefault="002033F9" w:rsidP="002033F9">
            <w:pPr>
              <w:rPr>
                <w:rFonts w:cs="Arial"/>
                <w:color w:val="000000"/>
                <w:sz w:val="22"/>
                <w:szCs w:val="22"/>
              </w:rPr>
            </w:pPr>
            <w:r w:rsidRPr="00C12F32">
              <w:rPr>
                <w:rFonts w:cs="Arial"/>
                <w:color w:val="000000"/>
                <w:sz w:val="22"/>
                <w:szCs w:val="22"/>
              </w:rPr>
              <w:t>Expenditure:Employee Related Cost:Senior Management:Chief Financial Officer:Social Contributions:Pension</w:t>
            </w:r>
          </w:p>
        </w:tc>
        <w:tc>
          <w:tcPr>
            <w:tcW w:w="2126" w:type="dxa"/>
            <w:tcBorders>
              <w:top w:val="nil"/>
              <w:left w:val="nil"/>
              <w:bottom w:val="single" w:sz="8" w:space="0" w:color="auto"/>
              <w:right w:val="single" w:sz="8" w:space="0" w:color="auto"/>
            </w:tcBorders>
            <w:shd w:val="clear" w:color="auto" w:fill="auto"/>
            <w:noWrap/>
            <w:vAlign w:val="bottom"/>
            <w:hideMark/>
          </w:tcPr>
          <w:p w14:paraId="1C6917F5" w14:textId="77777777" w:rsidR="002033F9" w:rsidRPr="00C12F32" w:rsidRDefault="002033F9" w:rsidP="002033F9">
            <w:pPr>
              <w:jc w:val="right"/>
              <w:rPr>
                <w:rFonts w:cs="Arial"/>
                <w:color w:val="000000"/>
                <w:sz w:val="22"/>
                <w:szCs w:val="22"/>
              </w:rPr>
            </w:pPr>
            <w:r w:rsidRPr="00C12F32">
              <w:rPr>
                <w:rFonts w:cs="Arial"/>
                <w:color w:val="000000"/>
                <w:sz w:val="22"/>
                <w:szCs w:val="22"/>
              </w:rPr>
              <w:t>112 493</w:t>
            </w:r>
          </w:p>
        </w:tc>
      </w:tr>
      <w:tr w:rsidR="002033F9" w:rsidRPr="00C12F32" w14:paraId="5011CDD3" w14:textId="77777777" w:rsidTr="002033F9">
        <w:trPr>
          <w:trHeight w:val="288"/>
        </w:trPr>
        <w:tc>
          <w:tcPr>
            <w:tcW w:w="8212" w:type="dxa"/>
            <w:tcBorders>
              <w:top w:val="nil"/>
              <w:left w:val="single" w:sz="8" w:space="0" w:color="auto"/>
              <w:bottom w:val="single" w:sz="8" w:space="0" w:color="auto"/>
              <w:right w:val="single" w:sz="8" w:space="0" w:color="auto"/>
            </w:tcBorders>
            <w:shd w:val="clear" w:color="auto" w:fill="auto"/>
            <w:noWrap/>
            <w:vAlign w:val="bottom"/>
            <w:hideMark/>
          </w:tcPr>
          <w:p w14:paraId="6101BDB2" w14:textId="77777777" w:rsidR="002033F9" w:rsidRPr="00C12F32" w:rsidRDefault="002033F9" w:rsidP="002033F9">
            <w:pPr>
              <w:rPr>
                <w:rFonts w:cs="Arial"/>
                <w:color w:val="000000"/>
                <w:sz w:val="22"/>
                <w:szCs w:val="22"/>
              </w:rPr>
            </w:pPr>
            <w:r w:rsidRPr="00C12F32">
              <w:rPr>
                <w:rFonts w:cs="Arial"/>
                <w:color w:val="000000"/>
                <w:sz w:val="22"/>
                <w:szCs w:val="22"/>
              </w:rPr>
              <w:t>Expenditure:Employee Related Cost:Senior Management:Designation:Salaries and Allowances:Allowance:Accommodation, Travel and Incidental</w:t>
            </w:r>
          </w:p>
        </w:tc>
        <w:tc>
          <w:tcPr>
            <w:tcW w:w="2126" w:type="dxa"/>
            <w:tcBorders>
              <w:top w:val="nil"/>
              <w:left w:val="nil"/>
              <w:bottom w:val="single" w:sz="8" w:space="0" w:color="auto"/>
              <w:right w:val="single" w:sz="8" w:space="0" w:color="auto"/>
            </w:tcBorders>
            <w:shd w:val="clear" w:color="auto" w:fill="auto"/>
            <w:noWrap/>
            <w:vAlign w:val="bottom"/>
            <w:hideMark/>
          </w:tcPr>
          <w:p w14:paraId="1AD748D5" w14:textId="77777777" w:rsidR="002033F9" w:rsidRPr="00C12F32" w:rsidRDefault="002033F9" w:rsidP="002033F9">
            <w:pPr>
              <w:jc w:val="right"/>
              <w:rPr>
                <w:rFonts w:cs="Arial"/>
                <w:color w:val="000000"/>
                <w:sz w:val="22"/>
                <w:szCs w:val="22"/>
              </w:rPr>
            </w:pPr>
            <w:r w:rsidRPr="00C12F32">
              <w:rPr>
                <w:rFonts w:cs="Arial"/>
                <w:color w:val="000000"/>
                <w:sz w:val="22"/>
                <w:szCs w:val="22"/>
              </w:rPr>
              <w:t>398 411</w:t>
            </w:r>
          </w:p>
        </w:tc>
      </w:tr>
      <w:tr w:rsidR="002033F9" w:rsidRPr="00C12F32" w14:paraId="271B58BD" w14:textId="77777777" w:rsidTr="002033F9">
        <w:trPr>
          <w:trHeight w:val="288"/>
        </w:trPr>
        <w:tc>
          <w:tcPr>
            <w:tcW w:w="8212" w:type="dxa"/>
            <w:tcBorders>
              <w:top w:val="nil"/>
              <w:left w:val="single" w:sz="8" w:space="0" w:color="auto"/>
              <w:bottom w:val="single" w:sz="8" w:space="0" w:color="auto"/>
              <w:right w:val="single" w:sz="8" w:space="0" w:color="auto"/>
            </w:tcBorders>
            <w:shd w:val="clear" w:color="auto" w:fill="auto"/>
            <w:noWrap/>
            <w:vAlign w:val="bottom"/>
            <w:hideMark/>
          </w:tcPr>
          <w:p w14:paraId="5611E534" w14:textId="77777777" w:rsidR="002033F9" w:rsidRPr="00C12F32" w:rsidRDefault="002033F9" w:rsidP="002033F9">
            <w:pPr>
              <w:rPr>
                <w:rFonts w:cs="Arial"/>
                <w:color w:val="000000"/>
                <w:sz w:val="22"/>
                <w:szCs w:val="22"/>
              </w:rPr>
            </w:pPr>
            <w:r w:rsidRPr="00C12F32">
              <w:rPr>
                <w:rFonts w:cs="Arial"/>
                <w:color w:val="000000"/>
                <w:sz w:val="22"/>
                <w:szCs w:val="22"/>
              </w:rPr>
              <w:t>Expenditure:Employee Related Cost:Senior Management:Designation:Salaries and Allowances:Allowance:Cellular and Telephone</w:t>
            </w:r>
          </w:p>
        </w:tc>
        <w:tc>
          <w:tcPr>
            <w:tcW w:w="2126" w:type="dxa"/>
            <w:tcBorders>
              <w:top w:val="nil"/>
              <w:left w:val="nil"/>
              <w:bottom w:val="single" w:sz="8" w:space="0" w:color="auto"/>
              <w:right w:val="single" w:sz="8" w:space="0" w:color="auto"/>
            </w:tcBorders>
            <w:shd w:val="clear" w:color="auto" w:fill="auto"/>
            <w:noWrap/>
            <w:vAlign w:val="bottom"/>
            <w:hideMark/>
          </w:tcPr>
          <w:p w14:paraId="0792D5A9" w14:textId="77777777" w:rsidR="002033F9" w:rsidRPr="00C12F32" w:rsidRDefault="002033F9" w:rsidP="002033F9">
            <w:pPr>
              <w:jc w:val="right"/>
              <w:rPr>
                <w:rFonts w:cs="Arial"/>
                <w:color w:val="000000"/>
                <w:sz w:val="22"/>
                <w:szCs w:val="22"/>
              </w:rPr>
            </w:pPr>
            <w:r w:rsidRPr="00C12F32">
              <w:rPr>
                <w:rFonts w:cs="Arial"/>
                <w:color w:val="000000"/>
                <w:sz w:val="22"/>
                <w:szCs w:val="22"/>
              </w:rPr>
              <w:t>132 805</w:t>
            </w:r>
          </w:p>
        </w:tc>
      </w:tr>
      <w:tr w:rsidR="002033F9" w:rsidRPr="00C12F32" w14:paraId="797231FE" w14:textId="77777777" w:rsidTr="002033F9">
        <w:trPr>
          <w:trHeight w:val="288"/>
        </w:trPr>
        <w:tc>
          <w:tcPr>
            <w:tcW w:w="8212" w:type="dxa"/>
            <w:tcBorders>
              <w:top w:val="nil"/>
              <w:left w:val="single" w:sz="8" w:space="0" w:color="auto"/>
              <w:bottom w:val="single" w:sz="8" w:space="0" w:color="auto"/>
              <w:right w:val="single" w:sz="8" w:space="0" w:color="auto"/>
            </w:tcBorders>
            <w:shd w:val="clear" w:color="auto" w:fill="auto"/>
            <w:noWrap/>
            <w:vAlign w:val="bottom"/>
            <w:hideMark/>
          </w:tcPr>
          <w:p w14:paraId="5F2801CE" w14:textId="77777777" w:rsidR="002033F9" w:rsidRPr="00C12F32" w:rsidRDefault="002033F9" w:rsidP="002033F9">
            <w:pPr>
              <w:rPr>
                <w:rFonts w:cs="Arial"/>
                <w:color w:val="000000"/>
                <w:sz w:val="22"/>
                <w:szCs w:val="22"/>
              </w:rPr>
            </w:pPr>
            <w:r w:rsidRPr="00C12F32">
              <w:rPr>
                <w:rFonts w:cs="Arial"/>
                <w:color w:val="000000"/>
                <w:sz w:val="22"/>
                <w:szCs w:val="22"/>
              </w:rPr>
              <w:t>Expenditure:Employee Related Cost:Senior Management:Designation:Salaries and Allowances:Basic Salary</w:t>
            </w:r>
          </w:p>
        </w:tc>
        <w:tc>
          <w:tcPr>
            <w:tcW w:w="2126" w:type="dxa"/>
            <w:tcBorders>
              <w:top w:val="nil"/>
              <w:left w:val="nil"/>
              <w:bottom w:val="single" w:sz="8" w:space="0" w:color="auto"/>
              <w:right w:val="single" w:sz="8" w:space="0" w:color="auto"/>
            </w:tcBorders>
            <w:shd w:val="clear" w:color="auto" w:fill="auto"/>
            <w:noWrap/>
            <w:vAlign w:val="bottom"/>
            <w:hideMark/>
          </w:tcPr>
          <w:p w14:paraId="1CDA300D" w14:textId="77777777" w:rsidR="002033F9" w:rsidRPr="00C12F32" w:rsidRDefault="002033F9" w:rsidP="002033F9">
            <w:pPr>
              <w:jc w:val="right"/>
              <w:rPr>
                <w:rFonts w:cs="Arial"/>
                <w:color w:val="000000"/>
                <w:sz w:val="22"/>
                <w:szCs w:val="22"/>
              </w:rPr>
            </w:pPr>
            <w:r w:rsidRPr="00C12F32">
              <w:rPr>
                <w:rFonts w:cs="Arial"/>
                <w:color w:val="000000"/>
                <w:sz w:val="22"/>
                <w:szCs w:val="22"/>
              </w:rPr>
              <w:t>5 743 482</w:t>
            </w:r>
          </w:p>
        </w:tc>
      </w:tr>
      <w:tr w:rsidR="002033F9" w:rsidRPr="00C12F32" w14:paraId="4E639DB1" w14:textId="77777777" w:rsidTr="002033F9">
        <w:trPr>
          <w:trHeight w:val="288"/>
        </w:trPr>
        <w:tc>
          <w:tcPr>
            <w:tcW w:w="8212" w:type="dxa"/>
            <w:tcBorders>
              <w:top w:val="nil"/>
              <w:left w:val="single" w:sz="8" w:space="0" w:color="auto"/>
              <w:bottom w:val="single" w:sz="8" w:space="0" w:color="auto"/>
              <w:right w:val="single" w:sz="8" w:space="0" w:color="auto"/>
            </w:tcBorders>
            <w:shd w:val="clear" w:color="auto" w:fill="auto"/>
            <w:noWrap/>
            <w:vAlign w:val="bottom"/>
            <w:hideMark/>
          </w:tcPr>
          <w:p w14:paraId="2CF4E439" w14:textId="77777777" w:rsidR="002033F9" w:rsidRPr="00C12F32" w:rsidRDefault="002033F9" w:rsidP="002033F9">
            <w:pPr>
              <w:rPr>
                <w:rFonts w:cs="Arial"/>
                <w:color w:val="000000"/>
                <w:sz w:val="22"/>
                <w:szCs w:val="22"/>
              </w:rPr>
            </w:pPr>
            <w:r w:rsidRPr="00C12F32">
              <w:rPr>
                <w:rFonts w:cs="Arial"/>
                <w:color w:val="000000"/>
                <w:sz w:val="22"/>
                <w:szCs w:val="22"/>
              </w:rPr>
              <w:t>Expenditure:Employee Related Cost:Senior Management:Designation:Social Contributions:Pension</w:t>
            </w:r>
          </w:p>
        </w:tc>
        <w:tc>
          <w:tcPr>
            <w:tcW w:w="2126" w:type="dxa"/>
            <w:tcBorders>
              <w:top w:val="nil"/>
              <w:left w:val="nil"/>
              <w:bottom w:val="single" w:sz="8" w:space="0" w:color="auto"/>
              <w:right w:val="single" w:sz="8" w:space="0" w:color="auto"/>
            </w:tcBorders>
            <w:shd w:val="clear" w:color="auto" w:fill="auto"/>
            <w:noWrap/>
            <w:vAlign w:val="bottom"/>
            <w:hideMark/>
          </w:tcPr>
          <w:p w14:paraId="49E4176D" w14:textId="77777777" w:rsidR="002033F9" w:rsidRPr="00C12F32" w:rsidRDefault="002033F9" w:rsidP="002033F9">
            <w:pPr>
              <w:jc w:val="right"/>
              <w:rPr>
                <w:rFonts w:cs="Arial"/>
                <w:color w:val="000000"/>
                <w:sz w:val="22"/>
                <w:szCs w:val="22"/>
              </w:rPr>
            </w:pPr>
            <w:r w:rsidRPr="00C12F32">
              <w:rPr>
                <w:rFonts w:cs="Arial"/>
                <w:color w:val="000000"/>
                <w:sz w:val="22"/>
                <w:szCs w:val="22"/>
              </w:rPr>
              <w:t>620 521</w:t>
            </w:r>
          </w:p>
        </w:tc>
      </w:tr>
      <w:tr w:rsidR="002033F9" w:rsidRPr="00C12F32" w14:paraId="4C32F3E6" w14:textId="77777777" w:rsidTr="002033F9">
        <w:trPr>
          <w:trHeight w:val="288"/>
        </w:trPr>
        <w:tc>
          <w:tcPr>
            <w:tcW w:w="8212" w:type="dxa"/>
            <w:tcBorders>
              <w:top w:val="nil"/>
              <w:left w:val="single" w:sz="8" w:space="0" w:color="auto"/>
              <w:bottom w:val="single" w:sz="8" w:space="0" w:color="auto"/>
              <w:right w:val="single" w:sz="8" w:space="0" w:color="auto"/>
            </w:tcBorders>
            <w:shd w:val="clear" w:color="auto" w:fill="auto"/>
            <w:noWrap/>
            <w:vAlign w:val="bottom"/>
            <w:hideMark/>
          </w:tcPr>
          <w:p w14:paraId="5EA57B1F" w14:textId="77777777" w:rsidR="002033F9" w:rsidRPr="00C12F32" w:rsidRDefault="002033F9" w:rsidP="002033F9">
            <w:pPr>
              <w:rPr>
                <w:rFonts w:cs="Arial"/>
                <w:color w:val="000000"/>
                <w:sz w:val="22"/>
                <w:szCs w:val="22"/>
              </w:rPr>
            </w:pPr>
            <w:r w:rsidRPr="00C12F32">
              <w:rPr>
                <w:rFonts w:cs="Arial"/>
                <w:color w:val="000000"/>
                <w:sz w:val="22"/>
                <w:szCs w:val="22"/>
              </w:rPr>
              <w:t>Expenditure:Employee Related Cost:Senior Management:Designation:Social Contributions:Unemployment Insurance</w:t>
            </w:r>
          </w:p>
        </w:tc>
        <w:tc>
          <w:tcPr>
            <w:tcW w:w="2126" w:type="dxa"/>
            <w:tcBorders>
              <w:top w:val="nil"/>
              <w:left w:val="nil"/>
              <w:bottom w:val="single" w:sz="8" w:space="0" w:color="auto"/>
              <w:right w:val="single" w:sz="8" w:space="0" w:color="auto"/>
            </w:tcBorders>
            <w:shd w:val="clear" w:color="auto" w:fill="auto"/>
            <w:noWrap/>
            <w:vAlign w:val="bottom"/>
            <w:hideMark/>
          </w:tcPr>
          <w:p w14:paraId="0D713CB7" w14:textId="77777777" w:rsidR="002033F9" w:rsidRPr="00C12F32" w:rsidRDefault="002033F9" w:rsidP="002033F9">
            <w:pPr>
              <w:jc w:val="right"/>
              <w:rPr>
                <w:rFonts w:cs="Arial"/>
                <w:color w:val="000000"/>
                <w:sz w:val="22"/>
                <w:szCs w:val="22"/>
              </w:rPr>
            </w:pPr>
            <w:r w:rsidRPr="00C12F32">
              <w:rPr>
                <w:rFonts w:cs="Arial"/>
                <w:color w:val="000000"/>
                <w:sz w:val="22"/>
                <w:szCs w:val="22"/>
              </w:rPr>
              <w:t>4 704</w:t>
            </w:r>
          </w:p>
        </w:tc>
      </w:tr>
      <w:tr w:rsidR="002033F9" w:rsidRPr="00C12F32" w14:paraId="700B74E0" w14:textId="77777777" w:rsidTr="002033F9">
        <w:trPr>
          <w:trHeight w:val="288"/>
        </w:trPr>
        <w:tc>
          <w:tcPr>
            <w:tcW w:w="8212" w:type="dxa"/>
            <w:tcBorders>
              <w:top w:val="nil"/>
              <w:left w:val="single" w:sz="8" w:space="0" w:color="auto"/>
              <w:bottom w:val="single" w:sz="8" w:space="0" w:color="auto"/>
              <w:right w:val="single" w:sz="8" w:space="0" w:color="auto"/>
            </w:tcBorders>
            <w:shd w:val="clear" w:color="auto" w:fill="auto"/>
            <w:noWrap/>
            <w:vAlign w:val="bottom"/>
            <w:hideMark/>
          </w:tcPr>
          <w:p w14:paraId="59C399F7" w14:textId="77777777" w:rsidR="002033F9" w:rsidRPr="00C12F32" w:rsidRDefault="002033F9" w:rsidP="002033F9">
            <w:pPr>
              <w:rPr>
                <w:rFonts w:cs="Arial"/>
                <w:color w:val="000000"/>
                <w:sz w:val="22"/>
                <w:szCs w:val="22"/>
              </w:rPr>
            </w:pPr>
            <w:r w:rsidRPr="00C12F32">
              <w:rPr>
                <w:rFonts w:cs="Arial"/>
                <w:color w:val="000000"/>
                <w:sz w:val="22"/>
                <w:szCs w:val="22"/>
              </w:rPr>
              <w:t>Expenditure:Employee Related Cost:Senior Management:Municipal Manager (MM):Salaries and Allowances:Allowance:Accommodation, Travel and Incidental</w:t>
            </w:r>
          </w:p>
        </w:tc>
        <w:tc>
          <w:tcPr>
            <w:tcW w:w="2126" w:type="dxa"/>
            <w:tcBorders>
              <w:top w:val="nil"/>
              <w:left w:val="nil"/>
              <w:bottom w:val="single" w:sz="8" w:space="0" w:color="auto"/>
              <w:right w:val="single" w:sz="8" w:space="0" w:color="auto"/>
            </w:tcBorders>
            <w:shd w:val="clear" w:color="auto" w:fill="auto"/>
            <w:noWrap/>
            <w:vAlign w:val="bottom"/>
            <w:hideMark/>
          </w:tcPr>
          <w:p w14:paraId="3FF689A6" w14:textId="77777777" w:rsidR="002033F9" w:rsidRPr="00C12F32" w:rsidRDefault="002033F9" w:rsidP="002033F9">
            <w:pPr>
              <w:jc w:val="right"/>
              <w:rPr>
                <w:rFonts w:cs="Arial"/>
                <w:color w:val="000000"/>
                <w:sz w:val="22"/>
                <w:szCs w:val="22"/>
              </w:rPr>
            </w:pPr>
            <w:r w:rsidRPr="00C12F32">
              <w:rPr>
                <w:rFonts w:cs="Arial"/>
                <w:color w:val="000000"/>
                <w:sz w:val="22"/>
                <w:szCs w:val="22"/>
              </w:rPr>
              <w:t>335 887</w:t>
            </w:r>
          </w:p>
        </w:tc>
      </w:tr>
      <w:tr w:rsidR="002033F9" w:rsidRPr="00C12F32" w14:paraId="4566936B" w14:textId="77777777" w:rsidTr="002033F9">
        <w:trPr>
          <w:trHeight w:val="288"/>
        </w:trPr>
        <w:tc>
          <w:tcPr>
            <w:tcW w:w="8212" w:type="dxa"/>
            <w:tcBorders>
              <w:top w:val="nil"/>
              <w:left w:val="single" w:sz="8" w:space="0" w:color="auto"/>
              <w:bottom w:val="single" w:sz="8" w:space="0" w:color="auto"/>
              <w:right w:val="single" w:sz="8" w:space="0" w:color="auto"/>
            </w:tcBorders>
            <w:shd w:val="clear" w:color="auto" w:fill="auto"/>
            <w:noWrap/>
            <w:vAlign w:val="bottom"/>
            <w:hideMark/>
          </w:tcPr>
          <w:p w14:paraId="028FB1D6" w14:textId="77777777" w:rsidR="002033F9" w:rsidRPr="00C12F32" w:rsidRDefault="002033F9" w:rsidP="002033F9">
            <w:pPr>
              <w:rPr>
                <w:rFonts w:cs="Arial"/>
                <w:color w:val="000000"/>
                <w:sz w:val="22"/>
                <w:szCs w:val="22"/>
              </w:rPr>
            </w:pPr>
            <w:r w:rsidRPr="00C12F32">
              <w:rPr>
                <w:rFonts w:cs="Arial"/>
                <w:color w:val="000000"/>
                <w:sz w:val="22"/>
                <w:szCs w:val="22"/>
              </w:rPr>
              <w:t>Expenditure:Employee Related Cost:Senior Management:Municipal Manager (MM):Salaries and Allowances:Basic Salary</w:t>
            </w:r>
          </w:p>
        </w:tc>
        <w:tc>
          <w:tcPr>
            <w:tcW w:w="2126" w:type="dxa"/>
            <w:tcBorders>
              <w:top w:val="nil"/>
              <w:left w:val="nil"/>
              <w:bottom w:val="single" w:sz="8" w:space="0" w:color="auto"/>
              <w:right w:val="single" w:sz="8" w:space="0" w:color="auto"/>
            </w:tcBorders>
            <w:shd w:val="clear" w:color="auto" w:fill="auto"/>
            <w:noWrap/>
            <w:vAlign w:val="bottom"/>
            <w:hideMark/>
          </w:tcPr>
          <w:p w14:paraId="5DA606FA" w14:textId="77777777" w:rsidR="002033F9" w:rsidRPr="00C12F32" w:rsidRDefault="002033F9" w:rsidP="002033F9">
            <w:pPr>
              <w:jc w:val="right"/>
              <w:rPr>
                <w:rFonts w:cs="Arial"/>
                <w:color w:val="000000"/>
                <w:sz w:val="22"/>
                <w:szCs w:val="22"/>
              </w:rPr>
            </w:pPr>
            <w:r w:rsidRPr="00C12F32">
              <w:rPr>
                <w:rFonts w:cs="Arial"/>
                <w:color w:val="000000"/>
                <w:sz w:val="22"/>
                <w:szCs w:val="22"/>
              </w:rPr>
              <w:t>1 224 015</w:t>
            </w:r>
          </w:p>
        </w:tc>
      </w:tr>
      <w:tr w:rsidR="002033F9" w:rsidRPr="00C12F32" w14:paraId="65708180" w14:textId="77777777" w:rsidTr="002033F9">
        <w:trPr>
          <w:trHeight w:val="288"/>
        </w:trPr>
        <w:tc>
          <w:tcPr>
            <w:tcW w:w="8212" w:type="dxa"/>
            <w:tcBorders>
              <w:top w:val="nil"/>
              <w:left w:val="single" w:sz="8" w:space="0" w:color="auto"/>
              <w:bottom w:val="single" w:sz="8" w:space="0" w:color="auto"/>
              <w:right w:val="single" w:sz="8" w:space="0" w:color="auto"/>
            </w:tcBorders>
            <w:shd w:val="clear" w:color="auto" w:fill="auto"/>
            <w:noWrap/>
            <w:vAlign w:val="bottom"/>
            <w:hideMark/>
          </w:tcPr>
          <w:p w14:paraId="0B323E40" w14:textId="77777777" w:rsidR="002033F9" w:rsidRPr="00C12F32" w:rsidRDefault="002033F9" w:rsidP="002033F9">
            <w:pPr>
              <w:rPr>
                <w:rFonts w:cs="Arial"/>
                <w:color w:val="000000"/>
                <w:sz w:val="22"/>
                <w:szCs w:val="22"/>
              </w:rPr>
            </w:pPr>
            <w:r w:rsidRPr="00C12F32">
              <w:rPr>
                <w:rFonts w:cs="Arial"/>
                <w:color w:val="000000"/>
                <w:sz w:val="22"/>
                <w:szCs w:val="22"/>
              </w:rPr>
              <w:t>Expenditure:Employee Related Cost:Senior Management:Municipal Manager (MM):Social Contributions:Pension</w:t>
            </w:r>
          </w:p>
        </w:tc>
        <w:tc>
          <w:tcPr>
            <w:tcW w:w="2126" w:type="dxa"/>
            <w:tcBorders>
              <w:top w:val="nil"/>
              <w:left w:val="nil"/>
              <w:bottom w:val="single" w:sz="8" w:space="0" w:color="auto"/>
              <w:right w:val="single" w:sz="8" w:space="0" w:color="auto"/>
            </w:tcBorders>
            <w:shd w:val="clear" w:color="auto" w:fill="auto"/>
            <w:noWrap/>
            <w:vAlign w:val="bottom"/>
            <w:hideMark/>
          </w:tcPr>
          <w:p w14:paraId="218AD094" w14:textId="77777777" w:rsidR="002033F9" w:rsidRPr="00C12F32" w:rsidRDefault="002033F9" w:rsidP="002033F9">
            <w:pPr>
              <w:jc w:val="right"/>
              <w:rPr>
                <w:rFonts w:cs="Arial"/>
                <w:color w:val="000000"/>
                <w:sz w:val="22"/>
                <w:szCs w:val="22"/>
              </w:rPr>
            </w:pPr>
            <w:r w:rsidRPr="00C12F32">
              <w:rPr>
                <w:rFonts w:cs="Arial"/>
                <w:color w:val="000000"/>
                <w:sz w:val="22"/>
                <w:szCs w:val="22"/>
              </w:rPr>
              <w:t>195 299</w:t>
            </w:r>
          </w:p>
        </w:tc>
      </w:tr>
      <w:tr w:rsidR="002033F9" w:rsidRPr="00C12F32" w14:paraId="33A1DDD0" w14:textId="77777777" w:rsidTr="002033F9">
        <w:trPr>
          <w:trHeight w:val="288"/>
        </w:trPr>
        <w:tc>
          <w:tcPr>
            <w:tcW w:w="8212" w:type="dxa"/>
            <w:tcBorders>
              <w:top w:val="nil"/>
              <w:left w:val="single" w:sz="8" w:space="0" w:color="auto"/>
              <w:bottom w:val="single" w:sz="8" w:space="0" w:color="auto"/>
              <w:right w:val="single" w:sz="8" w:space="0" w:color="auto"/>
            </w:tcBorders>
            <w:shd w:val="clear" w:color="000000" w:fill="DAE9F8"/>
            <w:noWrap/>
            <w:vAlign w:val="bottom"/>
            <w:hideMark/>
          </w:tcPr>
          <w:p w14:paraId="2824ED22" w14:textId="77777777" w:rsidR="002033F9" w:rsidRPr="00C12F32" w:rsidRDefault="002033F9" w:rsidP="002033F9">
            <w:pPr>
              <w:rPr>
                <w:rFonts w:cs="Arial"/>
                <w:b/>
                <w:bCs/>
                <w:color w:val="000000"/>
                <w:sz w:val="22"/>
                <w:szCs w:val="22"/>
              </w:rPr>
            </w:pPr>
            <w:r w:rsidRPr="00C12F32">
              <w:rPr>
                <w:rFonts w:cs="Arial"/>
                <w:b/>
                <w:bCs/>
                <w:color w:val="000000"/>
                <w:sz w:val="22"/>
                <w:szCs w:val="22"/>
              </w:rPr>
              <w:t>Grand Total</w:t>
            </w:r>
          </w:p>
        </w:tc>
        <w:tc>
          <w:tcPr>
            <w:tcW w:w="2126" w:type="dxa"/>
            <w:tcBorders>
              <w:top w:val="nil"/>
              <w:left w:val="nil"/>
              <w:bottom w:val="single" w:sz="8" w:space="0" w:color="auto"/>
              <w:right w:val="single" w:sz="8" w:space="0" w:color="auto"/>
            </w:tcBorders>
            <w:shd w:val="clear" w:color="000000" w:fill="DAE9F8"/>
            <w:noWrap/>
            <w:vAlign w:val="bottom"/>
            <w:hideMark/>
          </w:tcPr>
          <w:p w14:paraId="2BA9FED4" w14:textId="77777777" w:rsidR="002033F9" w:rsidRPr="00C12F32" w:rsidRDefault="002033F9" w:rsidP="002033F9">
            <w:pPr>
              <w:jc w:val="right"/>
              <w:rPr>
                <w:rFonts w:cs="Arial"/>
                <w:b/>
                <w:bCs/>
                <w:color w:val="000000"/>
                <w:sz w:val="22"/>
                <w:szCs w:val="22"/>
              </w:rPr>
            </w:pPr>
            <w:r w:rsidRPr="00C12F32">
              <w:rPr>
                <w:rFonts w:cs="Arial"/>
                <w:b/>
                <w:bCs/>
                <w:color w:val="000000"/>
                <w:sz w:val="22"/>
                <w:szCs w:val="22"/>
              </w:rPr>
              <w:t>401 630 615</w:t>
            </w:r>
          </w:p>
        </w:tc>
      </w:tr>
    </w:tbl>
    <w:p w14:paraId="7FB11CA0" w14:textId="77777777" w:rsidR="00EF5090" w:rsidRPr="00C12F32" w:rsidRDefault="00EF5090" w:rsidP="00FE5700">
      <w:pPr>
        <w:jc w:val="both"/>
        <w:rPr>
          <w:rFonts w:cs="Arial"/>
        </w:rPr>
      </w:pPr>
    </w:p>
    <w:p w14:paraId="1006E33F" w14:textId="77777777" w:rsidR="00AA0F41" w:rsidRPr="00C12F32" w:rsidRDefault="00AA0F41" w:rsidP="00FE5700">
      <w:pPr>
        <w:jc w:val="both"/>
        <w:rPr>
          <w:rFonts w:cs="Arial"/>
        </w:rPr>
      </w:pPr>
    </w:p>
    <w:p w14:paraId="393A9F39" w14:textId="77777777" w:rsidR="004D0931" w:rsidRPr="00C12F32" w:rsidRDefault="004D0931" w:rsidP="00FE5700">
      <w:pPr>
        <w:numPr>
          <w:ilvl w:val="0"/>
          <w:numId w:val="37"/>
        </w:numPr>
        <w:ind w:left="567" w:hanging="567"/>
        <w:jc w:val="both"/>
        <w:rPr>
          <w:rFonts w:cs="Arial"/>
          <w:b/>
          <w:sz w:val="32"/>
          <w:szCs w:val="32"/>
          <w:u w:val="single"/>
        </w:rPr>
      </w:pPr>
      <w:r w:rsidRPr="00C12F32">
        <w:rPr>
          <w:rFonts w:cs="Arial"/>
          <w:b/>
          <w:sz w:val="32"/>
          <w:szCs w:val="32"/>
          <w:u w:val="single"/>
        </w:rPr>
        <w:t>MONTHLY TARGETS FOR REVENUE, EXPENDITURE AND CASHFLOW</w:t>
      </w:r>
    </w:p>
    <w:p w14:paraId="18FB13EB" w14:textId="77777777" w:rsidR="004D0931" w:rsidRPr="00C12F32" w:rsidRDefault="004D0931" w:rsidP="00FE5700">
      <w:pPr>
        <w:jc w:val="both"/>
        <w:rPr>
          <w:rFonts w:cs="Arial"/>
          <w:b/>
          <w:sz w:val="32"/>
          <w:szCs w:val="32"/>
        </w:rPr>
      </w:pPr>
    </w:p>
    <w:p w14:paraId="7337D969" w14:textId="1E395B11" w:rsidR="004D0931" w:rsidRPr="00C12F32" w:rsidRDefault="004D0931" w:rsidP="00FE5700">
      <w:pPr>
        <w:numPr>
          <w:ilvl w:val="0"/>
          <w:numId w:val="27"/>
        </w:numPr>
        <w:ind w:left="1134" w:hanging="567"/>
        <w:jc w:val="both"/>
        <w:rPr>
          <w:rFonts w:cs="Arial"/>
          <w:b/>
          <w:sz w:val="28"/>
          <w:szCs w:val="28"/>
        </w:rPr>
      </w:pPr>
      <w:r w:rsidRPr="00C12F32">
        <w:rPr>
          <w:rFonts w:cs="Arial"/>
          <w:b/>
          <w:sz w:val="28"/>
          <w:szCs w:val="28"/>
        </w:rPr>
        <w:t>CONSOLIDATED PROJECTION OF REVENUE BY S</w:t>
      </w:r>
      <w:r w:rsidR="006958F8" w:rsidRPr="00C12F32">
        <w:rPr>
          <w:rFonts w:cs="Arial"/>
          <w:b/>
          <w:sz w:val="28"/>
          <w:szCs w:val="28"/>
        </w:rPr>
        <w:t>OURCE AND EXPENDITURE</w:t>
      </w:r>
      <w:r w:rsidRPr="00C12F32">
        <w:rPr>
          <w:rFonts w:cs="Arial"/>
          <w:b/>
          <w:sz w:val="28"/>
          <w:szCs w:val="28"/>
        </w:rPr>
        <w:t>.</w:t>
      </w:r>
    </w:p>
    <w:p w14:paraId="409C9671" w14:textId="77777777" w:rsidR="004D0931" w:rsidRPr="00C12F32" w:rsidRDefault="004D0931" w:rsidP="00FE5700">
      <w:pPr>
        <w:ind w:left="1134" w:hanging="567"/>
        <w:jc w:val="both"/>
        <w:rPr>
          <w:rFonts w:cs="Arial"/>
          <w:b/>
          <w:sz w:val="28"/>
          <w:szCs w:val="28"/>
        </w:rPr>
      </w:pPr>
    </w:p>
    <w:p w14:paraId="52444C49" w14:textId="2B916D4E" w:rsidR="004D0931" w:rsidRPr="00C12F32" w:rsidRDefault="004D0931" w:rsidP="00FE5700">
      <w:pPr>
        <w:ind w:left="1134"/>
        <w:jc w:val="both"/>
        <w:rPr>
          <w:rFonts w:cs="Arial"/>
          <w:b/>
        </w:rPr>
      </w:pPr>
      <w:r w:rsidRPr="00C12F32">
        <w:rPr>
          <w:rFonts w:cs="Arial"/>
        </w:rPr>
        <w:t xml:space="preserve">Attached as </w:t>
      </w:r>
      <w:r w:rsidRPr="00C12F32">
        <w:rPr>
          <w:rFonts w:cs="Arial"/>
          <w:b/>
        </w:rPr>
        <w:t>Annexure “</w:t>
      </w:r>
      <w:r w:rsidR="00550501" w:rsidRPr="00C12F32">
        <w:rPr>
          <w:rFonts w:cs="Arial"/>
          <w:b/>
        </w:rPr>
        <w:t>K</w:t>
      </w:r>
      <w:r w:rsidRPr="00C12F32">
        <w:rPr>
          <w:rFonts w:cs="Arial"/>
          <w:b/>
        </w:rPr>
        <w:t>”</w:t>
      </w:r>
    </w:p>
    <w:p w14:paraId="2C3E22F6" w14:textId="77777777" w:rsidR="00550501" w:rsidRPr="00C12F32" w:rsidRDefault="00550501" w:rsidP="00FE5700">
      <w:pPr>
        <w:ind w:left="1134"/>
        <w:jc w:val="both"/>
        <w:rPr>
          <w:rFonts w:cs="Arial"/>
          <w:b/>
        </w:rPr>
      </w:pPr>
    </w:p>
    <w:p w14:paraId="50613FA2" w14:textId="5484CEB4" w:rsidR="004D0931" w:rsidRPr="00C12F32" w:rsidRDefault="004D0931" w:rsidP="00FE5700">
      <w:pPr>
        <w:ind w:left="1134" w:hanging="567"/>
        <w:jc w:val="both"/>
        <w:rPr>
          <w:rFonts w:cs="Arial"/>
          <w:b/>
          <w:sz w:val="28"/>
          <w:szCs w:val="28"/>
        </w:rPr>
      </w:pPr>
      <w:r w:rsidRPr="00C12F32">
        <w:rPr>
          <w:rFonts w:cs="Arial"/>
          <w:b/>
          <w:sz w:val="28"/>
          <w:szCs w:val="28"/>
        </w:rPr>
        <w:t>(</w:t>
      </w:r>
      <w:r w:rsidR="00550501" w:rsidRPr="00C12F32">
        <w:rPr>
          <w:rFonts w:cs="Arial"/>
          <w:b/>
          <w:sz w:val="28"/>
          <w:szCs w:val="28"/>
        </w:rPr>
        <w:t>b</w:t>
      </w:r>
      <w:r w:rsidRPr="00C12F32">
        <w:rPr>
          <w:rFonts w:cs="Arial"/>
          <w:b/>
          <w:sz w:val="28"/>
          <w:szCs w:val="28"/>
        </w:rPr>
        <w:t>)</w:t>
      </w:r>
      <w:r w:rsidRPr="00C12F32">
        <w:rPr>
          <w:rFonts w:cs="Arial"/>
          <w:b/>
          <w:sz w:val="28"/>
          <w:szCs w:val="28"/>
        </w:rPr>
        <w:tab/>
        <w:t>CONSOLIDATED CAPITAL EXPENDITURE BY VOTE.</w:t>
      </w:r>
    </w:p>
    <w:p w14:paraId="7429D43B" w14:textId="77777777" w:rsidR="001B15F1" w:rsidRPr="00C12F32" w:rsidRDefault="001B15F1" w:rsidP="00FE5700">
      <w:pPr>
        <w:jc w:val="both"/>
        <w:rPr>
          <w:rFonts w:cs="Arial"/>
          <w:b/>
        </w:rPr>
      </w:pPr>
    </w:p>
    <w:tbl>
      <w:tblPr>
        <w:tblW w:w="853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5"/>
        <w:gridCol w:w="2222"/>
        <w:gridCol w:w="1559"/>
        <w:gridCol w:w="1559"/>
        <w:gridCol w:w="1588"/>
      </w:tblGrid>
      <w:tr w:rsidR="002B1B02" w:rsidRPr="00C12F32" w14:paraId="196FD492" w14:textId="77777777" w:rsidTr="00786904">
        <w:tc>
          <w:tcPr>
            <w:tcW w:w="1605" w:type="dxa"/>
            <w:shd w:val="clear" w:color="auto" w:fill="auto"/>
          </w:tcPr>
          <w:p w14:paraId="61F69FD5" w14:textId="77777777" w:rsidR="00285CD8" w:rsidRPr="00C12F32" w:rsidRDefault="00285CD8" w:rsidP="00FE5700">
            <w:pPr>
              <w:rPr>
                <w:rFonts w:cs="Arial"/>
                <w:b/>
                <w:sz w:val="20"/>
                <w:szCs w:val="20"/>
              </w:rPr>
            </w:pPr>
            <w:bookmarkStart w:id="21" w:name="_Hlk129955779"/>
            <w:r w:rsidRPr="00C12F32">
              <w:rPr>
                <w:rFonts w:cs="Arial"/>
                <w:b/>
                <w:sz w:val="20"/>
                <w:szCs w:val="20"/>
              </w:rPr>
              <w:t>DEPARTMENT NUMBER</w:t>
            </w:r>
          </w:p>
        </w:tc>
        <w:tc>
          <w:tcPr>
            <w:tcW w:w="2222" w:type="dxa"/>
            <w:shd w:val="clear" w:color="auto" w:fill="auto"/>
          </w:tcPr>
          <w:p w14:paraId="4D5E9C26" w14:textId="77777777" w:rsidR="00285CD8" w:rsidRPr="00C12F32" w:rsidRDefault="00285CD8" w:rsidP="00FE5700">
            <w:pPr>
              <w:rPr>
                <w:rFonts w:cs="Arial"/>
                <w:b/>
                <w:sz w:val="20"/>
                <w:szCs w:val="20"/>
              </w:rPr>
            </w:pPr>
            <w:r w:rsidRPr="00C12F32">
              <w:rPr>
                <w:rFonts w:cs="Arial"/>
                <w:b/>
                <w:sz w:val="20"/>
                <w:szCs w:val="20"/>
              </w:rPr>
              <w:t>DEPARTMENT</w:t>
            </w:r>
          </w:p>
        </w:tc>
        <w:tc>
          <w:tcPr>
            <w:tcW w:w="1559" w:type="dxa"/>
            <w:shd w:val="clear" w:color="auto" w:fill="auto"/>
          </w:tcPr>
          <w:p w14:paraId="41993B9D" w14:textId="4A5A1037" w:rsidR="00285CD8" w:rsidRPr="00C12F32" w:rsidRDefault="00285CD8" w:rsidP="00FE5700">
            <w:pPr>
              <w:rPr>
                <w:rFonts w:cs="Arial"/>
                <w:b/>
                <w:bCs/>
                <w:sz w:val="20"/>
                <w:szCs w:val="20"/>
              </w:rPr>
            </w:pPr>
            <w:r w:rsidRPr="00C12F32">
              <w:rPr>
                <w:rFonts w:cs="Arial"/>
                <w:b/>
                <w:bCs/>
                <w:sz w:val="20"/>
                <w:szCs w:val="20"/>
              </w:rPr>
              <w:t xml:space="preserve"> 202</w:t>
            </w:r>
            <w:r w:rsidR="00B672C3" w:rsidRPr="00C12F32">
              <w:rPr>
                <w:rFonts w:cs="Arial"/>
                <w:b/>
                <w:bCs/>
                <w:sz w:val="20"/>
                <w:szCs w:val="20"/>
              </w:rPr>
              <w:t>4</w:t>
            </w:r>
            <w:r w:rsidRPr="00C12F32">
              <w:rPr>
                <w:rFonts w:cs="Arial"/>
                <w:b/>
                <w:bCs/>
                <w:sz w:val="20"/>
                <w:szCs w:val="20"/>
              </w:rPr>
              <w:t>/202</w:t>
            </w:r>
            <w:r w:rsidR="00B672C3" w:rsidRPr="00C12F32">
              <w:rPr>
                <w:rFonts w:cs="Arial"/>
                <w:b/>
                <w:bCs/>
                <w:sz w:val="20"/>
                <w:szCs w:val="20"/>
              </w:rPr>
              <w:t>5</w:t>
            </w:r>
            <w:r w:rsidRPr="00C12F32">
              <w:rPr>
                <w:rFonts w:cs="Arial"/>
                <w:b/>
                <w:bCs/>
                <w:sz w:val="20"/>
                <w:szCs w:val="20"/>
              </w:rPr>
              <w:t xml:space="preserve"> </w:t>
            </w:r>
          </w:p>
        </w:tc>
        <w:tc>
          <w:tcPr>
            <w:tcW w:w="1559" w:type="dxa"/>
            <w:shd w:val="clear" w:color="auto" w:fill="auto"/>
          </w:tcPr>
          <w:p w14:paraId="2E90DFC3" w14:textId="2493E0C0" w:rsidR="00285CD8" w:rsidRPr="00C12F32" w:rsidRDefault="00285CD8" w:rsidP="00FE5700">
            <w:pPr>
              <w:rPr>
                <w:rFonts w:cs="Arial"/>
                <w:b/>
                <w:bCs/>
                <w:sz w:val="20"/>
                <w:szCs w:val="20"/>
              </w:rPr>
            </w:pPr>
            <w:r w:rsidRPr="00C12F32">
              <w:rPr>
                <w:rFonts w:cs="Arial"/>
                <w:b/>
                <w:bCs/>
                <w:sz w:val="20"/>
                <w:szCs w:val="20"/>
              </w:rPr>
              <w:t xml:space="preserve">  202</w:t>
            </w:r>
            <w:r w:rsidR="00B672C3" w:rsidRPr="00C12F32">
              <w:rPr>
                <w:rFonts w:cs="Arial"/>
                <w:b/>
                <w:bCs/>
                <w:sz w:val="20"/>
                <w:szCs w:val="20"/>
              </w:rPr>
              <w:t>5</w:t>
            </w:r>
            <w:r w:rsidRPr="00C12F32">
              <w:rPr>
                <w:rFonts w:cs="Arial"/>
                <w:b/>
                <w:bCs/>
                <w:sz w:val="20"/>
                <w:szCs w:val="20"/>
              </w:rPr>
              <w:t>/202</w:t>
            </w:r>
            <w:r w:rsidR="00B672C3" w:rsidRPr="00C12F32">
              <w:rPr>
                <w:rFonts w:cs="Arial"/>
                <w:b/>
                <w:bCs/>
                <w:sz w:val="20"/>
                <w:szCs w:val="20"/>
              </w:rPr>
              <w:t>6</w:t>
            </w:r>
            <w:r w:rsidRPr="00C12F32">
              <w:rPr>
                <w:rFonts w:cs="Arial"/>
                <w:b/>
                <w:bCs/>
                <w:sz w:val="20"/>
                <w:szCs w:val="20"/>
              </w:rPr>
              <w:t xml:space="preserve"> </w:t>
            </w:r>
          </w:p>
        </w:tc>
        <w:tc>
          <w:tcPr>
            <w:tcW w:w="1588" w:type="dxa"/>
            <w:shd w:val="clear" w:color="auto" w:fill="auto"/>
          </w:tcPr>
          <w:p w14:paraId="06E4FAA2" w14:textId="15022E3C" w:rsidR="00285CD8" w:rsidRPr="00C12F32" w:rsidRDefault="00285CD8" w:rsidP="00FE5700">
            <w:pPr>
              <w:rPr>
                <w:rFonts w:cs="Arial"/>
                <w:b/>
                <w:bCs/>
                <w:sz w:val="20"/>
                <w:szCs w:val="20"/>
              </w:rPr>
            </w:pPr>
            <w:r w:rsidRPr="00C12F32">
              <w:rPr>
                <w:rFonts w:cs="Arial"/>
                <w:b/>
                <w:bCs/>
                <w:sz w:val="20"/>
                <w:szCs w:val="20"/>
              </w:rPr>
              <w:t xml:space="preserve"> 202</w:t>
            </w:r>
            <w:r w:rsidR="00B672C3" w:rsidRPr="00C12F32">
              <w:rPr>
                <w:rFonts w:cs="Arial"/>
                <w:b/>
                <w:bCs/>
                <w:sz w:val="20"/>
                <w:szCs w:val="20"/>
              </w:rPr>
              <w:t>6</w:t>
            </w:r>
            <w:r w:rsidRPr="00C12F32">
              <w:rPr>
                <w:rFonts w:cs="Arial"/>
                <w:b/>
                <w:bCs/>
                <w:sz w:val="20"/>
                <w:szCs w:val="20"/>
              </w:rPr>
              <w:t>/202</w:t>
            </w:r>
            <w:r w:rsidR="00B672C3" w:rsidRPr="00C12F32">
              <w:rPr>
                <w:rFonts w:cs="Arial"/>
                <w:b/>
                <w:bCs/>
                <w:sz w:val="20"/>
                <w:szCs w:val="20"/>
              </w:rPr>
              <w:t>7</w:t>
            </w:r>
            <w:r w:rsidRPr="00C12F32">
              <w:rPr>
                <w:rFonts w:cs="Arial"/>
                <w:b/>
                <w:bCs/>
                <w:sz w:val="20"/>
                <w:szCs w:val="20"/>
              </w:rPr>
              <w:t xml:space="preserve"> </w:t>
            </w:r>
          </w:p>
        </w:tc>
      </w:tr>
      <w:tr w:rsidR="002B1B02" w:rsidRPr="00C12F32" w14:paraId="7BA2DD61" w14:textId="77777777" w:rsidTr="00786904">
        <w:tc>
          <w:tcPr>
            <w:tcW w:w="1605" w:type="dxa"/>
            <w:shd w:val="clear" w:color="auto" w:fill="auto"/>
          </w:tcPr>
          <w:p w14:paraId="723AB5F5" w14:textId="77777777" w:rsidR="00E51651" w:rsidRPr="00C12F32" w:rsidRDefault="00E51651" w:rsidP="00FE5700">
            <w:pPr>
              <w:rPr>
                <w:rFonts w:cs="Arial"/>
                <w:sz w:val="20"/>
                <w:szCs w:val="20"/>
              </w:rPr>
            </w:pPr>
            <w:r w:rsidRPr="00C12F32">
              <w:rPr>
                <w:rFonts w:cs="Arial"/>
                <w:sz w:val="20"/>
                <w:szCs w:val="20"/>
              </w:rPr>
              <w:t>002</w:t>
            </w:r>
          </w:p>
        </w:tc>
        <w:tc>
          <w:tcPr>
            <w:tcW w:w="2222" w:type="dxa"/>
            <w:shd w:val="clear" w:color="auto" w:fill="auto"/>
          </w:tcPr>
          <w:p w14:paraId="51637ECD" w14:textId="77777777" w:rsidR="00E51651" w:rsidRPr="00C12F32" w:rsidRDefault="00E51651" w:rsidP="00FE5700">
            <w:pPr>
              <w:rPr>
                <w:rFonts w:cs="Arial"/>
                <w:sz w:val="20"/>
                <w:szCs w:val="20"/>
              </w:rPr>
            </w:pPr>
            <w:r w:rsidRPr="00C12F32">
              <w:rPr>
                <w:rFonts w:cs="Arial"/>
                <w:sz w:val="20"/>
                <w:szCs w:val="20"/>
              </w:rPr>
              <w:t>Municipal Manager</w:t>
            </w:r>
          </w:p>
        </w:tc>
        <w:tc>
          <w:tcPr>
            <w:tcW w:w="1559" w:type="dxa"/>
            <w:shd w:val="clear" w:color="auto" w:fill="auto"/>
          </w:tcPr>
          <w:p w14:paraId="71044F9E" w14:textId="54EEE230" w:rsidR="00E51651" w:rsidRPr="00C12F32" w:rsidRDefault="00CE2C09" w:rsidP="00FE5700">
            <w:pPr>
              <w:jc w:val="right"/>
              <w:rPr>
                <w:rFonts w:cs="Arial"/>
                <w:sz w:val="20"/>
                <w:szCs w:val="20"/>
              </w:rPr>
            </w:pPr>
            <w:r w:rsidRPr="00C12F32">
              <w:rPr>
                <w:rFonts w:cs="Arial"/>
                <w:sz w:val="20"/>
                <w:szCs w:val="20"/>
              </w:rPr>
              <w:t>-</w:t>
            </w:r>
          </w:p>
        </w:tc>
        <w:tc>
          <w:tcPr>
            <w:tcW w:w="1559" w:type="dxa"/>
            <w:shd w:val="clear" w:color="auto" w:fill="auto"/>
          </w:tcPr>
          <w:p w14:paraId="4D6F55BC" w14:textId="6B6830BD" w:rsidR="00E51651" w:rsidRPr="00C12F32" w:rsidRDefault="00CE2C09" w:rsidP="00FE5700">
            <w:pPr>
              <w:jc w:val="right"/>
              <w:rPr>
                <w:rFonts w:cs="Arial"/>
                <w:sz w:val="20"/>
                <w:szCs w:val="20"/>
              </w:rPr>
            </w:pPr>
            <w:r w:rsidRPr="00C12F32">
              <w:rPr>
                <w:rFonts w:cs="Arial"/>
                <w:sz w:val="20"/>
                <w:szCs w:val="20"/>
              </w:rPr>
              <w:t>-</w:t>
            </w:r>
          </w:p>
        </w:tc>
        <w:tc>
          <w:tcPr>
            <w:tcW w:w="1588" w:type="dxa"/>
            <w:shd w:val="clear" w:color="auto" w:fill="auto"/>
          </w:tcPr>
          <w:p w14:paraId="4338F885" w14:textId="1722B2AE" w:rsidR="00E51651" w:rsidRPr="00C12F32" w:rsidRDefault="00CE2C09" w:rsidP="00FE5700">
            <w:pPr>
              <w:jc w:val="right"/>
              <w:rPr>
                <w:rFonts w:cs="Arial"/>
                <w:sz w:val="20"/>
                <w:szCs w:val="20"/>
              </w:rPr>
            </w:pPr>
            <w:r w:rsidRPr="00C12F32">
              <w:rPr>
                <w:rFonts w:cs="Arial"/>
                <w:sz w:val="20"/>
                <w:szCs w:val="20"/>
              </w:rPr>
              <w:t>-</w:t>
            </w:r>
          </w:p>
        </w:tc>
      </w:tr>
      <w:tr w:rsidR="002B1B02" w:rsidRPr="00C12F32" w14:paraId="26447DCF" w14:textId="77777777" w:rsidTr="00786904">
        <w:tc>
          <w:tcPr>
            <w:tcW w:w="1605" w:type="dxa"/>
            <w:shd w:val="clear" w:color="auto" w:fill="auto"/>
          </w:tcPr>
          <w:p w14:paraId="3213D4FD" w14:textId="77777777" w:rsidR="00E51651" w:rsidRPr="00C12F32" w:rsidRDefault="00E51651" w:rsidP="00FE5700">
            <w:pPr>
              <w:rPr>
                <w:rFonts w:cs="Arial"/>
                <w:sz w:val="20"/>
                <w:szCs w:val="20"/>
              </w:rPr>
            </w:pPr>
            <w:r w:rsidRPr="00C12F32">
              <w:rPr>
                <w:rFonts w:cs="Arial"/>
                <w:sz w:val="20"/>
                <w:szCs w:val="20"/>
              </w:rPr>
              <w:t>052</w:t>
            </w:r>
          </w:p>
        </w:tc>
        <w:tc>
          <w:tcPr>
            <w:tcW w:w="2222" w:type="dxa"/>
            <w:shd w:val="clear" w:color="auto" w:fill="auto"/>
          </w:tcPr>
          <w:p w14:paraId="3DDEC667" w14:textId="77777777" w:rsidR="00E51651" w:rsidRPr="00C12F32" w:rsidRDefault="00E51651" w:rsidP="00FE5700">
            <w:pPr>
              <w:rPr>
                <w:rFonts w:cs="Arial"/>
                <w:sz w:val="20"/>
                <w:szCs w:val="20"/>
              </w:rPr>
            </w:pPr>
            <w:r w:rsidRPr="00C12F32">
              <w:rPr>
                <w:rFonts w:cs="Arial"/>
                <w:sz w:val="20"/>
                <w:szCs w:val="20"/>
              </w:rPr>
              <w:t>Corporate Services</w:t>
            </w:r>
          </w:p>
        </w:tc>
        <w:tc>
          <w:tcPr>
            <w:tcW w:w="1559" w:type="dxa"/>
            <w:shd w:val="clear" w:color="auto" w:fill="auto"/>
          </w:tcPr>
          <w:p w14:paraId="266E24C0" w14:textId="2F9DEE57" w:rsidR="00E51651" w:rsidRPr="00C12F32" w:rsidRDefault="00CE2C09" w:rsidP="00FE5700">
            <w:pPr>
              <w:jc w:val="right"/>
              <w:rPr>
                <w:rFonts w:cs="Arial"/>
                <w:sz w:val="20"/>
                <w:szCs w:val="20"/>
              </w:rPr>
            </w:pPr>
            <w:r w:rsidRPr="00C12F32">
              <w:rPr>
                <w:rFonts w:cs="Arial"/>
                <w:sz w:val="20"/>
                <w:szCs w:val="20"/>
              </w:rPr>
              <w:t>4 499 000</w:t>
            </w:r>
          </w:p>
        </w:tc>
        <w:tc>
          <w:tcPr>
            <w:tcW w:w="1559" w:type="dxa"/>
            <w:shd w:val="clear" w:color="auto" w:fill="auto"/>
          </w:tcPr>
          <w:p w14:paraId="6A84B097" w14:textId="7B1546C6" w:rsidR="00E51651" w:rsidRPr="00C12F32" w:rsidRDefault="00CE2C09" w:rsidP="00FE5700">
            <w:pPr>
              <w:jc w:val="right"/>
              <w:rPr>
                <w:rFonts w:cs="Arial"/>
                <w:sz w:val="20"/>
                <w:szCs w:val="20"/>
              </w:rPr>
            </w:pPr>
            <w:r w:rsidRPr="00C12F32">
              <w:rPr>
                <w:rFonts w:cs="Arial"/>
                <w:sz w:val="20"/>
                <w:szCs w:val="20"/>
              </w:rPr>
              <w:t>2 000 000</w:t>
            </w:r>
          </w:p>
        </w:tc>
        <w:tc>
          <w:tcPr>
            <w:tcW w:w="1588" w:type="dxa"/>
            <w:shd w:val="clear" w:color="auto" w:fill="auto"/>
          </w:tcPr>
          <w:p w14:paraId="7F777EB2" w14:textId="7A4910EA" w:rsidR="00E51651" w:rsidRPr="00C12F32" w:rsidRDefault="00CE2C09" w:rsidP="00FE5700">
            <w:pPr>
              <w:jc w:val="right"/>
              <w:rPr>
                <w:rFonts w:cs="Arial"/>
                <w:sz w:val="20"/>
                <w:szCs w:val="20"/>
              </w:rPr>
            </w:pPr>
            <w:r w:rsidRPr="00C12F32">
              <w:rPr>
                <w:rFonts w:cs="Arial"/>
                <w:sz w:val="20"/>
                <w:szCs w:val="20"/>
              </w:rPr>
              <w:t>-</w:t>
            </w:r>
          </w:p>
        </w:tc>
      </w:tr>
      <w:tr w:rsidR="004E0638" w:rsidRPr="00C12F32" w14:paraId="156E3920" w14:textId="77777777" w:rsidTr="005C0433">
        <w:trPr>
          <w:trHeight w:val="229"/>
        </w:trPr>
        <w:tc>
          <w:tcPr>
            <w:tcW w:w="1605" w:type="dxa"/>
            <w:shd w:val="clear" w:color="auto" w:fill="auto"/>
          </w:tcPr>
          <w:p w14:paraId="2C9B2D84" w14:textId="77777777" w:rsidR="004E0638" w:rsidRPr="00C12F32" w:rsidRDefault="004E0638" w:rsidP="004E0638">
            <w:pPr>
              <w:rPr>
                <w:rFonts w:cs="Arial"/>
                <w:sz w:val="20"/>
                <w:szCs w:val="20"/>
              </w:rPr>
            </w:pPr>
            <w:r w:rsidRPr="00C12F32">
              <w:rPr>
                <w:rFonts w:cs="Arial"/>
                <w:sz w:val="20"/>
                <w:szCs w:val="20"/>
              </w:rPr>
              <w:t>032</w:t>
            </w:r>
          </w:p>
        </w:tc>
        <w:tc>
          <w:tcPr>
            <w:tcW w:w="2222" w:type="dxa"/>
            <w:shd w:val="clear" w:color="auto" w:fill="auto"/>
          </w:tcPr>
          <w:p w14:paraId="582DE716" w14:textId="77777777" w:rsidR="004E0638" w:rsidRPr="00C12F32" w:rsidRDefault="004E0638" w:rsidP="004E0638">
            <w:pPr>
              <w:rPr>
                <w:rFonts w:cs="Arial"/>
                <w:sz w:val="20"/>
                <w:szCs w:val="20"/>
              </w:rPr>
            </w:pPr>
            <w:r w:rsidRPr="00C12F32">
              <w:rPr>
                <w:rFonts w:cs="Arial"/>
                <w:sz w:val="20"/>
                <w:szCs w:val="20"/>
              </w:rPr>
              <w:t>Financial Services</w:t>
            </w:r>
          </w:p>
        </w:tc>
        <w:tc>
          <w:tcPr>
            <w:tcW w:w="1559" w:type="dxa"/>
            <w:shd w:val="clear" w:color="auto" w:fill="auto"/>
          </w:tcPr>
          <w:p w14:paraId="7407116E" w14:textId="4D869E0A" w:rsidR="004E0638" w:rsidRPr="00C12F32" w:rsidRDefault="004E0638" w:rsidP="004E0638">
            <w:pPr>
              <w:jc w:val="right"/>
              <w:rPr>
                <w:rFonts w:cs="Arial"/>
                <w:sz w:val="20"/>
                <w:szCs w:val="20"/>
              </w:rPr>
            </w:pPr>
            <w:r w:rsidRPr="00C12F32">
              <w:rPr>
                <w:rFonts w:cs="Arial"/>
                <w:sz w:val="20"/>
                <w:szCs w:val="20"/>
              </w:rPr>
              <w:t xml:space="preserve"> 510 223 </w:t>
            </w:r>
          </w:p>
        </w:tc>
        <w:tc>
          <w:tcPr>
            <w:tcW w:w="1559" w:type="dxa"/>
            <w:shd w:val="clear" w:color="auto" w:fill="auto"/>
          </w:tcPr>
          <w:p w14:paraId="4E348C04" w14:textId="4069BC8D" w:rsidR="004E0638" w:rsidRPr="00C12F32" w:rsidRDefault="004E0638" w:rsidP="004E0638">
            <w:pPr>
              <w:jc w:val="right"/>
              <w:rPr>
                <w:rFonts w:cs="Arial"/>
                <w:sz w:val="20"/>
                <w:szCs w:val="20"/>
              </w:rPr>
            </w:pPr>
            <w:r w:rsidRPr="00C12F32">
              <w:rPr>
                <w:rFonts w:cs="Arial"/>
                <w:sz w:val="20"/>
                <w:szCs w:val="20"/>
              </w:rPr>
              <w:t xml:space="preserve"> 509 223 </w:t>
            </w:r>
          </w:p>
        </w:tc>
        <w:tc>
          <w:tcPr>
            <w:tcW w:w="1588" w:type="dxa"/>
            <w:shd w:val="clear" w:color="auto" w:fill="auto"/>
          </w:tcPr>
          <w:p w14:paraId="50EC5463" w14:textId="33733BAC" w:rsidR="004E0638" w:rsidRPr="00C12F32" w:rsidRDefault="004E0638" w:rsidP="004E0638">
            <w:pPr>
              <w:jc w:val="right"/>
              <w:rPr>
                <w:rFonts w:cs="Arial"/>
                <w:sz w:val="20"/>
                <w:szCs w:val="20"/>
              </w:rPr>
            </w:pPr>
            <w:r w:rsidRPr="00C12F32">
              <w:rPr>
                <w:rFonts w:cs="Arial"/>
                <w:sz w:val="20"/>
                <w:szCs w:val="20"/>
              </w:rPr>
              <w:t xml:space="preserve"> 600 000 </w:t>
            </w:r>
          </w:p>
        </w:tc>
      </w:tr>
      <w:tr w:rsidR="002B1B02" w:rsidRPr="00C12F32" w14:paraId="0274C269" w14:textId="77777777" w:rsidTr="00786904">
        <w:tc>
          <w:tcPr>
            <w:tcW w:w="1605" w:type="dxa"/>
            <w:shd w:val="clear" w:color="auto" w:fill="auto"/>
          </w:tcPr>
          <w:p w14:paraId="40924E53" w14:textId="77777777" w:rsidR="00E51651" w:rsidRPr="00C12F32" w:rsidRDefault="00E51651" w:rsidP="00FE5700">
            <w:pPr>
              <w:rPr>
                <w:rFonts w:cs="Arial"/>
                <w:sz w:val="20"/>
                <w:szCs w:val="20"/>
              </w:rPr>
            </w:pPr>
            <w:r w:rsidRPr="00C12F32">
              <w:rPr>
                <w:rFonts w:cs="Arial"/>
                <w:sz w:val="20"/>
                <w:szCs w:val="20"/>
              </w:rPr>
              <w:t>140</w:t>
            </w:r>
          </w:p>
        </w:tc>
        <w:tc>
          <w:tcPr>
            <w:tcW w:w="2222" w:type="dxa"/>
            <w:shd w:val="clear" w:color="auto" w:fill="auto"/>
          </w:tcPr>
          <w:p w14:paraId="47D3ADDA" w14:textId="77777777" w:rsidR="00E51651" w:rsidRPr="00C12F32" w:rsidRDefault="00E51651" w:rsidP="00FE5700">
            <w:pPr>
              <w:rPr>
                <w:rFonts w:cs="Arial"/>
                <w:sz w:val="20"/>
                <w:szCs w:val="20"/>
              </w:rPr>
            </w:pPr>
            <w:r w:rsidRPr="00C12F32">
              <w:rPr>
                <w:rFonts w:cs="Arial"/>
                <w:sz w:val="20"/>
                <w:szCs w:val="20"/>
              </w:rPr>
              <w:t>Community Services</w:t>
            </w:r>
          </w:p>
        </w:tc>
        <w:tc>
          <w:tcPr>
            <w:tcW w:w="1559" w:type="dxa"/>
            <w:shd w:val="clear" w:color="auto" w:fill="auto"/>
          </w:tcPr>
          <w:p w14:paraId="1EC16D06" w14:textId="37895D59" w:rsidR="00E51651" w:rsidRPr="00C12F32" w:rsidRDefault="00CE2C09" w:rsidP="00FE5700">
            <w:pPr>
              <w:jc w:val="right"/>
              <w:rPr>
                <w:rFonts w:cs="Arial"/>
                <w:sz w:val="20"/>
                <w:szCs w:val="20"/>
              </w:rPr>
            </w:pPr>
            <w:r w:rsidRPr="00C12F32">
              <w:rPr>
                <w:rFonts w:cs="Arial"/>
                <w:sz w:val="20"/>
                <w:szCs w:val="20"/>
              </w:rPr>
              <w:t>3 100 000</w:t>
            </w:r>
          </w:p>
        </w:tc>
        <w:tc>
          <w:tcPr>
            <w:tcW w:w="1559" w:type="dxa"/>
            <w:shd w:val="clear" w:color="auto" w:fill="auto"/>
          </w:tcPr>
          <w:p w14:paraId="7D803713" w14:textId="41179506" w:rsidR="00E51651" w:rsidRPr="00C12F32" w:rsidRDefault="00CE2C09" w:rsidP="00FE5700">
            <w:pPr>
              <w:jc w:val="right"/>
              <w:rPr>
                <w:rFonts w:cs="Arial"/>
                <w:sz w:val="20"/>
                <w:szCs w:val="20"/>
              </w:rPr>
            </w:pPr>
            <w:r w:rsidRPr="00C12F32">
              <w:rPr>
                <w:rFonts w:cs="Arial"/>
                <w:sz w:val="20"/>
                <w:szCs w:val="20"/>
              </w:rPr>
              <w:t>1 200 000</w:t>
            </w:r>
          </w:p>
        </w:tc>
        <w:tc>
          <w:tcPr>
            <w:tcW w:w="1588" w:type="dxa"/>
            <w:shd w:val="clear" w:color="auto" w:fill="auto"/>
          </w:tcPr>
          <w:p w14:paraId="3ACDC113" w14:textId="40BCE24B" w:rsidR="00E51651" w:rsidRPr="00C12F32" w:rsidRDefault="00CE2C09" w:rsidP="00FE5700">
            <w:pPr>
              <w:jc w:val="right"/>
              <w:rPr>
                <w:rFonts w:cs="Arial"/>
                <w:sz w:val="20"/>
                <w:szCs w:val="20"/>
              </w:rPr>
            </w:pPr>
            <w:r w:rsidRPr="00C12F32">
              <w:rPr>
                <w:rFonts w:cs="Arial"/>
                <w:sz w:val="20"/>
                <w:szCs w:val="20"/>
              </w:rPr>
              <w:t>-</w:t>
            </w:r>
          </w:p>
        </w:tc>
      </w:tr>
      <w:tr w:rsidR="00C24FDE" w:rsidRPr="00C12F32" w14:paraId="07D2448F" w14:textId="77777777" w:rsidTr="00786904">
        <w:tc>
          <w:tcPr>
            <w:tcW w:w="1605" w:type="dxa"/>
            <w:shd w:val="clear" w:color="auto" w:fill="auto"/>
          </w:tcPr>
          <w:p w14:paraId="5452D4B7" w14:textId="77777777" w:rsidR="00C24FDE" w:rsidRPr="00C12F32" w:rsidRDefault="00C24FDE" w:rsidP="00C24FDE">
            <w:pPr>
              <w:rPr>
                <w:rFonts w:cs="Arial"/>
                <w:sz w:val="20"/>
                <w:szCs w:val="20"/>
              </w:rPr>
            </w:pPr>
            <w:r w:rsidRPr="00C12F32">
              <w:rPr>
                <w:rFonts w:cs="Arial"/>
                <w:sz w:val="20"/>
                <w:szCs w:val="20"/>
              </w:rPr>
              <w:t>0062</w:t>
            </w:r>
          </w:p>
        </w:tc>
        <w:tc>
          <w:tcPr>
            <w:tcW w:w="2222" w:type="dxa"/>
            <w:shd w:val="clear" w:color="auto" w:fill="auto"/>
          </w:tcPr>
          <w:p w14:paraId="08B74E86" w14:textId="77777777" w:rsidR="00C24FDE" w:rsidRPr="00C12F32" w:rsidRDefault="00C24FDE" w:rsidP="00C24FDE">
            <w:pPr>
              <w:rPr>
                <w:rFonts w:cs="Arial"/>
                <w:sz w:val="20"/>
                <w:szCs w:val="20"/>
              </w:rPr>
            </w:pPr>
            <w:r w:rsidRPr="00C12F32">
              <w:rPr>
                <w:rFonts w:cs="Arial"/>
                <w:sz w:val="20"/>
                <w:szCs w:val="20"/>
              </w:rPr>
              <w:t>Engineering Services</w:t>
            </w:r>
          </w:p>
        </w:tc>
        <w:tc>
          <w:tcPr>
            <w:tcW w:w="1559" w:type="dxa"/>
            <w:shd w:val="clear" w:color="auto" w:fill="auto"/>
          </w:tcPr>
          <w:p w14:paraId="7B4C0D38" w14:textId="0B661D6A" w:rsidR="00C24FDE" w:rsidRPr="00C12F32" w:rsidRDefault="00C24FDE" w:rsidP="00C24FDE">
            <w:pPr>
              <w:jc w:val="right"/>
              <w:rPr>
                <w:rFonts w:cs="Arial"/>
                <w:sz w:val="20"/>
                <w:szCs w:val="20"/>
              </w:rPr>
            </w:pPr>
            <w:r w:rsidRPr="00C12F32">
              <w:rPr>
                <w:rFonts w:cs="Arial"/>
                <w:sz w:val="20"/>
                <w:szCs w:val="20"/>
              </w:rPr>
              <w:t xml:space="preserve"> 150 413 800 </w:t>
            </w:r>
          </w:p>
        </w:tc>
        <w:tc>
          <w:tcPr>
            <w:tcW w:w="1559" w:type="dxa"/>
            <w:shd w:val="clear" w:color="auto" w:fill="auto"/>
          </w:tcPr>
          <w:p w14:paraId="2FA4136F" w14:textId="67831B63" w:rsidR="00C24FDE" w:rsidRPr="00C12F32" w:rsidRDefault="00C24FDE" w:rsidP="00C24FDE">
            <w:pPr>
              <w:jc w:val="right"/>
              <w:rPr>
                <w:rFonts w:cs="Arial"/>
                <w:sz w:val="20"/>
                <w:szCs w:val="20"/>
              </w:rPr>
            </w:pPr>
            <w:r w:rsidRPr="00C12F32">
              <w:rPr>
                <w:rFonts w:cs="Arial"/>
                <w:sz w:val="20"/>
                <w:szCs w:val="20"/>
              </w:rPr>
              <w:t xml:space="preserve"> 145 429 500 </w:t>
            </w:r>
          </w:p>
        </w:tc>
        <w:tc>
          <w:tcPr>
            <w:tcW w:w="1588" w:type="dxa"/>
            <w:shd w:val="clear" w:color="auto" w:fill="auto"/>
          </w:tcPr>
          <w:p w14:paraId="448A46FE" w14:textId="2BBE816E" w:rsidR="00C24FDE" w:rsidRPr="00C12F32" w:rsidRDefault="00C24FDE" w:rsidP="00C24FDE">
            <w:pPr>
              <w:jc w:val="right"/>
              <w:rPr>
                <w:rFonts w:cs="Arial"/>
                <w:sz w:val="20"/>
                <w:szCs w:val="20"/>
              </w:rPr>
            </w:pPr>
            <w:r w:rsidRPr="00C12F32">
              <w:rPr>
                <w:rFonts w:cs="Arial"/>
                <w:sz w:val="20"/>
                <w:szCs w:val="20"/>
              </w:rPr>
              <w:t xml:space="preserve"> 155 587 300 </w:t>
            </w:r>
          </w:p>
        </w:tc>
      </w:tr>
      <w:tr w:rsidR="00C24FDE" w:rsidRPr="00C12F32" w14:paraId="3DE40A82" w14:textId="77777777" w:rsidTr="00786904">
        <w:tc>
          <w:tcPr>
            <w:tcW w:w="1605" w:type="dxa"/>
            <w:shd w:val="clear" w:color="auto" w:fill="auto"/>
          </w:tcPr>
          <w:p w14:paraId="289CE3F6" w14:textId="77777777" w:rsidR="00C24FDE" w:rsidRPr="00C12F32" w:rsidRDefault="00C24FDE" w:rsidP="00C24FDE">
            <w:pPr>
              <w:rPr>
                <w:rFonts w:cs="Arial"/>
                <w:sz w:val="20"/>
                <w:szCs w:val="20"/>
              </w:rPr>
            </w:pPr>
            <w:r w:rsidRPr="00C12F32">
              <w:rPr>
                <w:rFonts w:cs="Arial"/>
                <w:sz w:val="20"/>
                <w:szCs w:val="20"/>
              </w:rPr>
              <w:t>162</w:t>
            </w:r>
          </w:p>
        </w:tc>
        <w:tc>
          <w:tcPr>
            <w:tcW w:w="2222" w:type="dxa"/>
            <w:shd w:val="clear" w:color="auto" w:fill="auto"/>
          </w:tcPr>
          <w:p w14:paraId="25E22F2F" w14:textId="77777777" w:rsidR="00C24FDE" w:rsidRPr="00C12F32" w:rsidRDefault="00C24FDE" w:rsidP="00C24FDE">
            <w:pPr>
              <w:rPr>
                <w:rFonts w:cs="Arial"/>
                <w:sz w:val="20"/>
                <w:szCs w:val="20"/>
              </w:rPr>
            </w:pPr>
            <w:r w:rsidRPr="00C12F32">
              <w:rPr>
                <w:rFonts w:cs="Arial"/>
                <w:sz w:val="20"/>
                <w:szCs w:val="20"/>
              </w:rPr>
              <w:t>Electrical Engineering Services</w:t>
            </w:r>
          </w:p>
        </w:tc>
        <w:tc>
          <w:tcPr>
            <w:tcW w:w="1559" w:type="dxa"/>
            <w:shd w:val="clear" w:color="auto" w:fill="auto"/>
          </w:tcPr>
          <w:p w14:paraId="7138D73E" w14:textId="167869B4" w:rsidR="00C24FDE" w:rsidRPr="00C12F32" w:rsidRDefault="005061D8" w:rsidP="00C24FDE">
            <w:pPr>
              <w:jc w:val="right"/>
              <w:rPr>
                <w:rFonts w:cs="Arial"/>
                <w:sz w:val="20"/>
                <w:szCs w:val="20"/>
              </w:rPr>
            </w:pPr>
            <w:r w:rsidRPr="00C12F32">
              <w:rPr>
                <w:rFonts w:cs="Arial"/>
                <w:sz w:val="20"/>
                <w:szCs w:val="20"/>
              </w:rPr>
              <w:t xml:space="preserve">52 139 000 </w:t>
            </w:r>
            <w:r w:rsidR="00C24FDE" w:rsidRPr="00C12F32">
              <w:rPr>
                <w:rFonts w:cs="Arial"/>
                <w:sz w:val="20"/>
                <w:szCs w:val="20"/>
              </w:rPr>
              <w:t xml:space="preserve"> </w:t>
            </w:r>
          </w:p>
        </w:tc>
        <w:tc>
          <w:tcPr>
            <w:tcW w:w="1559" w:type="dxa"/>
            <w:shd w:val="clear" w:color="auto" w:fill="auto"/>
          </w:tcPr>
          <w:p w14:paraId="2CA65611" w14:textId="6CBAB85E" w:rsidR="00C24FDE" w:rsidRPr="00C12F32" w:rsidRDefault="00C24FDE" w:rsidP="00C24FDE">
            <w:pPr>
              <w:jc w:val="right"/>
              <w:rPr>
                <w:rFonts w:cs="Arial"/>
                <w:sz w:val="20"/>
                <w:szCs w:val="20"/>
              </w:rPr>
            </w:pPr>
            <w:r w:rsidRPr="00C12F32">
              <w:rPr>
                <w:rFonts w:cs="Arial"/>
                <w:sz w:val="20"/>
                <w:szCs w:val="20"/>
              </w:rPr>
              <w:t xml:space="preserve"> 45 000 000 </w:t>
            </w:r>
          </w:p>
        </w:tc>
        <w:tc>
          <w:tcPr>
            <w:tcW w:w="1588" w:type="dxa"/>
            <w:shd w:val="clear" w:color="auto" w:fill="auto"/>
          </w:tcPr>
          <w:p w14:paraId="04409D6D" w14:textId="523FD061" w:rsidR="00C24FDE" w:rsidRPr="00C12F32" w:rsidRDefault="00C24FDE" w:rsidP="00C24FDE">
            <w:pPr>
              <w:jc w:val="right"/>
              <w:rPr>
                <w:rFonts w:cs="Arial"/>
                <w:sz w:val="20"/>
                <w:szCs w:val="20"/>
              </w:rPr>
            </w:pPr>
            <w:r w:rsidRPr="00C12F32">
              <w:rPr>
                <w:rFonts w:cs="Arial"/>
                <w:sz w:val="20"/>
                <w:szCs w:val="20"/>
              </w:rPr>
              <w:t xml:space="preserve"> 54 400 000 </w:t>
            </w:r>
          </w:p>
        </w:tc>
      </w:tr>
      <w:tr w:rsidR="004E0638" w:rsidRPr="00C12F32" w14:paraId="7E776C7F" w14:textId="77777777" w:rsidTr="00786904">
        <w:tc>
          <w:tcPr>
            <w:tcW w:w="1605" w:type="dxa"/>
            <w:shd w:val="clear" w:color="auto" w:fill="auto"/>
          </w:tcPr>
          <w:p w14:paraId="7073E1A2" w14:textId="77777777" w:rsidR="004E0638" w:rsidRPr="00C12F32" w:rsidRDefault="004E0638" w:rsidP="004E0638">
            <w:pPr>
              <w:rPr>
                <w:rFonts w:cs="Arial"/>
                <w:sz w:val="20"/>
                <w:szCs w:val="20"/>
              </w:rPr>
            </w:pPr>
            <w:r w:rsidRPr="00C12F32">
              <w:rPr>
                <w:rFonts w:cs="Arial"/>
                <w:sz w:val="20"/>
                <w:szCs w:val="20"/>
              </w:rPr>
              <w:t>012</w:t>
            </w:r>
          </w:p>
        </w:tc>
        <w:tc>
          <w:tcPr>
            <w:tcW w:w="2222" w:type="dxa"/>
            <w:shd w:val="clear" w:color="auto" w:fill="auto"/>
          </w:tcPr>
          <w:p w14:paraId="28A3FDD6" w14:textId="77777777" w:rsidR="004E0638" w:rsidRPr="00C12F32" w:rsidRDefault="004E0638" w:rsidP="004E0638">
            <w:pPr>
              <w:rPr>
                <w:rFonts w:cs="Arial"/>
                <w:sz w:val="20"/>
                <w:szCs w:val="20"/>
              </w:rPr>
            </w:pPr>
            <w:r w:rsidRPr="00C12F32">
              <w:rPr>
                <w:rFonts w:cs="Arial"/>
                <w:sz w:val="20"/>
                <w:szCs w:val="20"/>
              </w:rPr>
              <w:t>PED</w:t>
            </w:r>
          </w:p>
        </w:tc>
        <w:tc>
          <w:tcPr>
            <w:tcW w:w="1559" w:type="dxa"/>
            <w:shd w:val="clear" w:color="auto" w:fill="auto"/>
          </w:tcPr>
          <w:p w14:paraId="364DC97E" w14:textId="3C345B71" w:rsidR="004E0638" w:rsidRPr="00C12F32" w:rsidRDefault="004E0638" w:rsidP="004E0638">
            <w:pPr>
              <w:jc w:val="right"/>
              <w:rPr>
                <w:rFonts w:cs="Arial"/>
                <w:sz w:val="20"/>
                <w:szCs w:val="20"/>
              </w:rPr>
            </w:pPr>
            <w:r w:rsidRPr="00C12F32">
              <w:rPr>
                <w:rFonts w:cs="Arial"/>
                <w:sz w:val="20"/>
                <w:szCs w:val="20"/>
              </w:rPr>
              <w:t xml:space="preserve"> 2</w:t>
            </w:r>
            <w:r w:rsidR="005061D8" w:rsidRPr="00C12F32">
              <w:rPr>
                <w:rFonts w:cs="Arial"/>
                <w:sz w:val="20"/>
                <w:szCs w:val="20"/>
              </w:rPr>
              <w:t> 000 000</w:t>
            </w:r>
            <w:r w:rsidRPr="00C12F32">
              <w:rPr>
                <w:rFonts w:cs="Arial"/>
                <w:sz w:val="20"/>
                <w:szCs w:val="20"/>
              </w:rPr>
              <w:t xml:space="preserve"> </w:t>
            </w:r>
          </w:p>
        </w:tc>
        <w:tc>
          <w:tcPr>
            <w:tcW w:w="1559" w:type="dxa"/>
            <w:shd w:val="clear" w:color="auto" w:fill="auto"/>
          </w:tcPr>
          <w:p w14:paraId="6137BCF0" w14:textId="410A490E" w:rsidR="004E0638" w:rsidRPr="00C12F32" w:rsidRDefault="004E0638" w:rsidP="004E0638">
            <w:pPr>
              <w:jc w:val="right"/>
              <w:rPr>
                <w:rFonts w:cs="Arial"/>
                <w:sz w:val="20"/>
                <w:szCs w:val="20"/>
              </w:rPr>
            </w:pPr>
            <w:r w:rsidRPr="00C12F32">
              <w:rPr>
                <w:rFonts w:cs="Arial"/>
                <w:sz w:val="20"/>
                <w:szCs w:val="20"/>
              </w:rPr>
              <w:t xml:space="preserve"> 6</w:t>
            </w:r>
            <w:r w:rsidR="005061D8" w:rsidRPr="00C12F32">
              <w:rPr>
                <w:rFonts w:cs="Arial"/>
                <w:sz w:val="20"/>
                <w:szCs w:val="20"/>
              </w:rPr>
              <w:t> 000 000</w:t>
            </w:r>
            <w:r w:rsidRPr="00C12F32">
              <w:rPr>
                <w:rFonts w:cs="Arial"/>
                <w:sz w:val="20"/>
                <w:szCs w:val="20"/>
              </w:rPr>
              <w:t xml:space="preserve"> </w:t>
            </w:r>
          </w:p>
        </w:tc>
        <w:tc>
          <w:tcPr>
            <w:tcW w:w="1588" w:type="dxa"/>
            <w:shd w:val="clear" w:color="auto" w:fill="auto"/>
          </w:tcPr>
          <w:p w14:paraId="32583F0C" w14:textId="70483990" w:rsidR="004E0638" w:rsidRPr="00C12F32" w:rsidRDefault="004E0638" w:rsidP="004E0638">
            <w:pPr>
              <w:jc w:val="right"/>
              <w:rPr>
                <w:rFonts w:cs="Arial"/>
                <w:sz w:val="20"/>
                <w:szCs w:val="20"/>
              </w:rPr>
            </w:pPr>
            <w:r w:rsidRPr="00C12F32">
              <w:rPr>
                <w:rFonts w:cs="Arial"/>
                <w:sz w:val="20"/>
                <w:szCs w:val="20"/>
              </w:rPr>
              <w:t xml:space="preserve"> -   </w:t>
            </w:r>
          </w:p>
        </w:tc>
      </w:tr>
      <w:tr w:rsidR="005061D8" w:rsidRPr="00C12F32" w14:paraId="730D3A6F" w14:textId="77777777" w:rsidTr="00786904">
        <w:tc>
          <w:tcPr>
            <w:tcW w:w="1605" w:type="dxa"/>
            <w:shd w:val="clear" w:color="auto" w:fill="auto"/>
          </w:tcPr>
          <w:p w14:paraId="468A4CBB" w14:textId="77777777" w:rsidR="005061D8" w:rsidRPr="00C12F32" w:rsidRDefault="005061D8" w:rsidP="005061D8">
            <w:pPr>
              <w:rPr>
                <w:rFonts w:cs="Arial"/>
                <w:sz w:val="20"/>
                <w:szCs w:val="20"/>
              </w:rPr>
            </w:pPr>
          </w:p>
        </w:tc>
        <w:tc>
          <w:tcPr>
            <w:tcW w:w="2222" w:type="dxa"/>
            <w:shd w:val="clear" w:color="auto" w:fill="auto"/>
          </w:tcPr>
          <w:p w14:paraId="42AE80DE" w14:textId="77777777" w:rsidR="005061D8" w:rsidRPr="00C12F32" w:rsidRDefault="005061D8" w:rsidP="005061D8">
            <w:pPr>
              <w:rPr>
                <w:rFonts w:cs="Arial"/>
                <w:sz w:val="20"/>
                <w:szCs w:val="20"/>
              </w:rPr>
            </w:pPr>
            <w:r w:rsidRPr="00C12F32">
              <w:rPr>
                <w:rFonts w:cs="Arial"/>
                <w:sz w:val="20"/>
                <w:szCs w:val="20"/>
              </w:rPr>
              <w:t>GTEDA</w:t>
            </w:r>
          </w:p>
        </w:tc>
        <w:tc>
          <w:tcPr>
            <w:tcW w:w="1559" w:type="dxa"/>
            <w:shd w:val="clear" w:color="auto" w:fill="auto"/>
          </w:tcPr>
          <w:p w14:paraId="3B92A3CF" w14:textId="01B3CF65" w:rsidR="005061D8" w:rsidRPr="00C12F32" w:rsidRDefault="005061D8" w:rsidP="005061D8">
            <w:pPr>
              <w:jc w:val="right"/>
              <w:rPr>
                <w:rFonts w:cs="Arial"/>
                <w:sz w:val="20"/>
                <w:szCs w:val="20"/>
              </w:rPr>
            </w:pPr>
            <w:r w:rsidRPr="00C12F32">
              <w:rPr>
                <w:rFonts w:cs="Arial"/>
                <w:sz w:val="20"/>
                <w:szCs w:val="20"/>
              </w:rPr>
              <w:t xml:space="preserve"> 290 777 </w:t>
            </w:r>
          </w:p>
        </w:tc>
        <w:tc>
          <w:tcPr>
            <w:tcW w:w="1559" w:type="dxa"/>
            <w:shd w:val="clear" w:color="auto" w:fill="auto"/>
          </w:tcPr>
          <w:p w14:paraId="03A309E7" w14:textId="1E4D78C7" w:rsidR="005061D8" w:rsidRPr="00C12F32" w:rsidRDefault="005061D8" w:rsidP="005061D8">
            <w:pPr>
              <w:jc w:val="right"/>
              <w:rPr>
                <w:rFonts w:cs="Arial"/>
                <w:sz w:val="20"/>
                <w:szCs w:val="20"/>
              </w:rPr>
            </w:pPr>
            <w:r w:rsidRPr="00C12F32">
              <w:rPr>
                <w:rFonts w:cs="Arial"/>
                <w:sz w:val="20"/>
                <w:szCs w:val="20"/>
              </w:rPr>
              <w:t xml:space="preserve"> 290 777 </w:t>
            </w:r>
          </w:p>
        </w:tc>
        <w:tc>
          <w:tcPr>
            <w:tcW w:w="1588" w:type="dxa"/>
            <w:shd w:val="clear" w:color="auto" w:fill="auto"/>
          </w:tcPr>
          <w:p w14:paraId="20BFA442" w14:textId="51C81211" w:rsidR="005061D8" w:rsidRPr="00C12F32" w:rsidRDefault="005061D8" w:rsidP="005061D8">
            <w:pPr>
              <w:jc w:val="right"/>
              <w:rPr>
                <w:rFonts w:cs="Arial"/>
                <w:sz w:val="20"/>
                <w:szCs w:val="20"/>
              </w:rPr>
            </w:pPr>
            <w:r w:rsidRPr="00C12F32">
              <w:rPr>
                <w:rFonts w:cs="Arial"/>
                <w:sz w:val="20"/>
                <w:szCs w:val="20"/>
              </w:rPr>
              <w:t xml:space="preserve"> -   </w:t>
            </w:r>
          </w:p>
        </w:tc>
      </w:tr>
      <w:tr w:rsidR="00E51651" w:rsidRPr="00C12F32" w14:paraId="54265434" w14:textId="77777777" w:rsidTr="00786904">
        <w:tc>
          <w:tcPr>
            <w:tcW w:w="1605" w:type="dxa"/>
            <w:shd w:val="clear" w:color="auto" w:fill="auto"/>
          </w:tcPr>
          <w:p w14:paraId="5D87B8F2" w14:textId="77777777" w:rsidR="00E51651" w:rsidRPr="00C12F32" w:rsidRDefault="00E51651" w:rsidP="00FE5700">
            <w:pPr>
              <w:rPr>
                <w:rFonts w:cs="Arial"/>
                <w:sz w:val="20"/>
                <w:szCs w:val="20"/>
              </w:rPr>
            </w:pPr>
          </w:p>
        </w:tc>
        <w:tc>
          <w:tcPr>
            <w:tcW w:w="2222" w:type="dxa"/>
            <w:shd w:val="clear" w:color="auto" w:fill="auto"/>
          </w:tcPr>
          <w:p w14:paraId="3ACF093C" w14:textId="77777777" w:rsidR="00E51651" w:rsidRPr="00C12F32" w:rsidRDefault="00E51651" w:rsidP="00FE5700">
            <w:pPr>
              <w:rPr>
                <w:rFonts w:cs="Arial"/>
                <w:b/>
                <w:sz w:val="20"/>
                <w:szCs w:val="20"/>
              </w:rPr>
            </w:pPr>
            <w:r w:rsidRPr="00C12F32">
              <w:rPr>
                <w:rFonts w:cs="Arial"/>
                <w:b/>
                <w:sz w:val="20"/>
                <w:szCs w:val="20"/>
              </w:rPr>
              <w:t>TOTAL</w:t>
            </w:r>
          </w:p>
        </w:tc>
        <w:tc>
          <w:tcPr>
            <w:tcW w:w="1559" w:type="dxa"/>
            <w:shd w:val="clear" w:color="auto" w:fill="auto"/>
          </w:tcPr>
          <w:p w14:paraId="33A21D29" w14:textId="5549E3D0" w:rsidR="00E51651" w:rsidRPr="00C12F32" w:rsidRDefault="00FC5994" w:rsidP="00FE5700">
            <w:pPr>
              <w:jc w:val="right"/>
              <w:rPr>
                <w:rFonts w:cs="Arial"/>
                <w:b/>
                <w:sz w:val="20"/>
                <w:szCs w:val="20"/>
              </w:rPr>
            </w:pPr>
            <w:r w:rsidRPr="00C12F32">
              <w:rPr>
                <w:rFonts w:cs="Arial"/>
                <w:b/>
                <w:sz w:val="20"/>
                <w:szCs w:val="20"/>
              </w:rPr>
              <w:t>212 952 800</w:t>
            </w:r>
          </w:p>
        </w:tc>
        <w:tc>
          <w:tcPr>
            <w:tcW w:w="1559" w:type="dxa"/>
            <w:shd w:val="clear" w:color="auto" w:fill="auto"/>
          </w:tcPr>
          <w:p w14:paraId="6D4589FB" w14:textId="723F4E84" w:rsidR="00E51651" w:rsidRPr="00C12F32" w:rsidRDefault="00FC5994" w:rsidP="00FE5700">
            <w:pPr>
              <w:jc w:val="right"/>
              <w:rPr>
                <w:rFonts w:cs="Arial"/>
                <w:b/>
                <w:sz w:val="20"/>
                <w:szCs w:val="20"/>
              </w:rPr>
            </w:pPr>
            <w:r w:rsidRPr="00C12F32">
              <w:rPr>
                <w:rFonts w:cs="Arial"/>
                <w:b/>
                <w:sz w:val="20"/>
                <w:szCs w:val="20"/>
              </w:rPr>
              <w:t>200 429 500</w:t>
            </w:r>
          </w:p>
        </w:tc>
        <w:tc>
          <w:tcPr>
            <w:tcW w:w="1588" w:type="dxa"/>
            <w:shd w:val="clear" w:color="auto" w:fill="auto"/>
          </w:tcPr>
          <w:p w14:paraId="1FCB4517" w14:textId="2928ABF1" w:rsidR="00E51651" w:rsidRPr="00C12F32" w:rsidRDefault="00FC5994" w:rsidP="00FE5700">
            <w:pPr>
              <w:jc w:val="right"/>
              <w:rPr>
                <w:rFonts w:cs="Arial"/>
                <w:b/>
                <w:sz w:val="20"/>
                <w:szCs w:val="20"/>
              </w:rPr>
            </w:pPr>
            <w:r w:rsidRPr="00C12F32">
              <w:rPr>
                <w:rFonts w:cs="Arial"/>
                <w:b/>
                <w:sz w:val="20"/>
                <w:szCs w:val="20"/>
              </w:rPr>
              <w:t>210 587 300</w:t>
            </w:r>
          </w:p>
        </w:tc>
      </w:tr>
    </w:tbl>
    <w:bookmarkEnd w:id="21"/>
    <w:p w14:paraId="5BB6B0E4" w14:textId="3780C878" w:rsidR="004D0931" w:rsidRPr="00C12F32" w:rsidRDefault="004D0931" w:rsidP="00FE5700">
      <w:pPr>
        <w:ind w:left="720"/>
        <w:jc w:val="both"/>
        <w:rPr>
          <w:rFonts w:cs="Arial"/>
        </w:rPr>
      </w:pPr>
      <w:r w:rsidRPr="00C12F32">
        <w:rPr>
          <w:rFonts w:cs="Arial"/>
        </w:rPr>
        <w:t>The Ca</w:t>
      </w:r>
      <w:r w:rsidR="004B1B36" w:rsidRPr="00C12F32">
        <w:rPr>
          <w:rFonts w:cs="Arial"/>
        </w:rPr>
        <w:t xml:space="preserve">pital budget </w:t>
      </w:r>
      <w:r w:rsidR="00285CD8" w:rsidRPr="00C12F32">
        <w:rPr>
          <w:rFonts w:cs="Arial"/>
        </w:rPr>
        <w:t>increased</w:t>
      </w:r>
      <w:r w:rsidR="004B1B36" w:rsidRPr="00C12F32">
        <w:rPr>
          <w:rFonts w:cs="Arial"/>
        </w:rPr>
        <w:t xml:space="preserve"> from </w:t>
      </w:r>
      <w:r w:rsidR="004B1B36" w:rsidRPr="00C12F32">
        <w:rPr>
          <w:rFonts w:cs="Arial"/>
          <w:b/>
        </w:rPr>
        <w:t>R</w:t>
      </w:r>
      <w:r w:rsidR="0061364C" w:rsidRPr="00C12F32">
        <w:rPr>
          <w:rFonts w:cs="Arial"/>
          <w:b/>
        </w:rPr>
        <w:t>1</w:t>
      </w:r>
      <w:r w:rsidR="004E0638" w:rsidRPr="00C12F32">
        <w:rPr>
          <w:rFonts w:cs="Arial"/>
          <w:b/>
        </w:rPr>
        <w:t>90 704 744</w:t>
      </w:r>
      <w:r w:rsidR="000C7C62" w:rsidRPr="00C12F32">
        <w:rPr>
          <w:rFonts w:cs="Arial"/>
        </w:rPr>
        <w:t xml:space="preserve"> </w:t>
      </w:r>
      <w:r w:rsidR="004B1B36" w:rsidRPr="00C12F32">
        <w:rPr>
          <w:rFonts w:cs="Arial"/>
        </w:rPr>
        <w:t>in the 20</w:t>
      </w:r>
      <w:r w:rsidR="004E0638" w:rsidRPr="00C12F32">
        <w:rPr>
          <w:rFonts w:cs="Arial"/>
        </w:rPr>
        <w:t>23</w:t>
      </w:r>
      <w:r w:rsidR="004B1B36" w:rsidRPr="00C12F32">
        <w:rPr>
          <w:rFonts w:cs="Arial"/>
        </w:rPr>
        <w:t>/20</w:t>
      </w:r>
      <w:r w:rsidR="0061364C" w:rsidRPr="00C12F32">
        <w:rPr>
          <w:rFonts w:cs="Arial"/>
        </w:rPr>
        <w:t>2</w:t>
      </w:r>
      <w:r w:rsidR="004E0638" w:rsidRPr="00C12F32">
        <w:rPr>
          <w:rFonts w:cs="Arial"/>
        </w:rPr>
        <w:t>4</w:t>
      </w:r>
      <w:r w:rsidR="004B1B36" w:rsidRPr="00C12F32">
        <w:rPr>
          <w:rFonts w:cs="Arial"/>
        </w:rPr>
        <w:t xml:space="preserve"> financial year to </w:t>
      </w:r>
      <w:r w:rsidR="004B1B36" w:rsidRPr="00C12F32">
        <w:rPr>
          <w:rFonts w:cs="Arial"/>
          <w:b/>
          <w:bCs/>
        </w:rPr>
        <w:t>R</w:t>
      </w:r>
      <w:r w:rsidR="00FC5994" w:rsidRPr="00C12F32">
        <w:rPr>
          <w:rFonts w:cs="Arial"/>
          <w:b/>
          <w:bCs/>
        </w:rPr>
        <w:t>212 952 800</w:t>
      </w:r>
      <w:r w:rsidR="00285CD8" w:rsidRPr="00C12F32">
        <w:rPr>
          <w:rFonts w:cs="Arial"/>
        </w:rPr>
        <w:t xml:space="preserve"> </w:t>
      </w:r>
      <w:r w:rsidR="004B1B36" w:rsidRPr="00C12F32">
        <w:rPr>
          <w:rFonts w:cs="Arial"/>
        </w:rPr>
        <w:t>in the 202</w:t>
      </w:r>
      <w:r w:rsidR="004E0638" w:rsidRPr="00C12F32">
        <w:rPr>
          <w:rFonts w:cs="Arial"/>
        </w:rPr>
        <w:t>4</w:t>
      </w:r>
      <w:r w:rsidR="004B1B36" w:rsidRPr="00C12F32">
        <w:rPr>
          <w:rFonts w:cs="Arial"/>
        </w:rPr>
        <w:t>/202</w:t>
      </w:r>
      <w:r w:rsidR="004E0638" w:rsidRPr="00C12F32">
        <w:rPr>
          <w:rFonts w:cs="Arial"/>
        </w:rPr>
        <w:t>5</w:t>
      </w:r>
      <w:r w:rsidRPr="00C12F32">
        <w:rPr>
          <w:rFonts w:cs="Arial"/>
        </w:rPr>
        <w:t xml:space="preserve"> financial year.   </w:t>
      </w:r>
    </w:p>
    <w:p w14:paraId="0AAD0801" w14:textId="77777777" w:rsidR="00AE7A18" w:rsidRPr="00C12F32" w:rsidRDefault="00AE7A18" w:rsidP="00FE5700">
      <w:pPr>
        <w:ind w:left="720"/>
        <w:jc w:val="both"/>
        <w:rPr>
          <w:rFonts w:cs="Arial"/>
        </w:rPr>
      </w:pPr>
    </w:p>
    <w:p w14:paraId="2B18B46E" w14:textId="7F6B6960" w:rsidR="004D0931" w:rsidRPr="00C12F32" w:rsidRDefault="004D0931" w:rsidP="00FE5700">
      <w:pPr>
        <w:spacing w:before="240"/>
        <w:ind w:left="1134" w:hanging="567"/>
        <w:jc w:val="both"/>
        <w:rPr>
          <w:rFonts w:cs="Arial"/>
          <w:b/>
          <w:sz w:val="28"/>
          <w:szCs w:val="28"/>
        </w:rPr>
      </w:pPr>
      <w:r w:rsidRPr="00C12F32">
        <w:rPr>
          <w:rFonts w:cs="Arial"/>
          <w:b/>
          <w:sz w:val="28"/>
          <w:szCs w:val="28"/>
        </w:rPr>
        <w:t>(</w:t>
      </w:r>
      <w:r w:rsidR="00550501" w:rsidRPr="00C12F32">
        <w:rPr>
          <w:rFonts w:cs="Arial"/>
          <w:b/>
          <w:sz w:val="28"/>
          <w:szCs w:val="28"/>
        </w:rPr>
        <w:t>c</w:t>
      </w:r>
      <w:r w:rsidRPr="00C12F32">
        <w:rPr>
          <w:rFonts w:cs="Arial"/>
          <w:b/>
          <w:sz w:val="28"/>
          <w:szCs w:val="28"/>
        </w:rPr>
        <w:t>)</w:t>
      </w:r>
      <w:r w:rsidRPr="00C12F32">
        <w:rPr>
          <w:rFonts w:cs="Arial"/>
          <w:b/>
          <w:sz w:val="28"/>
          <w:szCs w:val="28"/>
        </w:rPr>
        <w:tab/>
        <w:t>CASH FLOW SETTING OUT RECE</w:t>
      </w:r>
      <w:r w:rsidR="00E25120" w:rsidRPr="00C12F32">
        <w:rPr>
          <w:rFonts w:cs="Arial"/>
          <w:b/>
          <w:sz w:val="28"/>
          <w:szCs w:val="28"/>
        </w:rPr>
        <w:t>IPTS BY SOURCE AND PAYMENT BY TY</w:t>
      </w:r>
      <w:r w:rsidRPr="00C12F32">
        <w:rPr>
          <w:rFonts w:cs="Arial"/>
          <w:b/>
          <w:sz w:val="28"/>
          <w:szCs w:val="28"/>
        </w:rPr>
        <w:t>PE.</w:t>
      </w:r>
    </w:p>
    <w:p w14:paraId="6DCE9DED" w14:textId="77777777" w:rsidR="004D0931" w:rsidRPr="00C12F32" w:rsidRDefault="004D0931" w:rsidP="00FE5700">
      <w:pPr>
        <w:jc w:val="both"/>
        <w:rPr>
          <w:rFonts w:cs="Arial"/>
        </w:rPr>
      </w:pPr>
      <w:r w:rsidRPr="00C12F32">
        <w:rPr>
          <w:rFonts w:cs="Arial"/>
        </w:rPr>
        <w:tab/>
      </w:r>
      <w:r w:rsidRPr="00C12F32">
        <w:rPr>
          <w:rFonts w:cs="Arial"/>
        </w:rPr>
        <w:tab/>
      </w:r>
      <w:r w:rsidRPr="00C12F32">
        <w:rPr>
          <w:rFonts w:cs="Arial"/>
        </w:rPr>
        <w:tab/>
      </w:r>
      <w:r w:rsidRPr="00C12F32">
        <w:rPr>
          <w:rFonts w:cs="Arial"/>
        </w:rPr>
        <w:tab/>
      </w:r>
      <w:r w:rsidRPr="00C12F32">
        <w:rPr>
          <w:rFonts w:cs="Arial"/>
        </w:rPr>
        <w:tab/>
      </w:r>
    </w:p>
    <w:p w14:paraId="2A8D6F41" w14:textId="2FEAC713" w:rsidR="004D0931" w:rsidRPr="00C12F32" w:rsidRDefault="004D0931" w:rsidP="00FE5700">
      <w:pPr>
        <w:ind w:left="1134"/>
        <w:jc w:val="both"/>
        <w:rPr>
          <w:rFonts w:cs="Arial"/>
        </w:rPr>
      </w:pPr>
      <w:r w:rsidRPr="00C12F32">
        <w:rPr>
          <w:rFonts w:cs="Arial"/>
        </w:rPr>
        <w:t xml:space="preserve">Attached as </w:t>
      </w:r>
      <w:r w:rsidRPr="00C12F32">
        <w:rPr>
          <w:rFonts w:cs="Arial"/>
          <w:b/>
        </w:rPr>
        <w:t>Annexure “</w:t>
      </w:r>
      <w:r w:rsidR="009E7AAB" w:rsidRPr="00C12F32">
        <w:rPr>
          <w:rFonts w:cs="Arial"/>
          <w:b/>
        </w:rPr>
        <w:t>E</w:t>
      </w:r>
      <w:r w:rsidRPr="00C12F32">
        <w:rPr>
          <w:rFonts w:cs="Arial"/>
          <w:b/>
        </w:rPr>
        <w:t>”</w:t>
      </w:r>
    </w:p>
    <w:p w14:paraId="717738EA" w14:textId="77777777" w:rsidR="004D0931" w:rsidRPr="00C12F32" w:rsidRDefault="004D0931" w:rsidP="00FE5700">
      <w:pPr>
        <w:numPr>
          <w:ilvl w:val="0"/>
          <w:numId w:val="37"/>
        </w:numPr>
        <w:ind w:left="567" w:hanging="567"/>
        <w:jc w:val="both"/>
        <w:rPr>
          <w:rFonts w:cs="Arial"/>
          <w:b/>
          <w:sz w:val="32"/>
          <w:szCs w:val="32"/>
          <w:u w:val="single"/>
        </w:rPr>
      </w:pPr>
      <w:r w:rsidRPr="00C12F32">
        <w:rPr>
          <w:rFonts w:cs="Arial"/>
          <w:b/>
          <w:sz w:val="32"/>
          <w:szCs w:val="32"/>
          <w:u w:val="single"/>
        </w:rPr>
        <w:t>SUMMARY OF THE BUDGET AND THE SDBIP –  INTERNAL DEPARTMENTS</w:t>
      </w:r>
    </w:p>
    <w:p w14:paraId="05CF5894" w14:textId="77777777" w:rsidR="004D0931" w:rsidRPr="00C12F32" w:rsidRDefault="004D0931" w:rsidP="00FE5700">
      <w:pPr>
        <w:jc w:val="both"/>
        <w:rPr>
          <w:rFonts w:cs="Arial"/>
          <w:b/>
          <w:sz w:val="28"/>
          <w:szCs w:val="28"/>
        </w:rPr>
      </w:pPr>
    </w:p>
    <w:p w14:paraId="7E85EB12" w14:textId="77777777" w:rsidR="004D0931" w:rsidRPr="00C12F32" w:rsidRDefault="004D0931" w:rsidP="00FE5700">
      <w:pPr>
        <w:numPr>
          <w:ilvl w:val="0"/>
          <w:numId w:val="19"/>
        </w:numPr>
        <w:ind w:left="1134" w:hanging="567"/>
        <w:jc w:val="both"/>
        <w:rPr>
          <w:rFonts w:cs="Arial"/>
          <w:b/>
          <w:sz w:val="28"/>
          <w:szCs w:val="28"/>
        </w:rPr>
      </w:pPr>
      <w:r w:rsidRPr="00C12F32">
        <w:rPr>
          <w:rFonts w:cs="Arial"/>
          <w:b/>
          <w:sz w:val="28"/>
          <w:szCs w:val="28"/>
        </w:rPr>
        <w:t>Executive summary of the SDBIP for each internal department.</w:t>
      </w:r>
    </w:p>
    <w:p w14:paraId="7298126A" w14:textId="77777777" w:rsidR="004D0931" w:rsidRPr="00C12F32" w:rsidRDefault="004D0931" w:rsidP="00FE5700">
      <w:pPr>
        <w:ind w:left="2268" w:hanging="567"/>
        <w:jc w:val="both"/>
        <w:rPr>
          <w:rFonts w:cs="Arial"/>
          <w:b/>
          <w:sz w:val="28"/>
          <w:szCs w:val="28"/>
        </w:rPr>
      </w:pPr>
    </w:p>
    <w:p w14:paraId="4F075688" w14:textId="77777777" w:rsidR="004D0931" w:rsidRPr="00C12F32" w:rsidRDefault="004D0931" w:rsidP="00FE5700">
      <w:pPr>
        <w:ind w:left="1134"/>
        <w:jc w:val="both"/>
        <w:rPr>
          <w:rFonts w:cs="Arial"/>
        </w:rPr>
      </w:pPr>
      <w:r w:rsidRPr="00C12F32">
        <w:rPr>
          <w:rFonts w:cs="Arial"/>
        </w:rPr>
        <w:t>In terms of Section 53 (1) (c) (ii) of the Municipal Finance Management Act, the Service Delivery and Budget Implementation Plan (SDBIP) is defined as a detailed plan approved by the Mayor of a Municipality</w:t>
      </w:r>
      <w:r w:rsidR="00E01E47" w:rsidRPr="00C12F32">
        <w:rPr>
          <w:rFonts w:cs="Arial"/>
        </w:rPr>
        <w:t xml:space="preserve"> for implementing its delivery </w:t>
      </w:r>
      <w:r w:rsidRPr="00C12F32">
        <w:rPr>
          <w:rFonts w:cs="Arial"/>
        </w:rPr>
        <w:t xml:space="preserve">of municipal services and its annual budget which must indicate the </w:t>
      </w:r>
      <w:r w:rsidR="001A3987" w:rsidRPr="00C12F32">
        <w:rPr>
          <w:rFonts w:cs="Arial"/>
        </w:rPr>
        <w:t>following: -</w:t>
      </w:r>
    </w:p>
    <w:p w14:paraId="678F7A24" w14:textId="77777777" w:rsidR="004D0931" w:rsidRPr="00C12F32" w:rsidRDefault="004D0931" w:rsidP="00FE5700">
      <w:pPr>
        <w:ind w:left="1134"/>
        <w:jc w:val="both"/>
        <w:rPr>
          <w:rFonts w:cs="Arial"/>
        </w:rPr>
      </w:pPr>
    </w:p>
    <w:p w14:paraId="064DB603" w14:textId="77777777" w:rsidR="004D0931" w:rsidRPr="00C12F32" w:rsidRDefault="004D0931" w:rsidP="00FE5700">
      <w:pPr>
        <w:numPr>
          <w:ilvl w:val="0"/>
          <w:numId w:val="23"/>
        </w:numPr>
        <w:ind w:left="1134" w:firstLine="0"/>
        <w:jc w:val="both"/>
        <w:rPr>
          <w:rFonts w:cs="Arial"/>
        </w:rPr>
      </w:pPr>
      <w:r w:rsidRPr="00C12F32">
        <w:rPr>
          <w:rFonts w:cs="Arial"/>
        </w:rPr>
        <w:t>Monthly projections of-</w:t>
      </w:r>
    </w:p>
    <w:p w14:paraId="6E4C3906" w14:textId="77777777" w:rsidR="004D0931" w:rsidRPr="00C12F32" w:rsidRDefault="004D0931" w:rsidP="00FE5700">
      <w:pPr>
        <w:ind w:left="1134"/>
        <w:jc w:val="both"/>
        <w:rPr>
          <w:rFonts w:cs="Arial"/>
        </w:rPr>
      </w:pPr>
    </w:p>
    <w:p w14:paraId="7D349443" w14:textId="77777777" w:rsidR="004D0931" w:rsidRPr="00C12F32" w:rsidRDefault="004D0931" w:rsidP="00FE5700">
      <w:pPr>
        <w:ind w:left="1134" w:firstLine="284"/>
        <w:jc w:val="both"/>
        <w:rPr>
          <w:rFonts w:cs="Arial"/>
        </w:rPr>
      </w:pPr>
      <w:r w:rsidRPr="00C12F32">
        <w:rPr>
          <w:rFonts w:cs="Arial"/>
        </w:rPr>
        <w:t>I</w:t>
      </w:r>
      <w:r w:rsidRPr="00C12F32">
        <w:rPr>
          <w:rFonts w:cs="Arial"/>
        </w:rPr>
        <w:tab/>
        <w:t>Revenue to be collected, by source; and</w:t>
      </w:r>
    </w:p>
    <w:p w14:paraId="6528BC8F" w14:textId="77777777" w:rsidR="004D0931" w:rsidRPr="00C12F32" w:rsidRDefault="004D0931" w:rsidP="00FE5700">
      <w:pPr>
        <w:ind w:left="1134" w:firstLine="284"/>
        <w:jc w:val="both"/>
        <w:rPr>
          <w:rFonts w:cs="Arial"/>
        </w:rPr>
      </w:pPr>
      <w:r w:rsidRPr="00C12F32">
        <w:rPr>
          <w:rFonts w:cs="Arial"/>
        </w:rPr>
        <w:t>II</w:t>
      </w:r>
      <w:r w:rsidRPr="00C12F32">
        <w:rPr>
          <w:rFonts w:cs="Arial"/>
        </w:rPr>
        <w:tab/>
        <w:t>Operational and capital expenditure by vote</w:t>
      </w:r>
    </w:p>
    <w:p w14:paraId="66D69B47" w14:textId="77777777" w:rsidR="004D0931" w:rsidRPr="00C12F32" w:rsidRDefault="004D0931" w:rsidP="00FE5700">
      <w:pPr>
        <w:ind w:left="1134" w:firstLine="284"/>
        <w:jc w:val="both"/>
        <w:rPr>
          <w:rFonts w:cs="Arial"/>
        </w:rPr>
      </w:pPr>
    </w:p>
    <w:p w14:paraId="520FF11F" w14:textId="77777777" w:rsidR="004D0931" w:rsidRPr="00C12F32" w:rsidRDefault="004D0931" w:rsidP="00FE5700">
      <w:pPr>
        <w:numPr>
          <w:ilvl w:val="0"/>
          <w:numId w:val="23"/>
        </w:numPr>
        <w:ind w:left="1418" w:hanging="284"/>
        <w:jc w:val="both"/>
        <w:rPr>
          <w:rFonts w:cs="Arial"/>
        </w:rPr>
      </w:pPr>
      <w:r w:rsidRPr="00C12F32">
        <w:rPr>
          <w:rFonts w:cs="Arial"/>
        </w:rPr>
        <w:t>Service delivery targets and performance indicators for each quarter.</w:t>
      </w:r>
    </w:p>
    <w:p w14:paraId="48A2158B" w14:textId="77777777" w:rsidR="004D0931" w:rsidRPr="00C12F32" w:rsidRDefault="004D0931" w:rsidP="00FE5700">
      <w:pPr>
        <w:ind w:left="1134"/>
        <w:jc w:val="both"/>
        <w:rPr>
          <w:rFonts w:cs="Arial"/>
        </w:rPr>
      </w:pPr>
    </w:p>
    <w:p w14:paraId="0D2142D3" w14:textId="77777777" w:rsidR="004D0931" w:rsidRPr="00C12F32" w:rsidRDefault="004D0931" w:rsidP="00FE5700">
      <w:pPr>
        <w:numPr>
          <w:ilvl w:val="0"/>
          <w:numId w:val="23"/>
        </w:numPr>
        <w:ind w:left="1134" w:firstLine="0"/>
        <w:jc w:val="both"/>
        <w:rPr>
          <w:rFonts w:cs="Arial"/>
        </w:rPr>
      </w:pPr>
      <w:r w:rsidRPr="00C12F32">
        <w:rPr>
          <w:rFonts w:cs="Arial"/>
        </w:rPr>
        <w:t>Other matters prescribed.</w:t>
      </w:r>
    </w:p>
    <w:p w14:paraId="500D5D83" w14:textId="77777777" w:rsidR="004D0931" w:rsidRPr="00C12F32" w:rsidRDefault="004D0931" w:rsidP="00FE5700">
      <w:pPr>
        <w:ind w:left="1134"/>
        <w:jc w:val="both"/>
        <w:rPr>
          <w:rFonts w:cs="Arial"/>
        </w:rPr>
      </w:pPr>
    </w:p>
    <w:p w14:paraId="2BC941A8" w14:textId="77777777" w:rsidR="004D0931" w:rsidRPr="00C12F32" w:rsidRDefault="004D0931" w:rsidP="00FE5700">
      <w:pPr>
        <w:ind w:left="1134"/>
        <w:jc w:val="both"/>
        <w:rPr>
          <w:rFonts w:cs="Arial"/>
        </w:rPr>
      </w:pPr>
      <w:r w:rsidRPr="00C12F32">
        <w:rPr>
          <w:rFonts w:cs="Arial"/>
        </w:rPr>
        <w:t>The Mayor, in accordance with Section 53 of the MFMA, is expected to approve the SDBIP within 28 days after the approval of the Budget.   In addition, the Mayor must ensure that the revenue and expenditure projections for each month and the service delivery targets and performance indicators as set out in the SDBIP are made public within 14 days after its approval.</w:t>
      </w:r>
    </w:p>
    <w:p w14:paraId="62E8A66B" w14:textId="77777777" w:rsidR="004D0931" w:rsidRPr="00C12F32" w:rsidRDefault="004D0931" w:rsidP="00FE5700">
      <w:pPr>
        <w:ind w:left="1134"/>
        <w:jc w:val="both"/>
        <w:rPr>
          <w:rFonts w:cs="Arial"/>
        </w:rPr>
      </w:pPr>
    </w:p>
    <w:p w14:paraId="12452F4A" w14:textId="213ADF39" w:rsidR="005A4F8B" w:rsidRPr="00C12F32" w:rsidRDefault="004D0931" w:rsidP="00FE5700">
      <w:pPr>
        <w:ind w:left="1134"/>
        <w:jc w:val="both"/>
      </w:pPr>
      <w:r w:rsidRPr="00C12F32">
        <w:rPr>
          <w:rFonts w:cs="Arial"/>
        </w:rPr>
        <w:t>The SDBIP gives effect to the Integrated Development Plan and the Budget of the Municipality.   It is an expression of the objectives of the Municipality in quantifiable outcomes which will be implemented by the administration for the f</w:t>
      </w:r>
      <w:r w:rsidR="008A5BB7" w:rsidRPr="00C12F32">
        <w:rPr>
          <w:rFonts w:cs="Arial"/>
        </w:rPr>
        <w:t>inancial period from 1 July 20</w:t>
      </w:r>
      <w:r w:rsidR="00E25120" w:rsidRPr="00C12F32">
        <w:rPr>
          <w:rFonts w:cs="Arial"/>
        </w:rPr>
        <w:t>2</w:t>
      </w:r>
      <w:r w:rsidR="0062708D" w:rsidRPr="00C12F32">
        <w:rPr>
          <w:rFonts w:cs="Arial"/>
        </w:rPr>
        <w:t>4</w:t>
      </w:r>
      <w:r w:rsidR="008A5BB7" w:rsidRPr="00C12F32">
        <w:rPr>
          <w:rFonts w:cs="Arial"/>
        </w:rPr>
        <w:t xml:space="preserve"> to 30 June 202</w:t>
      </w:r>
      <w:r w:rsidR="0062708D" w:rsidRPr="00C12F32">
        <w:rPr>
          <w:rFonts w:cs="Arial"/>
        </w:rPr>
        <w:t>5</w:t>
      </w:r>
      <w:r w:rsidRPr="00C12F32">
        <w:rPr>
          <w:rFonts w:cs="Arial"/>
        </w:rPr>
        <w:t>.   It includes the service delivery targets and performance indicators for each quarter, which should be</w:t>
      </w:r>
      <w:r w:rsidR="008A5BB7" w:rsidRPr="00C12F32">
        <w:t xml:space="preserve"> </w:t>
      </w:r>
      <w:r w:rsidR="005A4F8B" w:rsidRPr="00C12F32">
        <w:rPr>
          <w:rFonts w:cs="Arial"/>
        </w:rPr>
        <w:t>linked to the performance agreements of senior management.   It therefore facilitates oversight of financial and non-financial performance of the Municipality and allows the Municipal Manager to monitor the performance of the managers.</w:t>
      </w:r>
    </w:p>
    <w:p w14:paraId="0333EA40" w14:textId="77777777" w:rsidR="003A29DC" w:rsidRPr="00C12F32" w:rsidRDefault="003A29DC" w:rsidP="00FE5700">
      <w:pPr>
        <w:ind w:left="1134"/>
        <w:jc w:val="both"/>
        <w:rPr>
          <w:rFonts w:cs="Arial"/>
        </w:rPr>
      </w:pPr>
    </w:p>
    <w:p w14:paraId="3008D11E" w14:textId="77777777" w:rsidR="00DA3FA2" w:rsidRPr="00C12F32" w:rsidRDefault="00DA3FA2" w:rsidP="00FE5700">
      <w:pPr>
        <w:ind w:left="1134"/>
        <w:jc w:val="both"/>
        <w:rPr>
          <w:rFonts w:cs="Arial"/>
        </w:rPr>
      </w:pPr>
    </w:p>
    <w:p w14:paraId="2EED6B4E" w14:textId="77777777" w:rsidR="00847598" w:rsidRPr="00C12F32" w:rsidRDefault="00847598" w:rsidP="00FE5700">
      <w:pPr>
        <w:numPr>
          <w:ilvl w:val="0"/>
          <w:numId w:val="19"/>
        </w:numPr>
        <w:ind w:left="1134" w:hanging="567"/>
        <w:jc w:val="both"/>
        <w:rPr>
          <w:rFonts w:cs="Arial"/>
          <w:b/>
          <w:sz w:val="28"/>
          <w:szCs w:val="28"/>
        </w:rPr>
      </w:pPr>
      <w:r w:rsidRPr="00C12F32">
        <w:rPr>
          <w:rFonts w:cs="Arial"/>
          <w:b/>
          <w:sz w:val="28"/>
          <w:szCs w:val="28"/>
        </w:rPr>
        <w:t xml:space="preserve">Services provided including level of </w:t>
      </w:r>
      <w:r w:rsidR="00371266" w:rsidRPr="00C12F32">
        <w:rPr>
          <w:rFonts w:cs="Arial"/>
          <w:b/>
          <w:sz w:val="28"/>
          <w:szCs w:val="28"/>
        </w:rPr>
        <w:t>services.</w:t>
      </w:r>
    </w:p>
    <w:p w14:paraId="653A6846" w14:textId="77777777" w:rsidR="00847598" w:rsidRPr="00C12F32" w:rsidRDefault="00847598" w:rsidP="00FE5700">
      <w:pPr>
        <w:jc w:val="both"/>
        <w:rPr>
          <w:rFonts w:cs="Arial"/>
          <w:u w:val="single"/>
        </w:rPr>
      </w:pPr>
    </w:p>
    <w:p w14:paraId="0CBF3693" w14:textId="77777777" w:rsidR="00847598" w:rsidRPr="00C12F32" w:rsidRDefault="00847598" w:rsidP="00FE5700">
      <w:pPr>
        <w:ind w:left="1134"/>
        <w:jc w:val="both"/>
        <w:rPr>
          <w:rFonts w:cs="Arial"/>
        </w:rPr>
      </w:pPr>
      <w:r w:rsidRPr="00C12F32">
        <w:rPr>
          <w:rFonts w:cs="Arial"/>
        </w:rPr>
        <w:t>With regard to service delivery standards Greater Tzaneen Municipality endeavors to realize the following values:</w:t>
      </w:r>
    </w:p>
    <w:p w14:paraId="1E9D6385" w14:textId="77777777" w:rsidR="00847598" w:rsidRPr="00C12F32" w:rsidRDefault="00847598" w:rsidP="00FE5700">
      <w:pPr>
        <w:ind w:left="1134"/>
        <w:jc w:val="both"/>
        <w:rPr>
          <w:rFonts w:cs="Arial"/>
        </w:rPr>
      </w:pPr>
    </w:p>
    <w:p w14:paraId="16FFAF0C" w14:textId="77777777" w:rsidR="00847598" w:rsidRPr="00C12F32" w:rsidRDefault="00847598" w:rsidP="00FE5700">
      <w:pPr>
        <w:numPr>
          <w:ilvl w:val="0"/>
          <w:numId w:val="7"/>
        </w:numPr>
        <w:tabs>
          <w:tab w:val="clear" w:pos="3645"/>
          <w:tab w:val="num" w:pos="1560"/>
        </w:tabs>
        <w:ind w:left="1134" w:firstLine="0"/>
        <w:jc w:val="both"/>
        <w:rPr>
          <w:rFonts w:cs="Arial"/>
        </w:rPr>
      </w:pPr>
      <w:r w:rsidRPr="00C12F32">
        <w:rPr>
          <w:rFonts w:cs="Arial"/>
        </w:rPr>
        <w:t xml:space="preserve">Give priority to the basic needs of the </w:t>
      </w:r>
      <w:r w:rsidR="00371266" w:rsidRPr="00C12F32">
        <w:rPr>
          <w:rFonts w:cs="Arial"/>
        </w:rPr>
        <w:t>community.</w:t>
      </w:r>
    </w:p>
    <w:p w14:paraId="69EB2F02" w14:textId="77777777" w:rsidR="00847598" w:rsidRPr="00C12F32" w:rsidRDefault="00847598" w:rsidP="00FE5700">
      <w:pPr>
        <w:numPr>
          <w:ilvl w:val="0"/>
          <w:numId w:val="7"/>
        </w:numPr>
        <w:tabs>
          <w:tab w:val="clear" w:pos="3645"/>
          <w:tab w:val="num" w:pos="1560"/>
        </w:tabs>
        <w:ind w:left="1134" w:firstLine="0"/>
        <w:jc w:val="both"/>
        <w:rPr>
          <w:rFonts w:cs="Arial"/>
        </w:rPr>
      </w:pPr>
      <w:r w:rsidRPr="00C12F32">
        <w:rPr>
          <w:rFonts w:cs="Arial"/>
        </w:rPr>
        <w:t xml:space="preserve">Promote the development of the </w:t>
      </w:r>
      <w:r w:rsidR="00371266" w:rsidRPr="00C12F32">
        <w:rPr>
          <w:rFonts w:cs="Arial"/>
        </w:rPr>
        <w:t>community.</w:t>
      </w:r>
    </w:p>
    <w:p w14:paraId="7E773CC9" w14:textId="77777777" w:rsidR="00B265BC" w:rsidRPr="00C12F32" w:rsidRDefault="00847598" w:rsidP="00FE5700">
      <w:pPr>
        <w:numPr>
          <w:ilvl w:val="0"/>
          <w:numId w:val="7"/>
        </w:numPr>
        <w:tabs>
          <w:tab w:val="clear" w:pos="3645"/>
          <w:tab w:val="num" w:pos="1560"/>
        </w:tabs>
        <w:ind w:left="1134" w:firstLine="0"/>
        <w:jc w:val="both"/>
        <w:rPr>
          <w:rFonts w:cs="Arial"/>
        </w:rPr>
      </w:pPr>
      <w:r w:rsidRPr="00C12F32">
        <w:rPr>
          <w:rFonts w:cs="Arial"/>
        </w:rPr>
        <w:t xml:space="preserve">Ensure that all members of the Local Community have access to </w:t>
      </w:r>
      <w:r w:rsidR="00B265BC" w:rsidRPr="00C12F32">
        <w:rPr>
          <w:rFonts w:cs="Arial"/>
        </w:rPr>
        <w:t xml:space="preserve"> </w:t>
      </w:r>
    </w:p>
    <w:p w14:paraId="3F63DBC9" w14:textId="77777777" w:rsidR="00847598" w:rsidRPr="00C12F32" w:rsidRDefault="00B265BC" w:rsidP="00FE5700">
      <w:pPr>
        <w:ind w:left="1134"/>
        <w:jc w:val="both"/>
        <w:rPr>
          <w:rFonts w:cs="Arial"/>
        </w:rPr>
      </w:pPr>
      <w:r w:rsidRPr="00C12F32">
        <w:rPr>
          <w:rFonts w:cs="Arial"/>
        </w:rPr>
        <w:t xml:space="preserve">       </w:t>
      </w:r>
      <w:r w:rsidR="00847598" w:rsidRPr="00C12F32">
        <w:rPr>
          <w:rFonts w:cs="Arial"/>
        </w:rPr>
        <w:t>at least the minimum level of basic municipal services.</w:t>
      </w:r>
    </w:p>
    <w:p w14:paraId="74F39618" w14:textId="77777777" w:rsidR="00847598" w:rsidRPr="00C12F32" w:rsidRDefault="00847598" w:rsidP="00FE5700">
      <w:pPr>
        <w:tabs>
          <w:tab w:val="num" w:pos="2694"/>
        </w:tabs>
        <w:ind w:left="1134"/>
        <w:jc w:val="both"/>
        <w:rPr>
          <w:rFonts w:cs="Arial"/>
        </w:rPr>
      </w:pPr>
    </w:p>
    <w:p w14:paraId="3FD1FC06" w14:textId="77777777" w:rsidR="00847598" w:rsidRPr="00C12F32" w:rsidRDefault="00847598" w:rsidP="00FE5700">
      <w:pPr>
        <w:ind w:left="1134"/>
        <w:jc w:val="both"/>
        <w:rPr>
          <w:rFonts w:cs="Arial"/>
        </w:rPr>
      </w:pPr>
      <w:r w:rsidRPr="00C12F32">
        <w:rPr>
          <w:rFonts w:cs="Arial"/>
        </w:rPr>
        <w:t>With regard to the levels of services currently rendered in our area of jurisdiction we are convinced, although much more needs and will be done, that Greater Tzaneen Municipality is one of the leading m</w:t>
      </w:r>
      <w:r w:rsidR="0089108E" w:rsidRPr="00C12F32">
        <w:rPr>
          <w:rFonts w:cs="Arial"/>
        </w:rPr>
        <w:t>unicipalities in the Province</w:t>
      </w:r>
      <w:r w:rsidRPr="00C12F32">
        <w:rPr>
          <w:rFonts w:cs="Arial"/>
        </w:rPr>
        <w:t>.</w:t>
      </w:r>
    </w:p>
    <w:p w14:paraId="75BE3BD5" w14:textId="77777777" w:rsidR="00847598" w:rsidRPr="00C12F32" w:rsidRDefault="00847598" w:rsidP="00FE5700">
      <w:pPr>
        <w:ind w:left="1134"/>
        <w:jc w:val="both"/>
        <w:rPr>
          <w:rFonts w:cs="Arial"/>
        </w:rPr>
      </w:pPr>
    </w:p>
    <w:p w14:paraId="1E0A496D" w14:textId="77777777" w:rsidR="00847598" w:rsidRPr="00C12F32" w:rsidRDefault="00847598" w:rsidP="00FE5700">
      <w:pPr>
        <w:ind w:left="1134"/>
        <w:jc w:val="both"/>
        <w:rPr>
          <w:rFonts w:cs="Arial"/>
        </w:rPr>
      </w:pPr>
      <w:r w:rsidRPr="00C12F32">
        <w:rPr>
          <w:rFonts w:cs="Arial"/>
        </w:rPr>
        <w:t>The level of the different services currently rendered by Council can be summarized as follows:</w:t>
      </w:r>
    </w:p>
    <w:p w14:paraId="0BAF9592" w14:textId="77777777" w:rsidR="00847598" w:rsidRPr="00C12F32" w:rsidRDefault="00847598" w:rsidP="00FE5700">
      <w:pPr>
        <w:ind w:left="1440"/>
        <w:jc w:val="both"/>
        <w:rPr>
          <w:rFonts w:cs="Arial"/>
        </w:rPr>
      </w:pPr>
    </w:p>
    <w:p w14:paraId="6A09B3A4" w14:textId="77777777" w:rsidR="00847598" w:rsidRPr="00C12F32" w:rsidRDefault="00847598" w:rsidP="00FE5700">
      <w:pPr>
        <w:ind w:left="2268" w:hanging="1134"/>
        <w:jc w:val="both"/>
        <w:rPr>
          <w:rFonts w:cs="Arial"/>
          <w:b/>
        </w:rPr>
      </w:pPr>
      <w:r w:rsidRPr="00C12F32">
        <w:rPr>
          <w:rFonts w:cs="Arial"/>
          <w:b/>
        </w:rPr>
        <w:t>Waste Management</w:t>
      </w:r>
    </w:p>
    <w:p w14:paraId="113D7DDC" w14:textId="77777777" w:rsidR="00847598" w:rsidRPr="00C12F32" w:rsidRDefault="00847598" w:rsidP="00FE5700">
      <w:pPr>
        <w:ind w:left="1440"/>
        <w:jc w:val="both"/>
        <w:rPr>
          <w:rFonts w:cs="Arial"/>
          <w:b/>
        </w:rPr>
      </w:pPr>
    </w:p>
    <w:p w14:paraId="7F122E3F" w14:textId="77777777" w:rsidR="00847598" w:rsidRPr="00C12F32" w:rsidRDefault="009822CE" w:rsidP="00FE5700">
      <w:pPr>
        <w:numPr>
          <w:ilvl w:val="0"/>
          <w:numId w:val="8"/>
        </w:numPr>
        <w:tabs>
          <w:tab w:val="clear" w:pos="2160"/>
          <w:tab w:val="num" w:pos="1701"/>
        </w:tabs>
        <w:ind w:left="1701" w:hanging="567"/>
        <w:jc w:val="both"/>
        <w:rPr>
          <w:rFonts w:cs="Arial"/>
          <w:b/>
        </w:rPr>
      </w:pPr>
      <w:r w:rsidRPr="00C12F32">
        <w:rPr>
          <w:rFonts w:cs="Arial"/>
          <w:b/>
        </w:rPr>
        <w:t>Powers and Function of Waste Management</w:t>
      </w:r>
    </w:p>
    <w:p w14:paraId="7785121B" w14:textId="77777777" w:rsidR="000812C4" w:rsidRPr="00C12F32" w:rsidRDefault="000812C4" w:rsidP="00FE5700">
      <w:pPr>
        <w:spacing w:before="100" w:beforeAutospacing="1"/>
        <w:ind w:left="1701"/>
        <w:jc w:val="both"/>
        <w:rPr>
          <w:rFonts w:cs="Arial"/>
          <w:b/>
        </w:rPr>
      </w:pPr>
      <w:r w:rsidRPr="00C12F32">
        <w:rPr>
          <w:rFonts w:cs="Arial"/>
        </w:rPr>
        <w:t xml:space="preserve">The mandate of GTM is to provide all households with a basic removal service to protect the environment for the benefits of </w:t>
      </w:r>
      <w:r w:rsidR="00817F14" w:rsidRPr="00C12F32">
        <w:rPr>
          <w:rFonts w:cs="Arial"/>
        </w:rPr>
        <w:t xml:space="preserve">present </w:t>
      </w:r>
      <w:r w:rsidRPr="00C12F32">
        <w:rPr>
          <w:rFonts w:cs="Arial"/>
        </w:rPr>
        <w:t xml:space="preserve">and </w:t>
      </w:r>
      <w:r w:rsidR="00817F14" w:rsidRPr="00C12F32">
        <w:rPr>
          <w:rFonts w:cs="Arial"/>
        </w:rPr>
        <w:t xml:space="preserve">future </w:t>
      </w:r>
      <w:r w:rsidRPr="00C12F32">
        <w:rPr>
          <w:rFonts w:cs="Arial"/>
        </w:rPr>
        <w:t xml:space="preserve">generations through legislative and other measures to prevent pollution and ecological degradation promote conservation to secure sustainable development.  </w:t>
      </w:r>
    </w:p>
    <w:p w14:paraId="47149350" w14:textId="77777777" w:rsidR="000812C4" w:rsidRPr="00C12F32" w:rsidRDefault="000812C4" w:rsidP="00FE5700">
      <w:pPr>
        <w:spacing w:before="100" w:beforeAutospacing="1"/>
        <w:ind w:left="1701"/>
        <w:rPr>
          <w:rFonts w:cs="Arial"/>
        </w:rPr>
      </w:pPr>
      <w:r w:rsidRPr="00C12F32">
        <w:rPr>
          <w:rFonts w:cs="Arial"/>
        </w:rPr>
        <w:t xml:space="preserve">Section 84 read with Section 85 of the Municipal Structures Act 117 of 1998; determine the division of powers and functions, and such require Landfill-sites to be a district function for more than one Municipality.  </w:t>
      </w:r>
    </w:p>
    <w:p w14:paraId="7B64477D" w14:textId="77777777" w:rsidR="000812C4" w:rsidRPr="00C12F32" w:rsidRDefault="000812C4" w:rsidP="00FE5700">
      <w:pPr>
        <w:spacing w:before="100" w:beforeAutospacing="1"/>
        <w:ind w:left="1701"/>
        <w:rPr>
          <w:rFonts w:cs="Arial"/>
        </w:rPr>
      </w:pPr>
      <w:r w:rsidRPr="00C12F32">
        <w:rPr>
          <w:rFonts w:cs="Arial"/>
        </w:rPr>
        <w:t>The Department of Environmental Affairs already resolved that a process of Landfill "</w:t>
      </w:r>
      <w:r w:rsidR="003224A5" w:rsidRPr="00C12F32">
        <w:rPr>
          <w:rFonts w:cs="Arial"/>
        </w:rPr>
        <w:t>Regionalization</w:t>
      </w:r>
      <w:r w:rsidRPr="00C12F32">
        <w:rPr>
          <w:rFonts w:cs="Arial"/>
        </w:rPr>
        <w:t>" must be pursued, which is aligned with Sec. 84 (1) (e) (iii) of the above-mentioned Act.</w:t>
      </w:r>
    </w:p>
    <w:p w14:paraId="51178809" w14:textId="77777777" w:rsidR="0080481A" w:rsidRPr="00C12F32" w:rsidRDefault="000812C4" w:rsidP="00FE5700">
      <w:pPr>
        <w:spacing w:before="100" w:beforeAutospacing="1"/>
        <w:ind w:left="1701"/>
        <w:jc w:val="both"/>
        <w:rPr>
          <w:rFonts w:cs="Arial"/>
        </w:rPr>
      </w:pPr>
      <w:r w:rsidRPr="00C12F32">
        <w:rPr>
          <w:rFonts w:cs="Arial"/>
        </w:rPr>
        <w:t>The jurisdiction-area of GTM is divided by the main roads from Politsi via Tzaneen, Tarentaalrand, Letsitele and Trichardtsdal, in a Northern and Southern service region</w:t>
      </w:r>
      <w:r w:rsidR="00476156" w:rsidRPr="00C12F32">
        <w:rPr>
          <w:rFonts w:cs="Arial"/>
        </w:rPr>
        <w:t>.</w:t>
      </w:r>
    </w:p>
    <w:p w14:paraId="4D769345" w14:textId="77777777" w:rsidR="00F93C4E" w:rsidRPr="00C12F32" w:rsidRDefault="00F93C4E" w:rsidP="00FE5700">
      <w:pPr>
        <w:ind w:firstLine="1134"/>
        <w:jc w:val="both"/>
        <w:rPr>
          <w:rFonts w:cs="Arial"/>
          <w:b/>
        </w:rPr>
      </w:pPr>
    </w:p>
    <w:p w14:paraId="376B4C4D" w14:textId="57936AD7" w:rsidR="00847598" w:rsidRPr="00C12F32" w:rsidRDefault="00847598" w:rsidP="00FE5700">
      <w:pPr>
        <w:ind w:firstLine="1134"/>
        <w:jc w:val="both"/>
        <w:rPr>
          <w:rFonts w:cs="Arial"/>
          <w:b/>
        </w:rPr>
      </w:pPr>
      <w:r w:rsidRPr="00C12F32">
        <w:rPr>
          <w:rFonts w:cs="Arial"/>
          <w:b/>
        </w:rPr>
        <w:t>Water and Sewer Services</w:t>
      </w:r>
    </w:p>
    <w:p w14:paraId="2A5AFC4B" w14:textId="77777777" w:rsidR="00847598" w:rsidRPr="00C12F32" w:rsidRDefault="00847598" w:rsidP="00FE5700">
      <w:pPr>
        <w:ind w:firstLine="1134"/>
        <w:jc w:val="both"/>
        <w:rPr>
          <w:rFonts w:cs="Arial"/>
          <w:b/>
        </w:rPr>
      </w:pPr>
    </w:p>
    <w:p w14:paraId="7F8D864F" w14:textId="77777777" w:rsidR="00847598" w:rsidRPr="00C12F32" w:rsidRDefault="00847598" w:rsidP="00FE5700">
      <w:pPr>
        <w:ind w:left="2268" w:hanging="1134"/>
        <w:jc w:val="both"/>
        <w:rPr>
          <w:rFonts w:cs="Arial"/>
          <w:b/>
        </w:rPr>
      </w:pPr>
      <w:r w:rsidRPr="00C12F32">
        <w:rPr>
          <w:rFonts w:cs="Arial"/>
          <w:b/>
        </w:rPr>
        <w:t>Level of Service</w:t>
      </w:r>
    </w:p>
    <w:p w14:paraId="73668653" w14:textId="77777777" w:rsidR="00847598" w:rsidRPr="00C12F32" w:rsidRDefault="00847598" w:rsidP="00FE5700">
      <w:pPr>
        <w:ind w:left="2268" w:firstLine="1134"/>
        <w:jc w:val="both"/>
        <w:rPr>
          <w:rFonts w:cs="Arial"/>
        </w:rPr>
      </w:pPr>
    </w:p>
    <w:p w14:paraId="3F3C0148" w14:textId="77777777" w:rsidR="00847598" w:rsidRPr="00C12F32" w:rsidRDefault="00847598" w:rsidP="00FE5700">
      <w:pPr>
        <w:ind w:left="2268" w:hanging="1134"/>
        <w:jc w:val="both"/>
        <w:rPr>
          <w:rFonts w:cs="Arial"/>
        </w:rPr>
      </w:pPr>
      <w:r w:rsidRPr="00C12F32">
        <w:rPr>
          <w:rFonts w:cs="Arial"/>
        </w:rPr>
        <w:t>Water Treatment</w:t>
      </w:r>
    </w:p>
    <w:p w14:paraId="7C0A0CFB" w14:textId="77777777" w:rsidR="00847598" w:rsidRPr="00C12F32" w:rsidRDefault="00847598" w:rsidP="00FE5700">
      <w:pPr>
        <w:ind w:left="2268" w:firstLine="1134"/>
        <w:jc w:val="both"/>
        <w:rPr>
          <w:rFonts w:cs="Arial"/>
        </w:rPr>
      </w:pPr>
    </w:p>
    <w:p w14:paraId="28A0F39E" w14:textId="77777777" w:rsidR="00847598" w:rsidRPr="00C12F32" w:rsidRDefault="00847598" w:rsidP="00FE5700">
      <w:pPr>
        <w:ind w:left="1134"/>
        <w:jc w:val="both"/>
        <w:rPr>
          <w:rFonts w:cs="Arial"/>
        </w:rPr>
      </w:pPr>
      <w:r w:rsidRPr="00C12F32">
        <w:rPr>
          <w:rFonts w:cs="Arial"/>
        </w:rPr>
        <w:t>Greater Tzaneen Municipality manages and operates Water Works in Tzaneen (Georges Valley and Tzaneen Dam) and Letsitele (Letsitele Water Works) at 100% efficiency level.   These water works comply with Blue Drop</w:t>
      </w:r>
      <w:r w:rsidR="00641F6C" w:rsidRPr="00C12F32">
        <w:rPr>
          <w:rFonts w:cs="Arial"/>
        </w:rPr>
        <w:t xml:space="preserve"> Certifiaction and SANS 241:2011</w:t>
      </w:r>
      <w:r w:rsidRPr="00C12F32">
        <w:rPr>
          <w:rFonts w:cs="Arial"/>
        </w:rPr>
        <w:t xml:space="preserve"> levels and criteria as set by Department of Water Affairs.   Haenertsburg and Nkowankowa are supplied by Lepelle Northern Water while Lenyenye is supplied by Mopani District Municipality as Water Services Authority.   Regular water samples are collected from different points of these mentioned towns and analyzed accordingly.</w:t>
      </w:r>
    </w:p>
    <w:p w14:paraId="690B58C3" w14:textId="77777777" w:rsidR="00847598" w:rsidRPr="00C12F32" w:rsidRDefault="00847598" w:rsidP="00FE5700">
      <w:pPr>
        <w:ind w:left="1134"/>
        <w:jc w:val="both"/>
        <w:rPr>
          <w:rFonts w:cs="Arial"/>
        </w:rPr>
      </w:pPr>
      <w:r w:rsidRPr="00C12F32">
        <w:rPr>
          <w:rFonts w:cs="Arial"/>
        </w:rPr>
        <w:t>Wastewater Treatment</w:t>
      </w:r>
    </w:p>
    <w:p w14:paraId="735926B3" w14:textId="77777777" w:rsidR="00847598" w:rsidRPr="00C12F32" w:rsidRDefault="00847598" w:rsidP="00FE5700">
      <w:pPr>
        <w:ind w:left="1134"/>
        <w:jc w:val="both"/>
        <w:rPr>
          <w:rFonts w:cs="Arial"/>
        </w:rPr>
      </w:pPr>
    </w:p>
    <w:p w14:paraId="3E2E9684" w14:textId="77777777" w:rsidR="00C83217" w:rsidRPr="00C12F32" w:rsidRDefault="00847598" w:rsidP="00FE5700">
      <w:pPr>
        <w:ind w:left="1134"/>
        <w:jc w:val="both"/>
        <w:rPr>
          <w:rFonts w:cs="Arial"/>
        </w:rPr>
      </w:pPr>
      <w:r w:rsidRPr="00C12F32">
        <w:rPr>
          <w:rFonts w:cs="Arial"/>
        </w:rPr>
        <w:t>Greater Tzaneen Municipality manages and operates Tzaneen Sewage Works and assist Mopani District Municipality to maintain Nkowankowa Sewerage Works and Lenyenye Oxidation Ponds.   Both Haenertsburg and Letsitele are using Septic tanks which are drained regularly at the request of the owner.   The majority of the rural community use VIP latrines.</w:t>
      </w:r>
    </w:p>
    <w:p w14:paraId="1C51189A" w14:textId="77777777" w:rsidR="00C83217" w:rsidRPr="00C12F32" w:rsidRDefault="00C83217" w:rsidP="00FE5700">
      <w:pPr>
        <w:ind w:left="1134"/>
        <w:jc w:val="both"/>
        <w:rPr>
          <w:rFonts w:cs="Arial"/>
        </w:rPr>
      </w:pPr>
    </w:p>
    <w:p w14:paraId="6E298CD5" w14:textId="77777777" w:rsidR="00847598" w:rsidRPr="00C12F32" w:rsidRDefault="00847598" w:rsidP="00FE5700">
      <w:pPr>
        <w:ind w:left="1134"/>
        <w:jc w:val="both"/>
        <w:rPr>
          <w:rFonts w:cs="Arial"/>
        </w:rPr>
      </w:pPr>
      <w:r w:rsidRPr="00C12F32">
        <w:rPr>
          <w:rFonts w:cs="Arial"/>
        </w:rPr>
        <w:t>Maintenance of Water services network</w:t>
      </w:r>
    </w:p>
    <w:p w14:paraId="4B0CACC2" w14:textId="77777777" w:rsidR="00847598" w:rsidRPr="00C12F32" w:rsidRDefault="00847598" w:rsidP="00FE5700">
      <w:pPr>
        <w:ind w:left="1134"/>
        <w:jc w:val="both"/>
        <w:rPr>
          <w:rFonts w:cs="Arial"/>
        </w:rPr>
      </w:pPr>
    </w:p>
    <w:p w14:paraId="404C5F2D" w14:textId="77777777" w:rsidR="00847598" w:rsidRPr="00C12F32" w:rsidRDefault="00847598" w:rsidP="00FE5700">
      <w:pPr>
        <w:ind w:left="1134"/>
        <w:jc w:val="both"/>
        <w:rPr>
          <w:rFonts w:cs="Arial"/>
        </w:rPr>
      </w:pPr>
      <w:r w:rsidRPr="00C12F32">
        <w:rPr>
          <w:rFonts w:cs="Arial"/>
        </w:rPr>
        <w:t xml:space="preserve">A 100% maintenance services </w:t>
      </w:r>
      <w:r w:rsidR="001A3987" w:rsidRPr="00C12F32">
        <w:rPr>
          <w:rFonts w:cs="Arial"/>
        </w:rPr>
        <w:t>are</w:t>
      </w:r>
      <w:r w:rsidRPr="00C12F32">
        <w:rPr>
          <w:rFonts w:cs="Arial"/>
        </w:rPr>
        <w:t xml:space="preserve"> rendered by Greater Tzaneen Municipality to the following towns:</w:t>
      </w:r>
    </w:p>
    <w:p w14:paraId="4CEC0CE0" w14:textId="77777777" w:rsidR="00847598" w:rsidRPr="00C12F32" w:rsidRDefault="00847598" w:rsidP="00FE5700">
      <w:pPr>
        <w:ind w:left="2268"/>
        <w:jc w:val="both"/>
        <w:rPr>
          <w:rFonts w:cs="Arial"/>
        </w:rPr>
      </w:pPr>
    </w:p>
    <w:p w14:paraId="16B6CAD0" w14:textId="77777777" w:rsidR="00847598" w:rsidRPr="00C12F32" w:rsidRDefault="00847598" w:rsidP="00FE5700">
      <w:pPr>
        <w:numPr>
          <w:ilvl w:val="0"/>
          <w:numId w:val="31"/>
        </w:numPr>
        <w:jc w:val="both"/>
        <w:rPr>
          <w:rFonts w:cs="Arial"/>
        </w:rPr>
      </w:pPr>
      <w:r w:rsidRPr="00C12F32">
        <w:rPr>
          <w:rFonts w:cs="Arial"/>
        </w:rPr>
        <w:t>Tzaneen</w:t>
      </w:r>
    </w:p>
    <w:p w14:paraId="7D8F5471" w14:textId="77777777" w:rsidR="00847598" w:rsidRPr="00C12F32" w:rsidRDefault="00847598" w:rsidP="00FE5700">
      <w:pPr>
        <w:numPr>
          <w:ilvl w:val="0"/>
          <w:numId w:val="31"/>
        </w:numPr>
        <w:jc w:val="both"/>
        <w:rPr>
          <w:rFonts w:cs="Arial"/>
        </w:rPr>
      </w:pPr>
      <w:r w:rsidRPr="00C12F32">
        <w:rPr>
          <w:rFonts w:cs="Arial"/>
        </w:rPr>
        <w:t>Nkowankowa</w:t>
      </w:r>
    </w:p>
    <w:p w14:paraId="7EA76CCE" w14:textId="77777777" w:rsidR="00847598" w:rsidRPr="00C12F32" w:rsidRDefault="00847598" w:rsidP="00FE5700">
      <w:pPr>
        <w:numPr>
          <w:ilvl w:val="0"/>
          <w:numId w:val="31"/>
        </w:numPr>
        <w:jc w:val="both"/>
        <w:rPr>
          <w:rFonts w:cs="Arial"/>
        </w:rPr>
      </w:pPr>
      <w:r w:rsidRPr="00C12F32">
        <w:rPr>
          <w:rFonts w:cs="Arial"/>
        </w:rPr>
        <w:t>Lenyenye</w:t>
      </w:r>
    </w:p>
    <w:p w14:paraId="7806217B" w14:textId="77777777" w:rsidR="00847598" w:rsidRPr="00C12F32" w:rsidRDefault="00847598" w:rsidP="00FE5700">
      <w:pPr>
        <w:numPr>
          <w:ilvl w:val="0"/>
          <w:numId w:val="31"/>
        </w:numPr>
        <w:jc w:val="both"/>
        <w:rPr>
          <w:rFonts w:cs="Arial"/>
        </w:rPr>
      </w:pPr>
      <w:r w:rsidRPr="00C12F32">
        <w:rPr>
          <w:rFonts w:cs="Arial"/>
        </w:rPr>
        <w:t>Letsitele</w:t>
      </w:r>
    </w:p>
    <w:p w14:paraId="1E3F5543" w14:textId="77777777" w:rsidR="00847598" w:rsidRPr="00C12F32" w:rsidRDefault="00847598" w:rsidP="00FE5700">
      <w:pPr>
        <w:numPr>
          <w:ilvl w:val="0"/>
          <w:numId w:val="31"/>
        </w:numPr>
        <w:jc w:val="both"/>
        <w:rPr>
          <w:rFonts w:cs="Arial"/>
        </w:rPr>
      </w:pPr>
      <w:r w:rsidRPr="00C12F32">
        <w:rPr>
          <w:rFonts w:cs="Arial"/>
        </w:rPr>
        <w:t>Haenertsburg</w:t>
      </w:r>
    </w:p>
    <w:p w14:paraId="7EB69C44" w14:textId="77777777" w:rsidR="00847598" w:rsidRPr="00C12F32" w:rsidRDefault="00847598" w:rsidP="00FE5700">
      <w:pPr>
        <w:jc w:val="both"/>
        <w:rPr>
          <w:rFonts w:cs="Arial"/>
        </w:rPr>
      </w:pPr>
    </w:p>
    <w:p w14:paraId="3E95CDFF" w14:textId="77777777" w:rsidR="00847598" w:rsidRPr="00C12F32" w:rsidRDefault="00847598" w:rsidP="00FE5700">
      <w:pPr>
        <w:ind w:left="1134"/>
        <w:jc w:val="both"/>
        <w:rPr>
          <w:rFonts w:cs="Arial"/>
        </w:rPr>
      </w:pPr>
      <w:r w:rsidRPr="00C12F32">
        <w:rPr>
          <w:rFonts w:cs="Arial"/>
        </w:rPr>
        <w:t>Although Greater Tzan</w:t>
      </w:r>
      <w:r w:rsidR="0089108E" w:rsidRPr="00C12F32">
        <w:rPr>
          <w:rFonts w:cs="Arial"/>
        </w:rPr>
        <w:t>een Municipality always respond</w:t>
      </w:r>
      <w:r w:rsidRPr="00C12F32">
        <w:rPr>
          <w:rFonts w:cs="Arial"/>
        </w:rPr>
        <w:t xml:space="preserve"> to community request to repair or assis</w:t>
      </w:r>
      <w:r w:rsidR="00267EFA" w:rsidRPr="00C12F32">
        <w:rPr>
          <w:rFonts w:cs="Arial"/>
        </w:rPr>
        <w:t>t with maintenance to equipment</w:t>
      </w:r>
      <w:r w:rsidRPr="00C12F32">
        <w:rPr>
          <w:rFonts w:cs="Arial"/>
        </w:rPr>
        <w:t xml:space="preserve"> in rural areas the maintenance in rural areas is the </w:t>
      </w:r>
      <w:r w:rsidR="00817F14" w:rsidRPr="00C12F32">
        <w:rPr>
          <w:rFonts w:cs="Arial"/>
        </w:rPr>
        <w:t>responsibility</w:t>
      </w:r>
      <w:r w:rsidRPr="00C12F32">
        <w:rPr>
          <w:rFonts w:cs="Arial"/>
        </w:rPr>
        <w:t xml:space="preserve"> of Mopani District Municipality.</w:t>
      </w:r>
    </w:p>
    <w:p w14:paraId="140C7BB1" w14:textId="77777777" w:rsidR="00847598" w:rsidRPr="00C12F32" w:rsidRDefault="00847598" w:rsidP="00FE5700">
      <w:pPr>
        <w:ind w:left="1134"/>
        <w:jc w:val="both"/>
        <w:rPr>
          <w:rFonts w:cs="Arial"/>
        </w:rPr>
      </w:pPr>
    </w:p>
    <w:p w14:paraId="3DF1F6CA" w14:textId="77777777" w:rsidR="00847598" w:rsidRPr="00C12F32" w:rsidRDefault="00847598" w:rsidP="00FE5700">
      <w:pPr>
        <w:ind w:left="1134"/>
        <w:jc w:val="both"/>
        <w:rPr>
          <w:rFonts w:cs="Arial"/>
          <w:b/>
        </w:rPr>
      </w:pPr>
      <w:r w:rsidRPr="00C12F32">
        <w:rPr>
          <w:rFonts w:cs="Arial"/>
          <w:b/>
        </w:rPr>
        <w:t>Electricity</w:t>
      </w:r>
    </w:p>
    <w:p w14:paraId="069573C9" w14:textId="77777777" w:rsidR="001C114D" w:rsidRPr="00C12F32" w:rsidRDefault="001C114D" w:rsidP="00FE5700">
      <w:pPr>
        <w:ind w:left="1134"/>
        <w:jc w:val="both"/>
        <w:rPr>
          <w:rFonts w:cs="Arial"/>
          <w:b/>
        </w:rPr>
      </w:pPr>
    </w:p>
    <w:p w14:paraId="2E8795AD" w14:textId="77777777" w:rsidR="001C114D" w:rsidRPr="00C12F32" w:rsidRDefault="001C114D" w:rsidP="00FE5700">
      <w:pPr>
        <w:ind w:left="1134"/>
        <w:jc w:val="both"/>
        <w:rPr>
          <w:rFonts w:cs="Arial"/>
        </w:rPr>
      </w:pPr>
      <w:r w:rsidRPr="00C12F32">
        <w:rPr>
          <w:rFonts w:cs="Arial"/>
        </w:rPr>
        <w:t xml:space="preserve">Tzaneen has the options of power delivery in single or three phase form.   </w:t>
      </w:r>
      <w:r w:rsidR="006C6CD0" w:rsidRPr="00C12F32">
        <w:rPr>
          <w:rFonts w:cs="Arial"/>
        </w:rPr>
        <w:t xml:space="preserve">Three phase &lt; 75 kVA and </w:t>
      </w:r>
      <w:r w:rsidRPr="00C12F32">
        <w:rPr>
          <w:rFonts w:cs="Arial"/>
        </w:rPr>
        <w:t>Single phase domestic pre-paid has been added as a third option and is available in areas where pre-paid monitoring infrastructure is installed.</w:t>
      </w:r>
    </w:p>
    <w:p w14:paraId="2285D568" w14:textId="77777777" w:rsidR="001C114D" w:rsidRPr="00C12F32" w:rsidRDefault="001C114D" w:rsidP="00FE5700">
      <w:pPr>
        <w:jc w:val="both"/>
        <w:rPr>
          <w:rFonts w:cs="Arial"/>
        </w:rPr>
      </w:pPr>
    </w:p>
    <w:p w14:paraId="0358BC2B" w14:textId="77777777" w:rsidR="001C114D" w:rsidRPr="00C12F32" w:rsidRDefault="001C114D" w:rsidP="00FE5700">
      <w:pPr>
        <w:ind w:left="1134"/>
        <w:jc w:val="both"/>
        <w:rPr>
          <w:rFonts w:cs="Arial"/>
        </w:rPr>
      </w:pPr>
      <w:r w:rsidRPr="00C12F32">
        <w:rPr>
          <w:rFonts w:cs="Arial"/>
        </w:rPr>
        <w:t xml:space="preserve">Power provision is on a </w:t>
      </w:r>
      <w:r w:rsidR="001A3987" w:rsidRPr="00C12F32">
        <w:rPr>
          <w:rFonts w:cs="Arial"/>
        </w:rPr>
        <w:t>24-hour</w:t>
      </w:r>
      <w:r w:rsidRPr="00C12F32">
        <w:rPr>
          <w:rFonts w:cs="Arial"/>
        </w:rPr>
        <w:t xml:space="preserve"> basis with interruptions due to faults and maintenance due to lack of funding for operational and capital activities, systems integrity is being negatively affected.   Vegetation Control was in-sourced </w:t>
      </w:r>
      <w:r w:rsidR="00D7395E" w:rsidRPr="00C12F32">
        <w:rPr>
          <w:rFonts w:cs="Arial"/>
        </w:rPr>
        <w:t>four</w:t>
      </w:r>
      <w:r w:rsidRPr="00C12F32">
        <w:rPr>
          <w:rFonts w:cs="Arial"/>
        </w:rPr>
        <w:t xml:space="preserve"> years back and is proving a huge challenge.</w:t>
      </w:r>
    </w:p>
    <w:p w14:paraId="7E3778BC" w14:textId="77777777" w:rsidR="001C114D" w:rsidRPr="00C12F32" w:rsidRDefault="001C114D" w:rsidP="00FE5700">
      <w:pPr>
        <w:ind w:left="1134"/>
        <w:jc w:val="both"/>
        <w:rPr>
          <w:rFonts w:cs="Arial"/>
        </w:rPr>
      </w:pPr>
    </w:p>
    <w:p w14:paraId="311FD090" w14:textId="77777777" w:rsidR="001C114D" w:rsidRPr="00C12F32" w:rsidRDefault="001C114D" w:rsidP="00FE5700">
      <w:pPr>
        <w:ind w:left="1134"/>
        <w:jc w:val="both"/>
        <w:rPr>
          <w:rFonts w:cs="Arial"/>
        </w:rPr>
      </w:pPr>
      <w:r w:rsidRPr="00C12F32">
        <w:rPr>
          <w:rFonts w:cs="Arial"/>
        </w:rPr>
        <w:t>The issue of FBE (Free Basic Electricity) to our indigent people has been fully addressed by Council and is implemented as far as the ESKOM administrative constraints will allow.</w:t>
      </w:r>
    </w:p>
    <w:p w14:paraId="2C90FF5A" w14:textId="77777777" w:rsidR="00476156" w:rsidRPr="00C12F32" w:rsidRDefault="00476156" w:rsidP="00FE5700">
      <w:pPr>
        <w:jc w:val="both"/>
        <w:rPr>
          <w:rFonts w:cs="Arial"/>
          <w:b/>
          <w:sz w:val="28"/>
          <w:szCs w:val="28"/>
        </w:rPr>
      </w:pPr>
    </w:p>
    <w:p w14:paraId="51A0EDC5" w14:textId="77777777" w:rsidR="00847598" w:rsidRPr="00C12F32" w:rsidRDefault="00847598" w:rsidP="00FE5700">
      <w:pPr>
        <w:numPr>
          <w:ilvl w:val="0"/>
          <w:numId w:val="19"/>
        </w:numPr>
        <w:ind w:left="1134" w:hanging="567"/>
        <w:jc w:val="both"/>
        <w:rPr>
          <w:rFonts w:cs="Arial"/>
          <w:b/>
        </w:rPr>
      </w:pPr>
      <w:r w:rsidRPr="00C12F32">
        <w:rPr>
          <w:rFonts w:cs="Arial"/>
          <w:b/>
        </w:rPr>
        <w:t>Senior Management Capability and Structure</w:t>
      </w:r>
    </w:p>
    <w:p w14:paraId="25CE82BF" w14:textId="77777777" w:rsidR="00847598" w:rsidRPr="00C12F32" w:rsidRDefault="00847598" w:rsidP="00FE5700">
      <w:pPr>
        <w:jc w:val="both"/>
        <w:rPr>
          <w:rFonts w:cs="Arial"/>
          <w:b/>
          <w:sz w:val="28"/>
          <w:szCs w:val="28"/>
        </w:rPr>
      </w:pPr>
    </w:p>
    <w:p w14:paraId="7E40FAA7" w14:textId="11C26F2F" w:rsidR="002117D0" w:rsidRPr="00C12F32" w:rsidRDefault="002117D0" w:rsidP="00FE5700">
      <w:pPr>
        <w:ind w:left="1134"/>
        <w:jc w:val="both"/>
        <w:rPr>
          <w:rFonts w:cs="Arial"/>
        </w:rPr>
      </w:pPr>
      <w:r w:rsidRPr="00C12F32">
        <w:rPr>
          <w:rFonts w:cs="Arial"/>
        </w:rPr>
        <w:t>The organizational structure of the Municipality as from 1 July 202</w:t>
      </w:r>
      <w:r w:rsidR="00C63226" w:rsidRPr="00C12F32">
        <w:rPr>
          <w:rFonts w:cs="Arial"/>
        </w:rPr>
        <w:t>3</w:t>
      </w:r>
      <w:r w:rsidRPr="00C12F32">
        <w:rPr>
          <w:rFonts w:cs="Arial"/>
        </w:rPr>
        <w:t>/202</w:t>
      </w:r>
      <w:r w:rsidR="00C63226" w:rsidRPr="00C12F32">
        <w:rPr>
          <w:rFonts w:cs="Arial"/>
        </w:rPr>
        <w:t xml:space="preserve">4 </w:t>
      </w:r>
      <w:r w:rsidRPr="00C12F32">
        <w:rPr>
          <w:rFonts w:cs="Arial"/>
        </w:rPr>
        <w:t>provides for the following departments:</w:t>
      </w:r>
    </w:p>
    <w:p w14:paraId="1DDCD62D" w14:textId="77777777" w:rsidR="002117D0" w:rsidRPr="00C12F32" w:rsidRDefault="002117D0" w:rsidP="00FE5700">
      <w:pPr>
        <w:ind w:left="1134"/>
        <w:jc w:val="both"/>
        <w:rPr>
          <w:rFonts w:cs="Arial"/>
        </w:rPr>
      </w:pPr>
    </w:p>
    <w:p w14:paraId="3C11396A" w14:textId="77777777" w:rsidR="002117D0" w:rsidRPr="00C12F32" w:rsidRDefault="002117D0" w:rsidP="00FE5700">
      <w:pPr>
        <w:ind w:left="1134"/>
        <w:jc w:val="both"/>
        <w:rPr>
          <w:rFonts w:cs="Arial"/>
        </w:rPr>
      </w:pPr>
      <w:r w:rsidRPr="00C12F32">
        <w:rPr>
          <w:rFonts w:cs="Arial"/>
        </w:rPr>
        <w:t>Office of the Mayor</w:t>
      </w:r>
    </w:p>
    <w:p w14:paraId="7BD472C4" w14:textId="77777777" w:rsidR="002117D0" w:rsidRPr="00C12F32" w:rsidRDefault="002117D0" w:rsidP="00FE5700">
      <w:pPr>
        <w:ind w:left="1134"/>
        <w:jc w:val="both"/>
        <w:rPr>
          <w:rFonts w:cs="Arial"/>
        </w:rPr>
      </w:pPr>
      <w:r w:rsidRPr="00C12F32">
        <w:rPr>
          <w:rFonts w:cs="Arial"/>
        </w:rPr>
        <w:t>Office of the Speaker</w:t>
      </w:r>
    </w:p>
    <w:p w14:paraId="2043D28D" w14:textId="77777777" w:rsidR="002117D0" w:rsidRPr="00C12F32" w:rsidRDefault="002117D0" w:rsidP="00FE5700">
      <w:pPr>
        <w:ind w:left="1134"/>
        <w:jc w:val="both"/>
        <w:rPr>
          <w:rFonts w:cs="Arial"/>
        </w:rPr>
      </w:pPr>
      <w:r w:rsidRPr="00C12F32">
        <w:rPr>
          <w:rFonts w:cs="Arial"/>
        </w:rPr>
        <w:t>Office of the Municipal Manager</w:t>
      </w:r>
    </w:p>
    <w:p w14:paraId="64F11CC0" w14:textId="77777777" w:rsidR="002117D0" w:rsidRPr="00C12F32" w:rsidRDefault="002117D0" w:rsidP="00FE5700">
      <w:pPr>
        <w:ind w:left="1134"/>
        <w:jc w:val="both"/>
        <w:rPr>
          <w:rFonts w:cs="Arial"/>
        </w:rPr>
      </w:pPr>
      <w:r w:rsidRPr="00C12F32">
        <w:rPr>
          <w:rFonts w:cs="Arial"/>
        </w:rPr>
        <w:t>Budget &amp; Treasury Office</w:t>
      </w:r>
    </w:p>
    <w:p w14:paraId="10E8CE11" w14:textId="77777777" w:rsidR="002117D0" w:rsidRPr="00C12F32" w:rsidRDefault="002117D0" w:rsidP="00FE5700">
      <w:pPr>
        <w:ind w:left="1134"/>
        <w:jc w:val="both"/>
        <w:rPr>
          <w:rFonts w:cs="Arial"/>
        </w:rPr>
      </w:pPr>
      <w:r w:rsidRPr="00C12F32">
        <w:rPr>
          <w:rFonts w:cs="Arial"/>
        </w:rPr>
        <w:t>Planning &amp; Economic Development Services</w:t>
      </w:r>
    </w:p>
    <w:p w14:paraId="4E360D42" w14:textId="77777777" w:rsidR="002117D0" w:rsidRPr="00C12F32" w:rsidRDefault="002117D0" w:rsidP="00FE5700">
      <w:pPr>
        <w:ind w:left="1134"/>
        <w:jc w:val="both"/>
        <w:rPr>
          <w:rFonts w:cs="Arial"/>
        </w:rPr>
      </w:pPr>
      <w:r w:rsidRPr="00C12F32">
        <w:rPr>
          <w:rFonts w:cs="Arial"/>
        </w:rPr>
        <w:t>Corporate Services</w:t>
      </w:r>
    </w:p>
    <w:p w14:paraId="0AA787D4" w14:textId="77777777" w:rsidR="002117D0" w:rsidRPr="00C12F32" w:rsidRDefault="002117D0" w:rsidP="00FE5700">
      <w:pPr>
        <w:ind w:left="1134"/>
        <w:jc w:val="both"/>
        <w:rPr>
          <w:rFonts w:cs="Arial"/>
        </w:rPr>
      </w:pPr>
      <w:r w:rsidRPr="00C12F32">
        <w:rPr>
          <w:rFonts w:cs="Arial"/>
        </w:rPr>
        <w:t>Engineering Services</w:t>
      </w:r>
    </w:p>
    <w:p w14:paraId="5812843D" w14:textId="77777777" w:rsidR="002117D0" w:rsidRPr="00C12F32" w:rsidRDefault="002117D0" w:rsidP="00FE5700">
      <w:pPr>
        <w:ind w:left="1134"/>
        <w:jc w:val="both"/>
        <w:rPr>
          <w:rFonts w:cs="Arial"/>
        </w:rPr>
      </w:pPr>
      <w:r w:rsidRPr="00C12F32">
        <w:rPr>
          <w:rFonts w:cs="Arial"/>
        </w:rPr>
        <w:t>Community Services</w:t>
      </w:r>
    </w:p>
    <w:p w14:paraId="59680927" w14:textId="77777777" w:rsidR="002117D0" w:rsidRPr="00C12F32" w:rsidRDefault="002117D0" w:rsidP="00FE5700">
      <w:pPr>
        <w:ind w:left="1134"/>
        <w:jc w:val="both"/>
        <w:rPr>
          <w:rFonts w:cs="Arial"/>
        </w:rPr>
      </w:pPr>
      <w:r w:rsidRPr="00C12F32">
        <w:rPr>
          <w:rFonts w:cs="Arial"/>
        </w:rPr>
        <w:t>Electrical Engineering Services</w:t>
      </w:r>
    </w:p>
    <w:p w14:paraId="0733F3B7" w14:textId="77777777" w:rsidR="002117D0" w:rsidRPr="00C12F32" w:rsidRDefault="002117D0" w:rsidP="00FE5700">
      <w:pPr>
        <w:ind w:left="1134"/>
        <w:jc w:val="both"/>
        <w:rPr>
          <w:rFonts w:cs="Arial"/>
        </w:rPr>
      </w:pPr>
    </w:p>
    <w:p w14:paraId="6F195F16" w14:textId="77777777" w:rsidR="002117D0" w:rsidRPr="00C12F32" w:rsidRDefault="002117D0" w:rsidP="00FE5700">
      <w:pPr>
        <w:ind w:left="1134"/>
        <w:jc w:val="both"/>
        <w:rPr>
          <w:rFonts w:cs="Arial"/>
        </w:rPr>
      </w:pPr>
      <w:r w:rsidRPr="00C12F32">
        <w:rPr>
          <w:rFonts w:cs="Arial"/>
        </w:rPr>
        <w:t>Each department is headed by a Section 56/57 Manager appointed on a fixed term contract coupled to a renewable Annual Performance Agreement.  All the departments except for the Mayor and Municipal Manager have Directors who manages the departments.</w:t>
      </w:r>
    </w:p>
    <w:p w14:paraId="6096A26A" w14:textId="77777777" w:rsidR="00AF3603" w:rsidRPr="00C12F32" w:rsidRDefault="00AF3603" w:rsidP="00FE5700">
      <w:pPr>
        <w:ind w:left="1134"/>
        <w:jc w:val="both"/>
        <w:rPr>
          <w:rFonts w:cs="Arial"/>
        </w:rPr>
      </w:pPr>
    </w:p>
    <w:p w14:paraId="0DE19381" w14:textId="77777777" w:rsidR="00AF3603" w:rsidRPr="00C12F32" w:rsidRDefault="00AF3603" w:rsidP="00FE5700">
      <w:pPr>
        <w:ind w:left="1134"/>
        <w:jc w:val="both"/>
        <w:rPr>
          <w:rFonts w:cs="Arial"/>
        </w:rPr>
      </w:pPr>
      <w:r w:rsidRPr="00C12F32">
        <w:rPr>
          <w:rFonts w:cs="Arial"/>
        </w:rPr>
        <w:t>Each department is headed by a Section 56/57 Manager appointed on a f</w:t>
      </w:r>
      <w:r w:rsidR="0080481A" w:rsidRPr="00C12F32">
        <w:rPr>
          <w:rFonts w:cs="Arial"/>
        </w:rPr>
        <w:t>ixed term contract coupled to a</w:t>
      </w:r>
      <w:r w:rsidRPr="00C12F32">
        <w:rPr>
          <w:rFonts w:cs="Arial"/>
        </w:rPr>
        <w:t xml:space="preserve"> renewable Annual Performance Agreement.  </w:t>
      </w:r>
      <w:r w:rsidR="0080481A" w:rsidRPr="00C12F32">
        <w:rPr>
          <w:rFonts w:cs="Arial"/>
        </w:rPr>
        <w:t>All the departments with the exception of the Mayor and Municipal Manager have Directors who manages the departments.</w:t>
      </w:r>
    </w:p>
    <w:p w14:paraId="21E46AEC" w14:textId="77777777" w:rsidR="00C83217" w:rsidRPr="00C12F32" w:rsidRDefault="00C83217" w:rsidP="00FE5700">
      <w:pPr>
        <w:jc w:val="both"/>
        <w:rPr>
          <w:rFonts w:cs="Arial"/>
        </w:rPr>
      </w:pPr>
    </w:p>
    <w:p w14:paraId="52E695E8" w14:textId="77777777" w:rsidR="00941D76" w:rsidRPr="00C12F32" w:rsidRDefault="00847598" w:rsidP="00FE5700">
      <w:pPr>
        <w:ind w:left="1134"/>
        <w:jc w:val="both"/>
        <w:rPr>
          <w:rFonts w:cs="Arial"/>
        </w:rPr>
      </w:pPr>
      <w:r w:rsidRPr="00C12F32">
        <w:rPr>
          <w:rFonts w:cs="Arial"/>
        </w:rPr>
        <w:t>Care is</w:t>
      </w:r>
      <w:r w:rsidR="002E52CB" w:rsidRPr="00C12F32">
        <w:rPr>
          <w:rFonts w:cs="Arial"/>
        </w:rPr>
        <w:t xml:space="preserve"> </w:t>
      </w:r>
      <w:r w:rsidRPr="00C12F32">
        <w:rPr>
          <w:rFonts w:cs="Arial"/>
        </w:rPr>
        <w:t>taken</w:t>
      </w:r>
      <w:r w:rsidR="008A4AC2" w:rsidRPr="00C12F32">
        <w:rPr>
          <w:rFonts w:cs="Arial"/>
        </w:rPr>
        <w:t xml:space="preserve"> as prescribed in legislation</w:t>
      </w:r>
      <w:r w:rsidRPr="00C12F32">
        <w:rPr>
          <w:rFonts w:cs="Arial"/>
        </w:rPr>
        <w:t xml:space="preserve"> that capable Senio</w:t>
      </w:r>
      <w:r w:rsidR="007E3A60" w:rsidRPr="00C12F32">
        <w:rPr>
          <w:rFonts w:cs="Arial"/>
        </w:rPr>
        <w:t xml:space="preserve">r Managers are being appointed </w:t>
      </w:r>
      <w:r w:rsidRPr="00C12F32">
        <w:rPr>
          <w:rFonts w:cs="Arial"/>
        </w:rPr>
        <w:t xml:space="preserve">who have the necessary qualifications and experience to do justice to their respective functions and responsibilities. </w:t>
      </w:r>
    </w:p>
    <w:p w14:paraId="7311CBA1" w14:textId="77777777" w:rsidR="00AE7A18" w:rsidRPr="00C12F32" w:rsidRDefault="00AE7A18" w:rsidP="00FE5700">
      <w:pPr>
        <w:ind w:left="1134"/>
        <w:jc w:val="both"/>
        <w:rPr>
          <w:rFonts w:cs="Arial"/>
        </w:rPr>
      </w:pPr>
    </w:p>
    <w:p w14:paraId="0CBDE457" w14:textId="77777777" w:rsidR="00847598" w:rsidRPr="00C12F32" w:rsidRDefault="00847598" w:rsidP="00FE5700">
      <w:pPr>
        <w:numPr>
          <w:ilvl w:val="0"/>
          <w:numId w:val="19"/>
        </w:numPr>
        <w:ind w:left="1134" w:hanging="567"/>
        <w:jc w:val="both"/>
        <w:rPr>
          <w:rFonts w:cs="Arial"/>
          <w:b/>
          <w:sz w:val="28"/>
          <w:szCs w:val="28"/>
        </w:rPr>
      </w:pPr>
      <w:r w:rsidRPr="00C12F32">
        <w:rPr>
          <w:rFonts w:cs="Arial"/>
          <w:b/>
          <w:sz w:val="28"/>
          <w:szCs w:val="28"/>
        </w:rPr>
        <w:t>Changes to service levels and standards</w:t>
      </w:r>
    </w:p>
    <w:p w14:paraId="6BED9307" w14:textId="77777777" w:rsidR="00847598" w:rsidRPr="00C12F32" w:rsidRDefault="00847598" w:rsidP="00FE5700">
      <w:pPr>
        <w:ind w:left="2835" w:hanging="708"/>
        <w:jc w:val="both"/>
        <w:rPr>
          <w:rFonts w:cs="Arial"/>
          <w:b/>
          <w:sz w:val="28"/>
          <w:szCs w:val="28"/>
        </w:rPr>
      </w:pPr>
    </w:p>
    <w:p w14:paraId="142E60F1" w14:textId="77777777" w:rsidR="00CB527D" w:rsidRPr="00C12F32" w:rsidRDefault="00847598" w:rsidP="00FE5700">
      <w:pPr>
        <w:ind w:left="1134"/>
        <w:jc w:val="both"/>
        <w:rPr>
          <w:rFonts w:cs="Arial"/>
        </w:rPr>
      </w:pPr>
      <w:r w:rsidRPr="00C12F32">
        <w:rPr>
          <w:rFonts w:cs="Arial"/>
        </w:rPr>
        <w:t>The service levels and standards are contained in item 16 (B) of this report.</w:t>
      </w:r>
    </w:p>
    <w:p w14:paraId="5249B885" w14:textId="77777777" w:rsidR="003B3E5E" w:rsidRPr="00C12F32" w:rsidRDefault="003B3E5E" w:rsidP="00FE5700">
      <w:pPr>
        <w:jc w:val="both"/>
        <w:rPr>
          <w:rFonts w:cs="Arial"/>
          <w:b/>
          <w:sz w:val="28"/>
          <w:szCs w:val="28"/>
        </w:rPr>
      </w:pPr>
    </w:p>
    <w:p w14:paraId="71389E48" w14:textId="77777777" w:rsidR="0058208C" w:rsidRPr="00C12F32" w:rsidRDefault="0058208C" w:rsidP="00FE5700">
      <w:pPr>
        <w:jc w:val="both"/>
        <w:rPr>
          <w:rFonts w:cs="Arial"/>
          <w:b/>
          <w:sz w:val="28"/>
          <w:szCs w:val="28"/>
        </w:rPr>
      </w:pPr>
    </w:p>
    <w:p w14:paraId="241D1370" w14:textId="77777777" w:rsidR="00847598" w:rsidRPr="00C12F32" w:rsidRDefault="00847598" w:rsidP="00FE5700">
      <w:pPr>
        <w:numPr>
          <w:ilvl w:val="0"/>
          <w:numId w:val="37"/>
        </w:numPr>
        <w:ind w:left="567" w:hanging="567"/>
        <w:jc w:val="both"/>
        <w:rPr>
          <w:rFonts w:cs="Arial"/>
          <w:b/>
          <w:sz w:val="32"/>
          <w:szCs w:val="32"/>
          <w:u w:val="single"/>
        </w:rPr>
      </w:pPr>
      <w:r w:rsidRPr="00C12F32">
        <w:rPr>
          <w:rFonts w:cs="Arial"/>
          <w:b/>
          <w:sz w:val="32"/>
          <w:szCs w:val="32"/>
          <w:u w:val="single"/>
        </w:rPr>
        <w:t>SUMMARY OF BUDGET AND SDBIP – ENTITIES</w:t>
      </w:r>
    </w:p>
    <w:p w14:paraId="0A7F7D18" w14:textId="77777777" w:rsidR="00847598" w:rsidRPr="00C12F32" w:rsidRDefault="00847598" w:rsidP="00FE5700">
      <w:pPr>
        <w:jc w:val="both"/>
        <w:rPr>
          <w:rFonts w:cs="Arial"/>
          <w:b/>
          <w:sz w:val="32"/>
          <w:szCs w:val="32"/>
        </w:rPr>
      </w:pPr>
    </w:p>
    <w:p w14:paraId="57EEA72F" w14:textId="77777777" w:rsidR="00476156" w:rsidRPr="00C12F32" w:rsidRDefault="006A54CF" w:rsidP="00FE5700">
      <w:pPr>
        <w:ind w:left="567"/>
        <w:jc w:val="both"/>
        <w:rPr>
          <w:rFonts w:cs="Arial"/>
        </w:rPr>
      </w:pPr>
      <w:r w:rsidRPr="00C12F32">
        <w:rPr>
          <w:rFonts w:cs="Arial"/>
        </w:rPr>
        <w:t>Budget is contained in Item 22 of this report.</w:t>
      </w:r>
    </w:p>
    <w:p w14:paraId="79908904" w14:textId="77777777" w:rsidR="003B3E5E" w:rsidRPr="00C12F32" w:rsidRDefault="003B3E5E" w:rsidP="00FE5700">
      <w:pPr>
        <w:jc w:val="both"/>
        <w:rPr>
          <w:rFonts w:cs="Arial"/>
          <w:b/>
          <w:sz w:val="32"/>
          <w:szCs w:val="32"/>
        </w:rPr>
      </w:pPr>
    </w:p>
    <w:p w14:paraId="38E56194" w14:textId="77777777" w:rsidR="006C2C10" w:rsidRPr="00C12F32" w:rsidRDefault="006C2C10" w:rsidP="00FE5700">
      <w:pPr>
        <w:jc w:val="both"/>
        <w:rPr>
          <w:rFonts w:cs="Arial"/>
          <w:b/>
          <w:sz w:val="32"/>
          <w:szCs w:val="32"/>
        </w:rPr>
      </w:pPr>
    </w:p>
    <w:p w14:paraId="52DD3FCF" w14:textId="77777777" w:rsidR="00847598" w:rsidRPr="00C12F32" w:rsidRDefault="00847598" w:rsidP="00FE5700">
      <w:pPr>
        <w:numPr>
          <w:ilvl w:val="0"/>
          <w:numId w:val="37"/>
        </w:numPr>
        <w:ind w:left="567" w:hanging="567"/>
        <w:jc w:val="both"/>
        <w:rPr>
          <w:rFonts w:cs="Arial"/>
          <w:b/>
          <w:sz w:val="32"/>
          <w:szCs w:val="32"/>
          <w:u w:val="single"/>
        </w:rPr>
      </w:pPr>
      <w:r w:rsidRPr="00C12F32">
        <w:rPr>
          <w:rFonts w:cs="Arial"/>
          <w:b/>
          <w:sz w:val="32"/>
          <w:szCs w:val="32"/>
          <w:u w:val="single"/>
        </w:rPr>
        <w:t>CONTRACTS HAVING FUTURE AND BUDGETARY IMPLICATIONS</w:t>
      </w:r>
    </w:p>
    <w:p w14:paraId="0CE5C843" w14:textId="77777777" w:rsidR="00847598" w:rsidRPr="00C12F32" w:rsidRDefault="00847598" w:rsidP="00FE5700">
      <w:pPr>
        <w:jc w:val="both"/>
        <w:rPr>
          <w:rFonts w:cs="Arial"/>
          <w:b/>
          <w:sz w:val="32"/>
          <w:szCs w:val="32"/>
        </w:rPr>
      </w:pPr>
    </w:p>
    <w:tbl>
      <w:tblPr>
        <w:tblW w:w="8647" w:type="dxa"/>
        <w:tblInd w:w="675" w:type="dxa"/>
        <w:tblLook w:val="04A0" w:firstRow="1" w:lastRow="0" w:firstColumn="1" w:lastColumn="0" w:noHBand="0" w:noVBand="1"/>
      </w:tblPr>
      <w:tblGrid>
        <w:gridCol w:w="2977"/>
        <w:gridCol w:w="3544"/>
        <w:gridCol w:w="2126"/>
      </w:tblGrid>
      <w:tr w:rsidR="002B1B02" w:rsidRPr="00C12F32" w14:paraId="0E3DD6A1" w14:textId="77777777" w:rsidTr="007B4965">
        <w:trPr>
          <w:trHeight w:val="375"/>
        </w:trPr>
        <w:tc>
          <w:tcPr>
            <w:tcW w:w="6521" w:type="dxa"/>
            <w:gridSpan w:val="2"/>
            <w:tcBorders>
              <w:top w:val="nil"/>
              <w:left w:val="nil"/>
              <w:bottom w:val="nil"/>
              <w:right w:val="nil"/>
            </w:tcBorders>
            <w:shd w:val="clear" w:color="auto" w:fill="auto"/>
            <w:noWrap/>
            <w:vAlign w:val="bottom"/>
            <w:hideMark/>
          </w:tcPr>
          <w:p w14:paraId="66406092" w14:textId="77777777" w:rsidR="00106365" w:rsidRPr="00C12F32" w:rsidRDefault="00106365" w:rsidP="002B1B02">
            <w:pPr>
              <w:numPr>
                <w:ilvl w:val="0"/>
                <w:numId w:val="61"/>
              </w:numPr>
              <w:ind w:hanging="263"/>
              <w:rPr>
                <w:rFonts w:ascii="Calibri" w:hAnsi="Calibri" w:cs="Calibri"/>
                <w:b/>
                <w:bCs/>
                <w:sz w:val="28"/>
                <w:szCs w:val="28"/>
                <w:lang w:val="en-ZA" w:eastAsia="en-ZA"/>
              </w:rPr>
            </w:pPr>
            <w:r w:rsidRPr="00C12F32">
              <w:rPr>
                <w:rFonts w:ascii="Calibri" w:hAnsi="Calibri" w:cs="Calibri"/>
                <w:b/>
                <w:bCs/>
                <w:sz w:val="28"/>
                <w:szCs w:val="28"/>
                <w:lang w:eastAsia="en-ZA"/>
              </w:rPr>
              <w:t xml:space="preserve"> NAMES OF ALL CONTRACTING PARTIES</w:t>
            </w:r>
          </w:p>
        </w:tc>
        <w:tc>
          <w:tcPr>
            <w:tcW w:w="2126" w:type="dxa"/>
            <w:tcBorders>
              <w:top w:val="nil"/>
              <w:left w:val="nil"/>
              <w:bottom w:val="nil"/>
              <w:right w:val="nil"/>
            </w:tcBorders>
            <w:shd w:val="clear" w:color="auto" w:fill="auto"/>
            <w:noWrap/>
            <w:vAlign w:val="bottom"/>
            <w:hideMark/>
          </w:tcPr>
          <w:p w14:paraId="4EC59DA6" w14:textId="77777777" w:rsidR="00106365" w:rsidRPr="00C12F32" w:rsidRDefault="00106365" w:rsidP="00FE5700">
            <w:pPr>
              <w:rPr>
                <w:rFonts w:ascii="Calibri" w:hAnsi="Calibri" w:cs="Calibri"/>
                <w:b/>
                <w:bCs/>
                <w:sz w:val="28"/>
                <w:szCs w:val="28"/>
                <w:lang w:val="en-ZA" w:eastAsia="en-ZA"/>
              </w:rPr>
            </w:pPr>
          </w:p>
        </w:tc>
      </w:tr>
      <w:tr w:rsidR="002B1B02" w:rsidRPr="00C12F32" w14:paraId="44C21ECA" w14:textId="77777777" w:rsidTr="007B4965">
        <w:trPr>
          <w:trHeight w:val="315"/>
        </w:trPr>
        <w:tc>
          <w:tcPr>
            <w:tcW w:w="2977" w:type="dxa"/>
            <w:tcBorders>
              <w:top w:val="nil"/>
              <w:left w:val="nil"/>
              <w:bottom w:val="nil"/>
              <w:right w:val="nil"/>
            </w:tcBorders>
            <w:shd w:val="clear" w:color="auto" w:fill="auto"/>
            <w:noWrap/>
            <w:vAlign w:val="bottom"/>
            <w:hideMark/>
          </w:tcPr>
          <w:p w14:paraId="755F927C" w14:textId="77777777" w:rsidR="00106365" w:rsidRPr="00C12F32" w:rsidRDefault="00106365" w:rsidP="00FE5700">
            <w:pPr>
              <w:rPr>
                <w:rFonts w:ascii="Times New Roman" w:hAnsi="Times New Roman"/>
                <w:sz w:val="20"/>
                <w:szCs w:val="20"/>
                <w:lang w:val="en-ZA" w:eastAsia="en-ZA"/>
              </w:rPr>
            </w:pPr>
          </w:p>
        </w:tc>
        <w:tc>
          <w:tcPr>
            <w:tcW w:w="3544" w:type="dxa"/>
            <w:tcBorders>
              <w:top w:val="nil"/>
              <w:left w:val="nil"/>
              <w:bottom w:val="nil"/>
              <w:right w:val="nil"/>
            </w:tcBorders>
            <w:shd w:val="clear" w:color="auto" w:fill="auto"/>
            <w:noWrap/>
            <w:vAlign w:val="bottom"/>
            <w:hideMark/>
          </w:tcPr>
          <w:p w14:paraId="6E83A17F" w14:textId="77777777" w:rsidR="00106365" w:rsidRPr="00C12F32" w:rsidRDefault="00106365" w:rsidP="00FE5700">
            <w:pPr>
              <w:rPr>
                <w:rFonts w:ascii="Times New Roman" w:hAnsi="Times New Roman"/>
                <w:sz w:val="20"/>
                <w:szCs w:val="20"/>
                <w:lang w:val="en-ZA" w:eastAsia="en-ZA"/>
              </w:rPr>
            </w:pPr>
          </w:p>
        </w:tc>
        <w:tc>
          <w:tcPr>
            <w:tcW w:w="2126" w:type="dxa"/>
            <w:tcBorders>
              <w:top w:val="nil"/>
              <w:left w:val="nil"/>
              <w:bottom w:val="nil"/>
              <w:right w:val="nil"/>
            </w:tcBorders>
            <w:shd w:val="clear" w:color="auto" w:fill="auto"/>
            <w:noWrap/>
            <w:vAlign w:val="bottom"/>
            <w:hideMark/>
          </w:tcPr>
          <w:p w14:paraId="4AD7681E" w14:textId="77777777" w:rsidR="00106365" w:rsidRPr="00C12F32" w:rsidRDefault="00106365" w:rsidP="00FE5700">
            <w:pPr>
              <w:rPr>
                <w:rFonts w:ascii="Times New Roman" w:hAnsi="Times New Roman"/>
                <w:sz w:val="20"/>
                <w:szCs w:val="20"/>
                <w:lang w:val="en-ZA" w:eastAsia="en-ZA"/>
              </w:rPr>
            </w:pPr>
          </w:p>
        </w:tc>
      </w:tr>
      <w:tr w:rsidR="002B1B02" w:rsidRPr="00C12F32" w14:paraId="5FC73467" w14:textId="77777777" w:rsidTr="007B4965">
        <w:trPr>
          <w:trHeight w:val="315"/>
        </w:trPr>
        <w:tc>
          <w:tcPr>
            <w:tcW w:w="2977" w:type="dxa"/>
            <w:tcBorders>
              <w:top w:val="single" w:sz="8" w:space="0" w:color="auto"/>
              <w:left w:val="single" w:sz="8" w:space="0" w:color="auto"/>
              <w:bottom w:val="single" w:sz="8" w:space="0" w:color="auto"/>
              <w:right w:val="nil"/>
            </w:tcBorders>
            <w:shd w:val="clear" w:color="auto" w:fill="auto"/>
            <w:noWrap/>
            <w:vAlign w:val="bottom"/>
            <w:hideMark/>
          </w:tcPr>
          <w:p w14:paraId="662407B1" w14:textId="77777777" w:rsidR="00106365" w:rsidRPr="00C12F32" w:rsidRDefault="00106365" w:rsidP="00FE5700">
            <w:pPr>
              <w:rPr>
                <w:rFonts w:ascii="Calibri" w:hAnsi="Calibri" w:cs="Calibri"/>
                <w:b/>
                <w:bCs/>
                <w:sz w:val="22"/>
                <w:szCs w:val="22"/>
                <w:lang w:val="en-ZA" w:eastAsia="en-ZA"/>
              </w:rPr>
            </w:pPr>
            <w:r w:rsidRPr="00C12F32">
              <w:rPr>
                <w:rFonts w:ascii="Calibri" w:hAnsi="Calibri" w:cs="Calibri"/>
                <w:b/>
                <w:bCs/>
                <w:sz w:val="22"/>
                <w:szCs w:val="22"/>
                <w:lang w:eastAsia="en-ZA"/>
              </w:rPr>
              <w:t>NAME</w:t>
            </w:r>
          </w:p>
        </w:tc>
        <w:tc>
          <w:tcPr>
            <w:tcW w:w="35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F48091D" w14:textId="77777777" w:rsidR="00106365" w:rsidRPr="00C12F32" w:rsidRDefault="00106365" w:rsidP="00FE5700">
            <w:pPr>
              <w:rPr>
                <w:rFonts w:ascii="Calibri" w:hAnsi="Calibri" w:cs="Calibri"/>
                <w:b/>
                <w:bCs/>
                <w:sz w:val="22"/>
                <w:szCs w:val="22"/>
                <w:lang w:val="en-ZA" w:eastAsia="en-ZA"/>
              </w:rPr>
            </w:pPr>
            <w:r w:rsidRPr="00C12F32">
              <w:rPr>
                <w:rFonts w:ascii="Calibri" w:hAnsi="Calibri" w:cs="Arial"/>
                <w:b/>
                <w:bCs/>
                <w:sz w:val="22"/>
                <w:szCs w:val="22"/>
                <w:lang w:val="en-GB" w:eastAsia="en-ZA"/>
              </w:rPr>
              <w:t>SERVICE</w:t>
            </w:r>
          </w:p>
        </w:tc>
        <w:tc>
          <w:tcPr>
            <w:tcW w:w="2126" w:type="dxa"/>
            <w:tcBorders>
              <w:top w:val="nil"/>
              <w:left w:val="nil"/>
              <w:bottom w:val="nil"/>
              <w:right w:val="nil"/>
            </w:tcBorders>
            <w:shd w:val="clear" w:color="auto" w:fill="auto"/>
            <w:noWrap/>
            <w:vAlign w:val="bottom"/>
            <w:hideMark/>
          </w:tcPr>
          <w:p w14:paraId="59926205" w14:textId="77777777" w:rsidR="00106365" w:rsidRPr="00C12F32" w:rsidRDefault="00106365" w:rsidP="00FE5700">
            <w:pPr>
              <w:rPr>
                <w:rFonts w:ascii="Calibri" w:hAnsi="Calibri" w:cs="Calibri"/>
                <w:b/>
                <w:bCs/>
                <w:sz w:val="22"/>
                <w:szCs w:val="22"/>
                <w:lang w:val="en-ZA" w:eastAsia="en-ZA"/>
              </w:rPr>
            </w:pPr>
          </w:p>
        </w:tc>
      </w:tr>
      <w:tr w:rsidR="002B1B02" w:rsidRPr="00C12F32" w14:paraId="43095C6A" w14:textId="77777777" w:rsidTr="007B4965">
        <w:trPr>
          <w:trHeight w:val="300"/>
        </w:trPr>
        <w:tc>
          <w:tcPr>
            <w:tcW w:w="2977" w:type="dxa"/>
            <w:tcBorders>
              <w:top w:val="nil"/>
              <w:left w:val="single" w:sz="8" w:space="0" w:color="auto"/>
              <w:bottom w:val="nil"/>
              <w:right w:val="nil"/>
            </w:tcBorders>
            <w:shd w:val="clear" w:color="auto" w:fill="auto"/>
            <w:noWrap/>
            <w:vAlign w:val="bottom"/>
            <w:hideMark/>
          </w:tcPr>
          <w:p w14:paraId="78324468" w14:textId="77777777" w:rsidR="00106365" w:rsidRPr="00C12F32" w:rsidRDefault="00106365" w:rsidP="00FE5700">
            <w:pPr>
              <w:rPr>
                <w:rFonts w:ascii="Calibri" w:hAnsi="Calibri" w:cs="Calibri"/>
                <w:sz w:val="22"/>
                <w:szCs w:val="22"/>
                <w:lang w:val="en-ZA" w:eastAsia="en-ZA"/>
              </w:rPr>
            </w:pPr>
            <w:r w:rsidRPr="00C12F32">
              <w:rPr>
                <w:rFonts w:ascii="Calibri" w:hAnsi="Calibri" w:cs="Calibri"/>
                <w:sz w:val="22"/>
                <w:szCs w:val="22"/>
                <w:lang w:eastAsia="en-ZA"/>
              </w:rPr>
              <w:t> </w:t>
            </w:r>
          </w:p>
        </w:tc>
        <w:tc>
          <w:tcPr>
            <w:tcW w:w="3544" w:type="dxa"/>
            <w:tcBorders>
              <w:top w:val="nil"/>
              <w:left w:val="single" w:sz="8" w:space="0" w:color="auto"/>
              <w:bottom w:val="nil"/>
              <w:right w:val="single" w:sz="8" w:space="0" w:color="auto"/>
            </w:tcBorders>
            <w:shd w:val="clear" w:color="auto" w:fill="auto"/>
            <w:noWrap/>
            <w:vAlign w:val="bottom"/>
            <w:hideMark/>
          </w:tcPr>
          <w:p w14:paraId="3B7746B0" w14:textId="77777777" w:rsidR="00106365" w:rsidRPr="00C12F32" w:rsidRDefault="00106365" w:rsidP="00FE5700">
            <w:pPr>
              <w:rPr>
                <w:rFonts w:ascii="Calibri" w:hAnsi="Calibri" w:cs="Calibri"/>
                <w:sz w:val="22"/>
                <w:szCs w:val="22"/>
                <w:lang w:val="en-ZA" w:eastAsia="en-ZA"/>
              </w:rPr>
            </w:pPr>
            <w:r w:rsidRPr="00C12F32">
              <w:rPr>
                <w:rFonts w:ascii="Calibri" w:hAnsi="Calibri" w:cs="Arial"/>
                <w:sz w:val="22"/>
                <w:szCs w:val="22"/>
                <w:lang w:val="en-GB" w:eastAsia="en-ZA"/>
              </w:rPr>
              <w:t> </w:t>
            </w:r>
          </w:p>
        </w:tc>
        <w:tc>
          <w:tcPr>
            <w:tcW w:w="2126" w:type="dxa"/>
            <w:tcBorders>
              <w:top w:val="nil"/>
              <w:left w:val="nil"/>
              <w:bottom w:val="nil"/>
              <w:right w:val="nil"/>
            </w:tcBorders>
            <w:shd w:val="clear" w:color="auto" w:fill="auto"/>
            <w:noWrap/>
            <w:vAlign w:val="bottom"/>
            <w:hideMark/>
          </w:tcPr>
          <w:p w14:paraId="69DF9FFB" w14:textId="77777777" w:rsidR="00106365" w:rsidRPr="00C12F32" w:rsidRDefault="00106365" w:rsidP="00FE5700">
            <w:pPr>
              <w:rPr>
                <w:rFonts w:ascii="Calibri" w:hAnsi="Calibri" w:cs="Calibri"/>
                <w:sz w:val="22"/>
                <w:szCs w:val="22"/>
                <w:lang w:val="en-ZA" w:eastAsia="en-ZA"/>
              </w:rPr>
            </w:pPr>
          </w:p>
        </w:tc>
      </w:tr>
      <w:tr w:rsidR="002B1B02" w:rsidRPr="00C12F32" w14:paraId="47573DF7" w14:textId="77777777" w:rsidTr="007B4965">
        <w:trPr>
          <w:trHeight w:val="300"/>
        </w:trPr>
        <w:tc>
          <w:tcPr>
            <w:tcW w:w="2977" w:type="dxa"/>
            <w:tcBorders>
              <w:top w:val="nil"/>
              <w:left w:val="single" w:sz="8" w:space="0" w:color="auto"/>
              <w:bottom w:val="nil"/>
              <w:right w:val="nil"/>
            </w:tcBorders>
            <w:shd w:val="clear" w:color="auto" w:fill="auto"/>
            <w:noWrap/>
            <w:vAlign w:val="bottom"/>
            <w:hideMark/>
          </w:tcPr>
          <w:p w14:paraId="592B2E7D" w14:textId="600D5C83" w:rsidR="00106365" w:rsidRPr="00C12F32" w:rsidRDefault="00EE153D" w:rsidP="00FE5700">
            <w:pPr>
              <w:rPr>
                <w:rFonts w:ascii="Calibri" w:hAnsi="Calibri" w:cs="Calibri"/>
                <w:sz w:val="22"/>
                <w:szCs w:val="22"/>
                <w:lang w:val="en-ZA" w:eastAsia="en-ZA"/>
              </w:rPr>
            </w:pPr>
            <w:r w:rsidRPr="00C12F32">
              <w:rPr>
                <w:rFonts w:ascii="Calibri" w:hAnsi="Calibri" w:cs="Calibri"/>
                <w:sz w:val="22"/>
                <w:szCs w:val="22"/>
                <w:lang w:val="en-ZA" w:eastAsia="en-ZA"/>
              </w:rPr>
              <w:t>MOD HOPE</w:t>
            </w:r>
          </w:p>
        </w:tc>
        <w:tc>
          <w:tcPr>
            <w:tcW w:w="3544" w:type="dxa"/>
            <w:tcBorders>
              <w:top w:val="nil"/>
              <w:left w:val="single" w:sz="8" w:space="0" w:color="auto"/>
              <w:bottom w:val="nil"/>
              <w:right w:val="single" w:sz="8" w:space="0" w:color="auto"/>
            </w:tcBorders>
            <w:shd w:val="clear" w:color="auto" w:fill="auto"/>
            <w:noWrap/>
            <w:vAlign w:val="bottom"/>
            <w:hideMark/>
          </w:tcPr>
          <w:p w14:paraId="68A36566" w14:textId="77777777" w:rsidR="00106365" w:rsidRPr="00C12F32" w:rsidRDefault="00106365" w:rsidP="00FE5700">
            <w:pPr>
              <w:rPr>
                <w:rFonts w:ascii="Calibri" w:hAnsi="Calibri" w:cs="Calibri"/>
                <w:sz w:val="22"/>
                <w:szCs w:val="22"/>
                <w:lang w:val="en-ZA" w:eastAsia="en-ZA"/>
              </w:rPr>
            </w:pPr>
            <w:r w:rsidRPr="00C12F32">
              <w:rPr>
                <w:rFonts w:ascii="Calibri" w:hAnsi="Calibri" w:cs="Arial"/>
                <w:sz w:val="22"/>
                <w:szCs w:val="22"/>
                <w:lang w:val="en-GB" w:eastAsia="en-ZA"/>
              </w:rPr>
              <w:t>VALUATION ROLL</w:t>
            </w:r>
          </w:p>
        </w:tc>
        <w:tc>
          <w:tcPr>
            <w:tcW w:w="2126" w:type="dxa"/>
            <w:tcBorders>
              <w:top w:val="nil"/>
              <w:left w:val="nil"/>
              <w:bottom w:val="nil"/>
              <w:right w:val="nil"/>
            </w:tcBorders>
            <w:shd w:val="clear" w:color="auto" w:fill="auto"/>
            <w:noWrap/>
            <w:vAlign w:val="bottom"/>
            <w:hideMark/>
          </w:tcPr>
          <w:p w14:paraId="5F75DAC9" w14:textId="77777777" w:rsidR="00106365" w:rsidRPr="00C12F32" w:rsidRDefault="00106365" w:rsidP="00FE5700">
            <w:pPr>
              <w:rPr>
                <w:rFonts w:ascii="Calibri" w:hAnsi="Calibri" w:cs="Calibri"/>
                <w:sz w:val="22"/>
                <w:szCs w:val="22"/>
                <w:lang w:val="en-ZA" w:eastAsia="en-ZA"/>
              </w:rPr>
            </w:pPr>
          </w:p>
        </w:tc>
      </w:tr>
      <w:tr w:rsidR="002B1B02" w:rsidRPr="00C12F32" w14:paraId="74735766" w14:textId="77777777" w:rsidTr="007B4965">
        <w:trPr>
          <w:trHeight w:val="300"/>
        </w:trPr>
        <w:tc>
          <w:tcPr>
            <w:tcW w:w="2977" w:type="dxa"/>
            <w:tcBorders>
              <w:top w:val="nil"/>
              <w:left w:val="single" w:sz="8" w:space="0" w:color="auto"/>
              <w:bottom w:val="nil"/>
              <w:right w:val="nil"/>
            </w:tcBorders>
            <w:shd w:val="clear" w:color="auto" w:fill="auto"/>
            <w:noWrap/>
            <w:vAlign w:val="bottom"/>
            <w:hideMark/>
          </w:tcPr>
          <w:p w14:paraId="78F10A9D" w14:textId="032E7B3B" w:rsidR="00106365" w:rsidRPr="00C12F32" w:rsidRDefault="00106365" w:rsidP="00FE5700">
            <w:pPr>
              <w:rPr>
                <w:rFonts w:ascii="Calibri" w:hAnsi="Calibri" w:cs="Calibri"/>
                <w:sz w:val="22"/>
                <w:szCs w:val="22"/>
                <w:lang w:val="en-ZA" w:eastAsia="en-ZA"/>
              </w:rPr>
            </w:pPr>
          </w:p>
        </w:tc>
        <w:tc>
          <w:tcPr>
            <w:tcW w:w="3544" w:type="dxa"/>
            <w:tcBorders>
              <w:top w:val="nil"/>
              <w:left w:val="single" w:sz="8" w:space="0" w:color="auto"/>
              <w:bottom w:val="nil"/>
              <w:right w:val="single" w:sz="8" w:space="0" w:color="auto"/>
            </w:tcBorders>
            <w:shd w:val="clear" w:color="auto" w:fill="auto"/>
            <w:noWrap/>
            <w:vAlign w:val="bottom"/>
            <w:hideMark/>
          </w:tcPr>
          <w:p w14:paraId="523119BA" w14:textId="2348C21B" w:rsidR="00106365" w:rsidRPr="00C12F32" w:rsidRDefault="00106365" w:rsidP="00FE5700">
            <w:pPr>
              <w:rPr>
                <w:rFonts w:ascii="Calibri" w:hAnsi="Calibri" w:cs="Calibri"/>
                <w:sz w:val="22"/>
                <w:szCs w:val="22"/>
                <w:lang w:val="en-ZA" w:eastAsia="en-ZA"/>
              </w:rPr>
            </w:pPr>
          </w:p>
        </w:tc>
        <w:tc>
          <w:tcPr>
            <w:tcW w:w="2126" w:type="dxa"/>
            <w:tcBorders>
              <w:top w:val="nil"/>
              <w:left w:val="nil"/>
              <w:bottom w:val="nil"/>
              <w:right w:val="nil"/>
            </w:tcBorders>
            <w:shd w:val="clear" w:color="auto" w:fill="auto"/>
            <w:noWrap/>
            <w:vAlign w:val="bottom"/>
            <w:hideMark/>
          </w:tcPr>
          <w:p w14:paraId="40B4D59A" w14:textId="77777777" w:rsidR="00106365" w:rsidRPr="00C12F32" w:rsidRDefault="00106365" w:rsidP="00FE5700">
            <w:pPr>
              <w:rPr>
                <w:rFonts w:ascii="Calibri" w:hAnsi="Calibri" w:cs="Calibri"/>
                <w:sz w:val="22"/>
                <w:szCs w:val="22"/>
                <w:lang w:val="en-ZA" w:eastAsia="en-ZA"/>
              </w:rPr>
            </w:pPr>
          </w:p>
        </w:tc>
      </w:tr>
      <w:tr w:rsidR="002B1B02" w:rsidRPr="00C12F32" w14:paraId="1551A920" w14:textId="77777777" w:rsidTr="004F09CD">
        <w:trPr>
          <w:trHeight w:val="73"/>
        </w:trPr>
        <w:tc>
          <w:tcPr>
            <w:tcW w:w="2977" w:type="dxa"/>
            <w:tcBorders>
              <w:top w:val="nil"/>
              <w:left w:val="single" w:sz="8" w:space="0" w:color="auto"/>
              <w:bottom w:val="single" w:sz="8" w:space="0" w:color="auto"/>
              <w:right w:val="nil"/>
            </w:tcBorders>
            <w:shd w:val="clear" w:color="auto" w:fill="auto"/>
            <w:noWrap/>
            <w:vAlign w:val="bottom"/>
          </w:tcPr>
          <w:p w14:paraId="07ECD7D3" w14:textId="142AC659" w:rsidR="00106365" w:rsidRPr="00C12F32" w:rsidRDefault="00106365" w:rsidP="00FE5700">
            <w:pPr>
              <w:rPr>
                <w:rFonts w:ascii="Calibri" w:hAnsi="Calibri" w:cs="Calibri"/>
                <w:sz w:val="22"/>
                <w:szCs w:val="22"/>
                <w:lang w:val="en-ZA" w:eastAsia="en-ZA"/>
              </w:rPr>
            </w:pPr>
          </w:p>
        </w:tc>
        <w:tc>
          <w:tcPr>
            <w:tcW w:w="3544" w:type="dxa"/>
            <w:tcBorders>
              <w:top w:val="nil"/>
              <w:left w:val="single" w:sz="8" w:space="0" w:color="auto"/>
              <w:bottom w:val="single" w:sz="8" w:space="0" w:color="auto"/>
              <w:right w:val="single" w:sz="8" w:space="0" w:color="auto"/>
            </w:tcBorders>
            <w:shd w:val="clear" w:color="auto" w:fill="auto"/>
            <w:noWrap/>
            <w:vAlign w:val="bottom"/>
          </w:tcPr>
          <w:p w14:paraId="24205F32" w14:textId="37DC2957" w:rsidR="00106365" w:rsidRPr="00C12F32" w:rsidRDefault="00106365" w:rsidP="00FE5700">
            <w:pPr>
              <w:rPr>
                <w:rFonts w:ascii="Calibri" w:hAnsi="Calibri" w:cs="Calibri"/>
                <w:sz w:val="22"/>
                <w:szCs w:val="22"/>
                <w:lang w:val="en-ZA" w:eastAsia="en-ZA"/>
              </w:rPr>
            </w:pPr>
          </w:p>
        </w:tc>
        <w:tc>
          <w:tcPr>
            <w:tcW w:w="2126" w:type="dxa"/>
            <w:tcBorders>
              <w:top w:val="nil"/>
              <w:left w:val="nil"/>
              <w:bottom w:val="nil"/>
              <w:right w:val="nil"/>
            </w:tcBorders>
            <w:shd w:val="clear" w:color="auto" w:fill="auto"/>
            <w:noWrap/>
            <w:vAlign w:val="bottom"/>
            <w:hideMark/>
          </w:tcPr>
          <w:p w14:paraId="08F0B4B8" w14:textId="77777777" w:rsidR="00106365" w:rsidRPr="00C12F32" w:rsidRDefault="00106365" w:rsidP="00FE5700">
            <w:pPr>
              <w:rPr>
                <w:rFonts w:ascii="Calibri" w:hAnsi="Calibri" w:cs="Calibri"/>
                <w:sz w:val="22"/>
                <w:szCs w:val="22"/>
                <w:lang w:val="en-ZA" w:eastAsia="en-ZA"/>
              </w:rPr>
            </w:pPr>
          </w:p>
        </w:tc>
      </w:tr>
      <w:tr w:rsidR="002B1B02" w:rsidRPr="00C12F32" w14:paraId="6DD87CBB" w14:textId="77777777" w:rsidTr="007B4965">
        <w:trPr>
          <w:trHeight w:val="300"/>
        </w:trPr>
        <w:tc>
          <w:tcPr>
            <w:tcW w:w="2977" w:type="dxa"/>
            <w:tcBorders>
              <w:top w:val="nil"/>
              <w:left w:val="nil"/>
              <w:bottom w:val="nil"/>
              <w:right w:val="nil"/>
            </w:tcBorders>
            <w:shd w:val="clear" w:color="auto" w:fill="auto"/>
            <w:noWrap/>
            <w:vAlign w:val="bottom"/>
            <w:hideMark/>
          </w:tcPr>
          <w:p w14:paraId="12A69C09" w14:textId="77777777" w:rsidR="00024000" w:rsidRPr="00C12F32" w:rsidRDefault="00024000" w:rsidP="00FE5700">
            <w:pPr>
              <w:rPr>
                <w:rFonts w:ascii="Times New Roman" w:hAnsi="Times New Roman"/>
                <w:sz w:val="20"/>
                <w:szCs w:val="20"/>
                <w:lang w:val="en-ZA" w:eastAsia="en-ZA"/>
              </w:rPr>
            </w:pPr>
          </w:p>
        </w:tc>
        <w:tc>
          <w:tcPr>
            <w:tcW w:w="3544" w:type="dxa"/>
            <w:tcBorders>
              <w:top w:val="nil"/>
              <w:left w:val="nil"/>
              <w:bottom w:val="nil"/>
              <w:right w:val="nil"/>
            </w:tcBorders>
            <w:shd w:val="clear" w:color="auto" w:fill="auto"/>
            <w:noWrap/>
            <w:vAlign w:val="bottom"/>
            <w:hideMark/>
          </w:tcPr>
          <w:p w14:paraId="1CBCC39D" w14:textId="77777777" w:rsidR="008130F4" w:rsidRPr="00C12F32" w:rsidRDefault="008130F4" w:rsidP="00FE5700">
            <w:pPr>
              <w:rPr>
                <w:rFonts w:ascii="Times New Roman" w:hAnsi="Times New Roman"/>
                <w:sz w:val="20"/>
                <w:szCs w:val="20"/>
                <w:lang w:val="en-ZA" w:eastAsia="en-ZA"/>
              </w:rPr>
            </w:pPr>
          </w:p>
          <w:p w14:paraId="10A9164F" w14:textId="77777777" w:rsidR="008130F4" w:rsidRPr="00C12F32" w:rsidRDefault="008130F4" w:rsidP="00FE5700">
            <w:pPr>
              <w:rPr>
                <w:rFonts w:ascii="Times New Roman" w:hAnsi="Times New Roman"/>
                <w:sz w:val="20"/>
                <w:szCs w:val="20"/>
                <w:lang w:val="en-ZA" w:eastAsia="en-ZA"/>
              </w:rPr>
            </w:pPr>
          </w:p>
        </w:tc>
        <w:tc>
          <w:tcPr>
            <w:tcW w:w="2126" w:type="dxa"/>
            <w:tcBorders>
              <w:top w:val="nil"/>
              <w:left w:val="nil"/>
              <w:bottom w:val="nil"/>
              <w:right w:val="nil"/>
            </w:tcBorders>
            <w:shd w:val="clear" w:color="auto" w:fill="auto"/>
            <w:noWrap/>
            <w:vAlign w:val="bottom"/>
            <w:hideMark/>
          </w:tcPr>
          <w:p w14:paraId="41C997FC" w14:textId="77777777" w:rsidR="00106365" w:rsidRPr="00C12F32" w:rsidRDefault="00106365" w:rsidP="00FE5700">
            <w:pPr>
              <w:rPr>
                <w:rFonts w:ascii="Times New Roman" w:hAnsi="Times New Roman"/>
                <w:sz w:val="20"/>
                <w:szCs w:val="20"/>
                <w:lang w:val="en-ZA" w:eastAsia="en-ZA"/>
              </w:rPr>
            </w:pPr>
          </w:p>
        </w:tc>
      </w:tr>
      <w:tr w:rsidR="002B1B02" w:rsidRPr="00C12F32" w14:paraId="227D2744" w14:textId="77777777" w:rsidTr="007B4965">
        <w:trPr>
          <w:trHeight w:val="825"/>
        </w:trPr>
        <w:tc>
          <w:tcPr>
            <w:tcW w:w="8647" w:type="dxa"/>
            <w:gridSpan w:val="3"/>
            <w:tcBorders>
              <w:top w:val="nil"/>
              <w:left w:val="nil"/>
              <w:bottom w:val="nil"/>
              <w:right w:val="nil"/>
            </w:tcBorders>
            <w:shd w:val="clear" w:color="auto" w:fill="auto"/>
            <w:hideMark/>
          </w:tcPr>
          <w:p w14:paraId="2535F823" w14:textId="77777777" w:rsidR="00106365" w:rsidRPr="00C12F32" w:rsidRDefault="00106365" w:rsidP="002B1B02">
            <w:pPr>
              <w:numPr>
                <w:ilvl w:val="0"/>
                <w:numId w:val="61"/>
              </w:numPr>
              <w:ind w:hanging="263"/>
              <w:rPr>
                <w:rFonts w:ascii="Calibri" w:hAnsi="Calibri" w:cs="Calibri"/>
                <w:b/>
                <w:bCs/>
                <w:sz w:val="28"/>
                <w:szCs w:val="28"/>
                <w:lang w:val="en-ZA" w:eastAsia="en-ZA"/>
              </w:rPr>
            </w:pPr>
            <w:r w:rsidRPr="00C12F32">
              <w:rPr>
                <w:rFonts w:ascii="Calibri" w:hAnsi="Calibri" w:cs="Calibri"/>
                <w:b/>
                <w:bCs/>
                <w:sz w:val="28"/>
                <w:szCs w:val="28"/>
                <w:lang w:eastAsia="en-ZA"/>
              </w:rPr>
              <w:t xml:space="preserve"> INFORMATION ON EXPENDITURE ON EACH CONTRACT FOR THE LAST THREE YEARS</w:t>
            </w:r>
          </w:p>
        </w:tc>
      </w:tr>
      <w:tr w:rsidR="002B1B02" w:rsidRPr="00C12F32" w14:paraId="19E9C2E0" w14:textId="77777777" w:rsidTr="007B4965">
        <w:trPr>
          <w:trHeight w:val="315"/>
        </w:trPr>
        <w:tc>
          <w:tcPr>
            <w:tcW w:w="2977" w:type="dxa"/>
            <w:tcBorders>
              <w:top w:val="nil"/>
              <w:left w:val="nil"/>
              <w:bottom w:val="nil"/>
              <w:right w:val="nil"/>
            </w:tcBorders>
            <w:shd w:val="clear" w:color="auto" w:fill="auto"/>
            <w:noWrap/>
            <w:vAlign w:val="bottom"/>
            <w:hideMark/>
          </w:tcPr>
          <w:p w14:paraId="3658194C" w14:textId="77777777" w:rsidR="00106365" w:rsidRPr="00C12F32" w:rsidRDefault="00106365" w:rsidP="00FE5700">
            <w:pPr>
              <w:jc w:val="center"/>
              <w:rPr>
                <w:rFonts w:ascii="Calibri" w:hAnsi="Calibri" w:cs="Calibri"/>
                <w:b/>
                <w:bCs/>
                <w:sz w:val="28"/>
                <w:szCs w:val="28"/>
                <w:lang w:val="en-ZA" w:eastAsia="en-ZA"/>
              </w:rPr>
            </w:pPr>
          </w:p>
        </w:tc>
        <w:tc>
          <w:tcPr>
            <w:tcW w:w="3544" w:type="dxa"/>
            <w:tcBorders>
              <w:top w:val="nil"/>
              <w:left w:val="nil"/>
              <w:bottom w:val="nil"/>
              <w:right w:val="nil"/>
            </w:tcBorders>
            <w:shd w:val="clear" w:color="auto" w:fill="auto"/>
            <w:noWrap/>
            <w:vAlign w:val="bottom"/>
            <w:hideMark/>
          </w:tcPr>
          <w:p w14:paraId="6CCF37EC" w14:textId="77777777" w:rsidR="00106365" w:rsidRPr="00C12F32" w:rsidRDefault="00106365" w:rsidP="00FE5700">
            <w:pPr>
              <w:rPr>
                <w:rFonts w:ascii="Times New Roman" w:hAnsi="Times New Roman"/>
                <w:sz w:val="20"/>
                <w:szCs w:val="20"/>
                <w:lang w:val="en-ZA" w:eastAsia="en-ZA"/>
              </w:rPr>
            </w:pPr>
          </w:p>
        </w:tc>
        <w:tc>
          <w:tcPr>
            <w:tcW w:w="2126" w:type="dxa"/>
            <w:tcBorders>
              <w:top w:val="nil"/>
              <w:left w:val="nil"/>
              <w:bottom w:val="nil"/>
              <w:right w:val="nil"/>
            </w:tcBorders>
            <w:shd w:val="clear" w:color="auto" w:fill="auto"/>
            <w:noWrap/>
            <w:vAlign w:val="bottom"/>
            <w:hideMark/>
          </w:tcPr>
          <w:p w14:paraId="64A1453B" w14:textId="77777777" w:rsidR="00106365" w:rsidRPr="00C12F32" w:rsidRDefault="00106365" w:rsidP="00FE5700">
            <w:pPr>
              <w:rPr>
                <w:rFonts w:ascii="Times New Roman" w:hAnsi="Times New Roman"/>
                <w:sz w:val="20"/>
                <w:szCs w:val="20"/>
                <w:lang w:val="en-ZA" w:eastAsia="en-ZA"/>
              </w:rPr>
            </w:pPr>
          </w:p>
        </w:tc>
      </w:tr>
      <w:tr w:rsidR="002B1B02" w:rsidRPr="00C12F32" w14:paraId="061CCECD" w14:textId="77777777" w:rsidTr="007B4965">
        <w:trPr>
          <w:trHeight w:val="615"/>
        </w:trPr>
        <w:tc>
          <w:tcPr>
            <w:tcW w:w="2977" w:type="dxa"/>
            <w:tcBorders>
              <w:top w:val="single" w:sz="8" w:space="0" w:color="auto"/>
              <w:left w:val="single" w:sz="8" w:space="0" w:color="auto"/>
              <w:bottom w:val="single" w:sz="8" w:space="0" w:color="auto"/>
              <w:right w:val="nil"/>
            </w:tcBorders>
            <w:shd w:val="clear" w:color="auto" w:fill="auto"/>
            <w:noWrap/>
            <w:vAlign w:val="bottom"/>
            <w:hideMark/>
          </w:tcPr>
          <w:p w14:paraId="37E5C811" w14:textId="77777777" w:rsidR="00106365" w:rsidRPr="00C12F32" w:rsidRDefault="00106365" w:rsidP="00FE5700">
            <w:pPr>
              <w:rPr>
                <w:rFonts w:ascii="Calibri" w:hAnsi="Calibri" w:cs="Calibri"/>
                <w:b/>
                <w:bCs/>
                <w:sz w:val="22"/>
                <w:szCs w:val="22"/>
                <w:lang w:val="en-ZA" w:eastAsia="en-ZA"/>
              </w:rPr>
            </w:pPr>
            <w:r w:rsidRPr="00C12F32">
              <w:rPr>
                <w:rFonts w:ascii="Calibri" w:hAnsi="Calibri" w:cs="Arial"/>
                <w:b/>
                <w:bCs/>
                <w:sz w:val="22"/>
                <w:szCs w:val="22"/>
                <w:lang w:val="en-GB" w:eastAsia="en-ZA"/>
              </w:rPr>
              <w:t>NAME</w:t>
            </w:r>
          </w:p>
        </w:tc>
        <w:tc>
          <w:tcPr>
            <w:tcW w:w="3544" w:type="dxa"/>
            <w:tcBorders>
              <w:top w:val="single" w:sz="8" w:space="0" w:color="auto"/>
              <w:left w:val="single" w:sz="8" w:space="0" w:color="auto"/>
              <w:bottom w:val="single" w:sz="8" w:space="0" w:color="auto"/>
              <w:right w:val="nil"/>
            </w:tcBorders>
            <w:shd w:val="clear" w:color="auto" w:fill="auto"/>
            <w:noWrap/>
            <w:vAlign w:val="bottom"/>
            <w:hideMark/>
          </w:tcPr>
          <w:p w14:paraId="053912F7" w14:textId="77777777" w:rsidR="00106365" w:rsidRPr="00C12F32" w:rsidRDefault="00106365" w:rsidP="00FE5700">
            <w:pPr>
              <w:rPr>
                <w:rFonts w:ascii="Calibri" w:hAnsi="Calibri" w:cs="Calibri"/>
                <w:b/>
                <w:bCs/>
                <w:sz w:val="22"/>
                <w:szCs w:val="22"/>
                <w:lang w:val="en-ZA" w:eastAsia="en-ZA"/>
              </w:rPr>
            </w:pPr>
            <w:r w:rsidRPr="00C12F32">
              <w:rPr>
                <w:rFonts w:ascii="Calibri" w:hAnsi="Calibri" w:cs="Arial"/>
                <w:b/>
                <w:bCs/>
                <w:sz w:val="22"/>
                <w:szCs w:val="22"/>
                <w:lang w:val="en-GB" w:eastAsia="en-ZA"/>
              </w:rPr>
              <w:t>SERVICE</w:t>
            </w:r>
          </w:p>
        </w:tc>
        <w:tc>
          <w:tcPr>
            <w:tcW w:w="2126" w:type="dxa"/>
            <w:tcBorders>
              <w:top w:val="single" w:sz="8" w:space="0" w:color="auto"/>
              <w:left w:val="single" w:sz="8" w:space="0" w:color="auto"/>
              <w:bottom w:val="single" w:sz="8" w:space="0" w:color="auto"/>
              <w:right w:val="single" w:sz="8" w:space="0" w:color="auto"/>
            </w:tcBorders>
            <w:shd w:val="clear" w:color="auto" w:fill="auto"/>
            <w:hideMark/>
          </w:tcPr>
          <w:p w14:paraId="79993896" w14:textId="77777777" w:rsidR="00106365" w:rsidRPr="00C12F32" w:rsidRDefault="00106365" w:rsidP="00FE5700">
            <w:pPr>
              <w:rPr>
                <w:rFonts w:ascii="Calibri" w:hAnsi="Calibri" w:cs="Calibri"/>
                <w:b/>
                <w:bCs/>
                <w:sz w:val="22"/>
                <w:szCs w:val="22"/>
                <w:lang w:val="en-ZA" w:eastAsia="en-ZA"/>
              </w:rPr>
            </w:pPr>
            <w:r w:rsidRPr="00C12F32">
              <w:rPr>
                <w:rFonts w:ascii="Calibri" w:hAnsi="Calibri" w:cs="Arial"/>
                <w:b/>
                <w:bCs/>
                <w:sz w:val="22"/>
                <w:szCs w:val="22"/>
                <w:lang w:eastAsia="en-ZA"/>
              </w:rPr>
              <w:t xml:space="preserve"> Expenditure for 3 Years </w:t>
            </w:r>
          </w:p>
        </w:tc>
      </w:tr>
      <w:tr w:rsidR="002B1B02" w:rsidRPr="00C12F32" w14:paraId="40828109" w14:textId="77777777" w:rsidTr="007B4965">
        <w:trPr>
          <w:trHeight w:val="300"/>
        </w:trPr>
        <w:tc>
          <w:tcPr>
            <w:tcW w:w="2977" w:type="dxa"/>
            <w:tcBorders>
              <w:top w:val="nil"/>
              <w:left w:val="single" w:sz="8" w:space="0" w:color="auto"/>
              <w:bottom w:val="nil"/>
              <w:right w:val="nil"/>
            </w:tcBorders>
            <w:shd w:val="clear" w:color="auto" w:fill="auto"/>
            <w:noWrap/>
            <w:vAlign w:val="bottom"/>
            <w:hideMark/>
          </w:tcPr>
          <w:p w14:paraId="1A364F23" w14:textId="77777777" w:rsidR="00106365" w:rsidRPr="00C12F32" w:rsidRDefault="00106365" w:rsidP="00FE5700">
            <w:pPr>
              <w:rPr>
                <w:rFonts w:ascii="Calibri" w:hAnsi="Calibri" w:cs="Calibri"/>
                <w:sz w:val="22"/>
                <w:szCs w:val="22"/>
                <w:lang w:val="en-ZA" w:eastAsia="en-ZA"/>
              </w:rPr>
            </w:pPr>
            <w:r w:rsidRPr="00C12F32">
              <w:rPr>
                <w:rFonts w:ascii="Calibri" w:hAnsi="Calibri" w:cs="Calibri"/>
                <w:sz w:val="22"/>
                <w:szCs w:val="22"/>
                <w:lang w:val="en-ZA" w:eastAsia="en-ZA"/>
              </w:rPr>
              <w:t> </w:t>
            </w:r>
          </w:p>
        </w:tc>
        <w:tc>
          <w:tcPr>
            <w:tcW w:w="3544" w:type="dxa"/>
            <w:tcBorders>
              <w:top w:val="nil"/>
              <w:left w:val="single" w:sz="8" w:space="0" w:color="auto"/>
              <w:bottom w:val="nil"/>
              <w:right w:val="nil"/>
            </w:tcBorders>
            <w:shd w:val="clear" w:color="auto" w:fill="auto"/>
            <w:noWrap/>
            <w:vAlign w:val="bottom"/>
            <w:hideMark/>
          </w:tcPr>
          <w:p w14:paraId="3086C230" w14:textId="77777777" w:rsidR="00106365" w:rsidRPr="00C12F32" w:rsidRDefault="00106365" w:rsidP="00FE5700">
            <w:pPr>
              <w:rPr>
                <w:rFonts w:ascii="Calibri" w:hAnsi="Calibri" w:cs="Calibri"/>
                <w:sz w:val="22"/>
                <w:szCs w:val="22"/>
                <w:lang w:val="en-ZA" w:eastAsia="en-ZA"/>
              </w:rPr>
            </w:pPr>
            <w:r w:rsidRPr="00C12F32">
              <w:rPr>
                <w:rFonts w:ascii="Calibri" w:hAnsi="Calibri" w:cs="Calibri"/>
                <w:sz w:val="22"/>
                <w:szCs w:val="22"/>
                <w:lang w:val="en-ZA" w:eastAsia="en-ZA"/>
              </w:rPr>
              <w:t> </w:t>
            </w:r>
          </w:p>
        </w:tc>
        <w:tc>
          <w:tcPr>
            <w:tcW w:w="2126" w:type="dxa"/>
            <w:tcBorders>
              <w:top w:val="nil"/>
              <w:left w:val="single" w:sz="8" w:space="0" w:color="auto"/>
              <w:bottom w:val="nil"/>
              <w:right w:val="single" w:sz="8" w:space="0" w:color="auto"/>
            </w:tcBorders>
            <w:shd w:val="clear" w:color="auto" w:fill="auto"/>
            <w:noWrap/>
            <w:vAlign w:val="bottom"/>
            <w:hideMark/>
          </w:tcPr>
          <w:p w14:paraId="3CD4886D" w14:textId="77777777" w:rsidR="00106365" w:rsidRPr="00C12F32" w:rsidRDefault="00106365" w:rsidP="00FE5700">
            <w:pPr>
              <w:rPr>
                <w:rFonts w:ascii="Calibri" w:hAnsi="Calibri" w:cs="Calibri"/>
                <w:sz w:val="22"/>
                <w:szCs w:val="22"/>
                <w:lang w:val="en-ZA" w:eastAsia="en-ZA"/>
              </w:rPr>
            </w:pPr>
            <w:r w:rsidRPr="00C12F32">
              <w:rPr>
                <w:rFonts w:ascii="Calibri" w:hAnsi="Calibri" w:cs="Calibri"/>
                <w:sz w:val="22"/>
                <w:szCs w:val="22"/>
                <w:lang w:val="en-ZA" w:eastAsia="en-ZA"/>
              </w:rPr>
              <w:t> </w:t>
            </w:r>
          </w:p>
        </w:tc>
      </w:tr>
      <w:tr w:rsidR="002B1B02" w:rsidRPr="00C12F32" w14:paraId="3E0475CE" w14:textId="77777777" w:rsidTr="007B4965">
        <w:trPr>
          <w:trHeight w:val="300"/>
        </w:trPr>
        <w:tc>
          <w:tcPr>
            <w:tcW w:w="2977" w:type="dxa"/>
            <w:tcBorders>
              <w:top w:val="nil"/>
              <w:left w:val="single" w:sz="8" w:space="0" w:color="auto"/>
              <w:bottom w:val="nil"/>
              <w:right w:val="nil"/>
            </w:tcBorders>
            <w:shd w:val="clear" w:color="auto" w:fill="auto"/>
            <w:noWrap/>
            <w:vAlign w:val="bottom"/>
            <w:hideMark/>
          </w:tcPr>
          <w:p w14:paraId="699CFC07" w14:textId="61E6FF22" w:rsidR="00106365" w:rsidRPr="00C12F32" w:rsidRDefault="004A19EE" w:rsidP="00FE5700">
            <w:pPr>
              <w:rPr>
                <w:rFonts w:ascii="Calibri" w:hAnsi="Calibri" w:cs="Calibri"/>
                <w:sz w:val="22"/>
                <w:szCs w:val="22"/>
                <w:lang w:val="en-ZA" w:eastAsia="en-ZA"/>
              </w:rPr>
            </w:pPr>
            <w:r w:rsidRPr="00C12F32">
              <w:rPr>
                <w:rFonts w:ascii="Calibri" w:hAnsi="Calibri" w:cs="Calibri"/>
                <w:sz w:val="22"/>
                <w:szCs w:val="22"/>
                <w:lang w:val="en-ZA" w:eastAsia="en-ZA"/>
              </w:rPr>
              <w:t>MOD HOPE</w:t>
            </w:r>
          </w:p>
        </w:tc>
        <w:tc>
          <w:tcPr>
            <w:tcW w:w="3544" w:type="dxa"/>
            <w:tcBorders>
              <w:top w:val="nil"/>
              <w:left w:val="single" w:sz="8" w:space="0" w:color="auto"/>
              <w:bottom w:val="nil"/>
              <w:right w:val="single" w:sz="8" w:space="0" w:color="auto"/>
            </w:tcBorders>
            <w:shd w:val="clear" w:color="auto" w:fill="auto"/>
            <w:noWrap/>
            <w:vAlign w:val="bottom"/>
            <w:hideMark/>
          </w:tcPr>
          <w:p w14:paraId="467D7681" w14:textId="77777777" w:rsidR="00106365" w:rsidRPr="00C12F32" w:rsidRDefault="00106365" w:rsidP="00FE5700">
            <w:pPr>
              <w:rPr>
                <w:rFonts w:ascii="Calibri" w:hAnsi="Calibri" w:cs="Calibri"/>
                <w:sz w:val="22"/>
                <w:szCs w:val="22"/>
                <w:lang w:val="en-ZA" w:eastAsia="en-ZA"/>
              </w:rPr>
            </w:pPr>
            <w:r w:rsidRPr="00C12F32">
              <w:rPr>
                <w:rFonts w:ascii="Calibri" w:hAnsi="Calibri" w:cs="Calibri"/>
                <w:sz w:val="22"/>
                <w:szCs w:val="22"/>
                <w:lang w:val="en-ZA" w:eastAsia="en-ZA"/>
              </w:rPr>
              <w:t>VALUATION ROLL</w:t>
            </w:r>
          </w:p>
        </w:tc>
        <w:tc>
          <w:tcPr>
            <w:tcW w:w="2126" w:type="dxa"/>
            <w:tcBorders>
              <w:top w:val="nil"/>
              <w:left w:val="nil"/>
              <w:bottom w:val="nil"/>
              <w:right w:val="single" w:sz="8" w:space="0" w:color="auto"/>
            </w:tcBorders>
            <w:shd w:val="clear" w:color="auto" w:fill="auto"/>
            <w:noWrap/>
            <w:vAlign w:val="bottom"/>
            <w:hideMark/>
          </w:tcPr>
          <w:p w14:paraId="56380429" w14:textId="098BE1C9" w:rsidR="00106365" w:rsidRPr="00C12F32" w:rsidRDefault="007B4965" w:rsidP="00FE5700">
            <w:pPr>
              <w:jc w:val="right"/>
              <w:rPr>
                <w:rFonts w:ascii="Calibri" w:hAnsi="Calibri" w:cs="Calibri"/>
                <w:sz w:val="22"/>
                <w:szCs w:val="22"/>
                <w:lang w:val="en-ZA" w:eastAsia="en-ZA"/>
              </w:rPr>
            </w:pPr>
            <w:r w:rsidRPr="00C12F32">
              <w:rPr>
                <w:rFonts w:ascii="Calibri" w:hAnsi="Calibri" w:cs="Calibri"/>
                <w:sz w:val="22"/>
                <w:szCs w:val="22"/>
                <w:lang w:val="en-ZA" w:eastAsia="en-ZA"/>
              </w:rPr>
              <w:t xml:space="preserve">          </w:t>
            </w:r>
            <w:r w:rsidR="004F09CD" w:rsidRPr="00C12F32">
              <w:rPr>
                <w:rFonts w:ascii="Calibri" w:hAnsi="Calibri" w:cs="Calibri"/>
                <w:sz w:val="22"/>
                <w:szCs w:val="22"/>
                <w:lang w:val="en-ZA" w:eastAsia="en-ZA"/>
              </w:rPr>
              <w:t>0</w:t>
            </w:r>
            <w:r w:rsidR="00106365" w:rsidRPr="00C12F32">
              <w:rPr>
                <w:rFonts w:ascii="Calibri" w:hAnsi="Calibri" w:cs="Calibri"/>
                <w:sz w:val="22"/>
                <w:szCs w:val="22"/>
                <w:lang w:val="en-ZA" w:eastAsia="en-ZA"/>
              </w:rPr>
              <w:t xml:space="preserve"> </w:t>
            </w:r>
          </w:p>
        </w:tc>
      </w:tr>
      <w:tr w:rsidR="002B1B02" w:rsidRPr="00C12F32" w14:paraId="71621C4F" w14:textId="77777777" w:rsidTr="007B4965">
        <w:trPr>
          <w:trHeight w:val="300"/>
        </w:trPr>
        <w:tc>
          <w:tcPr>
            <w:tcW w:w="2977" w:type="dxa"/>
            <w:tcBorders>
              <w:top w:val="nil"/>
              <w:left w:val="single" w:sz="8" w:space="0" w:color="auto"/>
              <w:bottom w:val="nil"/>
              <w:right w:val="nil"/>
            </w:tcBorders>
            <w:shd w:val="clear" w:color="auto" w:fill="auto"/>
            <w:noWrap/>
            <w:vAlign w:val="bottom"/>
          </w:tcPr>
          <w:p w14:paraId="4C2842AA" w14:textId="77777777" w:rsidR="00106365" w:rsidRPr="00C12F32" w:rsidRDefault="00106365" w:rsidP="00FE5700">
            <w:pPr>
              <w:rPr>
                <w:rFonts w:ascii="Calibri" w:hAnsi="Calibri" w:cs="Calibri"/>
                <w:sz w:val="22"/>
                <w:szCs w:val="22"/>
                <w:lang w:val="en-ZA" w:eastAsia="en-ZA"/>
              </w:rPr>
            </w:pPr>
          </w:p>
        </w:tc>
        <w:tc>
          <w:tcPr>
            <w:tcW w:w="3544" w:type="dxa"/>
            <w:tcBorders>
              <w:top w:val="nil"/>
              <w:left w:val="single" w:sz="8" w:space="0" w:color="auto"/>
              <w:bottom w:val="nil"/>
              <w:right w:val="single" w:sz="8" w:space="0" w:color="auto"/>
            </w:tcBorders>
            <w:shd w:val="clear" w:color="auto" w:fill="auto"/>
            <w:noWrap/>
            <w:vAlign w:val="bottom"/>
          </w:tcPr>
          <w:p w14:paraId="3F926400" w14:textId="77777777" w:rsidR="00106365" w:rsidRPr="00C12F32" w:rsidRDefault="00106365" w:rsidP="00FE5700">
            <w:pPr>
              <w:rPr>
                <w:rFonts w:ascii="Calibri" w:hAnsi="Calibri" w:cs="Calibri"/>
                <w:sz w:val="22"/>
                <w:szCs w:val="22"/>
                <w:lang w:val="en-ZA" w:eastAsia="en-ZA"/>
              </w:rPr>
            </w:pPr>
          </w:p>
        </w:tc>
        <w:tc>
          <w:tcPr>
            <w:tcW w:w="2126" w:type="dxa"/>
            <w:tcBorders>
              <w:top w:val="nil"/>
              <w:left w:val="nil"/>
              <w:bottom w:val="nil"/>
              <w:right w:val="single" w:sz="8" w:space="0" w:color="auto"/>
            </w:tcBorders>
            <w:shd w:val="clear" w:color="auto" w:fill="auto"/>
            <w:noWrap/>
            <w:vAlign w:val="bottom"/>
          </w:tcPr>
          <w:p w14:paraId="6E133195" w14:textId="77777777" w:rsidR="00106365" w:rsidRPr="00C12F32" w:rsidRDefault="00106365" w:rsidP="00FE5700">
            <w:pPr>
              <w:jc w:val="right"/>
              <w:rPr>
                <w:rFonts w:ascii="Calibri" w:hAnsi="Calibri" w:cs="Calibri"/>
                <w:sz w:val="22"/>
                <w:szCs w:val="22"/>
                <w:lang w:val="en-ZA" w:eastAsia="en-ZA"/>
              </w:rPr>
            </w:pPr>
          </w:p>
        </w:tc>
      </w:tr>
      <w:tr w:rsidR="002B1B02" w:rsidRPr="00C12F32" w14:paraId="1274BD53" w14:textId="77777777" w:rsidTr="007B4965">
        <w:trPr>
          <w:trHeight w:val="315"/>
        </w:trPr>
        <w:tc>
          <w:tcPr>
            <w:tcW w:w="2977" w:type="dxa"/>
            <w:tcBorders>
              <w:top w:val="nil"/>
              <w:left w:val="single" w:sz="8" w:space="0" w:color="auto"/>
              <w:bottom w:val="single" w:sz="8" w:space="0" w:color="auto"/>
              <w:right w:val="nil"/>
            </w:tcBorders>
            <w:shd w:val="clear" w:color="auto" w:fill="auto"/>
            <w:noWrap/>
            <w:vAlign w:val="bottom"/>
            <w:hideMark/>
          </w:tcPr>
          <w:p w14:paraId="3303C9E9" w14:textId="77777777" w:rsidR="00106365" w:rsidRPr="00C12F32" w:rsidRDefault="00106365" w:rsidP="00FE5700">
            <w:pPr>
              <w:rPr>
                <w:rFonts w:ascii="Calibri" w:hAnsi="Calibri" w:cs="Calibri"/>
                <w:sz w:val="22"/>
                <w:szCs w:val="22"/>
                <w:lang w:val="en-ZA" w:eastAsia="en-ZA"/>
              </w:rPr>
            </w:pPr>
            <w:r w:rsidRPr="00C12F32">
              <w:rPr>
                <w:rFonts w:ascii="Calibri" w:hAnsi="Calibri" w:cs="Calibri"/>
                <w:sz w:val="22"/>
                <w:szCs w:val="22"/>
                <w:lang w:val="en-ZA" w:eastAsia="en-ZA"/>
              </w:rPr>
              <w:t> </w:t>
            </w:r>
          </w:p>
        </w:tc>
        <w:tc>
          <w:tcPr>
            <w:tcW w:w="3544" w:type="dxa"/>
            <w:tcBorders>
              <w:top w:val="nil"/>
              <w:left w:val="single" w:sz="8" w:space="0" w:color="auto"/>
              <w:bottom w:val="single" w:sz="8" w:space="0" w:color="auto"/>
              <w:right w:val="nil"/>
            </w:tcBorders>
            <w:shd w:val="clear" w:color="auto" w:fill="auto"/>
            <w:noWrap/>
            <w:vAlign w:val="bottom"/>
            <w:hideMark/>
          </w:tcPr>
          <w:p w14:paraId="3365BA59" w14:textId="77777777" w:rsidR="00106365" w:rsidRPr="00C12F32" w:rsidRDefault="00106365" w:rsidP="00FE5700">
            <w:pPr>
              <w:rPr>
                <w:rFonts w:ascii="Calibri" w:hAnsi="Calibri" w:cs="Calibri"/>
                <w:sz w:val="22"/>
                <w:szCs w:val="22"/>
                <w:lang w:val="en-ZA" w:eastAsia="en-ZA"/>
              </w:rPr>
            </w:pPr>
            <w:r w:rsidRPr="00C12F32">
              <w:rPr>
                <w:rFonts w:ascii="Calibri" w:hAnsi="Calibri" w:cs="Calibri"/>
                <w:sz w:val="22"/>
                <w:szCs w:val="22"/>
                <w:lang w:val="en-ZA" w:eastAsia="en-ZA"/>
              </w:rPr>
              <w:t> </w:t>
            </w:r>
          </w:p>
        </w:tc>
        <w:tc>
          <w:tcPr>
            <w:tcW w:w="2126" w:type="dxa"/>
            <w:tcBorders>
              <w:top w:val="nil"/>
              <w:left w:val="single" w:sz="8" w:space="0" w:color="auto"/>
              <w:bottom w:val="single" w:sz="8" w:space="0" w:color="auto"/>
              <w:right w:val="single" w:sz="8" w:space="0" w:color="auto"/>
            </w:tcBorders>
            <w:shd w:val="clear" w:color="auto" w:fill="auto"/>
            <w:noWrap/>
            <w:vAlign w:val="bottom"/>
            <w:hideMark/>
          </w:tcPr>
          <w:p w14:paraId="60AAC5D7" w14:textId="77777777" w:rsidR="00106365" w:rsidRPr="00C12F32" w:rsidRDefault="00106365" w:rsidP="00FE5700">
            <w:pPr>
              <w:rPr>
                <w:rFonts w:ascii="Calibri" w:hAnsi="Calibri" w:cs="Calibri"/>
                <w:sz w:val="22"/>
                <w:szCs w:val="22"/>
                <w:lang w:val="en-ZA" w:eastAsia="en-ZA"/>
              </w:rPr>
            </w:pPr>
            <w:r w:rsidRPr="00C12F32">
              <w:rPr>
                <w:rFonts w:ascii="Calibri" w:hAnsi="Calibri" w:cs="Calibri"/>
                <w:sz w:val="22"/>
                <w:szCs w:val="22"/>
                <w:lang w:val="en-ZA" w:eastAsia="en-ZA"/>
              </w:rPr>
              <w:t> </w:t>
            </w:r>
          </w:p>
        </w:tc>
      </w:tr>
      <w:tr w:rsidR="002B1B02" w:rsidRPr="00C12F32" w14:paraId="4384D628" w14:textId="77777777" w:rsidTr="007B4965">
        <w:trPr>
          <w:trHeight w:val="300"/>
        </w:trPr>
        <w:tc>
          <w:tcPr>
            <w:tcW w:w="2977" w:type="dxa"/>
            <w:tcBorders>
              <w:top w:val="nil"/>
              <w:left w:val="nil"/>
              <w:bottom w:val="nil"/>
              <w:right w:val="nil"/>
            </w:tcBorders>
            <w:shd w:val="clear" w:color="auto" w:fill="auto"/>
            <w:noWrap/>
            <w:vAlign w:val="bottom"/>
            <w:hideMark/>
          </w:tcPr>
          <w:p w14:paraId="238FC211" w14:textId="77777777" w:rsidR="00106365" w:rsidRPr="00C12F32" w:rsidRDefault="00106365" w:rsidP="00FE5700">
            <w:pPr>
              <w:rPr>
                <w:rFonts w:ascii="Calibri" w:hAnsi="Calibri" w:cs="Calibri"/>
                <w:sz w:val="22"/>
                <w:szCs w:val="22"/>
                <w:lang w:val="en-ZA" w:eastAsia="en-ZA"/>
              </w:rPr>
            </w:pPr>
          </w:p>
        </w:tc>
        <w:tc>
          <w:tcPr>
            <w:tcW w:w="3544" w:type="dxa"/>
            <w:tcBorders>
              <w:top w:val="nil"/>
              <w:left w:val="nil"/>
              <w:bottom w:val="nil"/>
              <w:right w:val="nil"/>
            </w:tcBorders>
            <w:shd w:val="clear" w:color="auto" w:fill="auto"/>
            <w:noWrap/>
            <w:vAlign w:val="bottom"/>
            <w:hideMark/>
          </w:tcPr>
          <w:p w14:paraId="5D14C065" w14:textId="77777777" w:rsidR="00106365" w:rsidRPr="00C12F32" w:rsidRDefault="00106365" w:rsidP="00FE5700">
            <w:pPr>
              <w:rPr>
                <w:rFonts w:ascii="Times New Roman" w:hAnsi="Times New Roman"/>
                <w:sz w:val="20"/>
                <w:szCs w:val="20"/>
                <w:lang w:val="en-ZA" w:eastAsia="en-ZA"/>
              </w:rPr>
            </w:pPr>
          </w:p>
        </w:tc>
        <w:tc>
          <w:tcPr>
            <w:tcW w:w="2126" w:type="dxa"/>
            <w:tcBorders>
              <w:top w:val="nil"/>
              <w:left w:val="nil"/>
              <w:bottom w:val="nil"/>
              <w:right w:val="nil"/>
            </w:tcBorders>
            <w:shd w:val="clear" w:color="auto" w:fill="auto"/>
            <w:noWrap/>
            <w:vAlign w:val="bottom"/>
            <w:hideMark/>
          </w:tcPr>
          <w:p w14:paraId="0025C1B4" w14:textId="77777777" w:rsidR="00106365" w:rsidRPr="00C12F32" w:rsidRDefault="00106365" w:rsidP="00FE5700">
            <w:pPr>
              <w:rPr>
                <w:rFonts w:ascii="Times New Roman" w:hAnsi="Times New Roman"/>
                <w:sz w:val="20"/>
                <w:szCs w:val="20"/>
                <w:lang w:val="en-ZA" w:eastAsia="en-ZA"/>
              </w:rPr>
            </w:pPr>
          </w:p>
        </w:tc>
      </w:tr>
      <w:tr w:rsidR="002B1B02" w:rsidRPr="00C12F32" w14:paraId="4E7FE55C" w14:textId="77777777" w:rsidTr="007B4965">
        <w:trPr>
          <w:trHeight w:val="375"/>
        </w:trPr>
        <w:tc>
          <w:tcPr>
            <w:tcW w:w="6521" w:type="dxa"/>
            <w:gridSpan w:val="2"/>
            <w:tcBorders>
              <w:top w:val="nil"/>
              <w:left w:val="nil"/>
              <w:bottom w:val="nil"/>
              <w:right w:val="nil"/>
            </w:tcBorders>
            <w:shd w:val="clear" w:color="auto" w:fill="auto"/>
            <w:noWrap/>
            <w:vAlign w:val="bottom"/>
            <w:hideMark/>
          </w:tcPr>
          <w:p w14:paraId="5A18861C" w14:textId="77777777" w:rsidR="00106365" w:rsidRPr="00C12F32" w:rsidRDefault="00106365" w:rsidP="00FE5700">
            <w:pPr>
              <w:rPr>
                <w:rFonts w:ascii="Calibri" w:hAnsi="Calibri" w:cs="Calibri"/>
                <w:b/>
                <w:bCs/>
                <w:sz w:val="28"/>
                <w:szCs w:val="28"/>
                <w:lang w:val="en-ZA" w:eastAsia="en-ZA"/>
              </w:rPr>
            </w:pPr>
            <w:r w:rsidRPr="00C12F32">
              <w:rPr>
                <w:rFonts w:ascii="Calibri" w:hAnsi="Calibri" w:cs="Calibri"/>
                <w:b/>
                <w:bCs/>
                <w:sz w:val="28"/>
                <w:szCs w:val="28"/>
                <w:lang w:val="en-ZA" w:eastAsia="en-ZA"/>
              </w:rPr>
              <w:t>C. TOTAL EXPENDITURE ON EACH CONTRACT TO DATE</w:t>
            </w:r>
          </w:p>
        </w:tc>
        <w:tc>
          <w:tcPr>
            <w:tcW w:w="2126" w:type="dxa"/>
            <w:tcBorders>
              <w:top w:val="nil"/>
              <w:left w:val="nil"/>
              <w:bottom w:val="nil"/>
              <w:right w:val="nil"/>
            </w:tcBorders>
            <w:shd w:val="clear" w:color="auto" w:fill="auto"/>
            <w:noWrap/>
            <w:vAlign w:val="bottom"/>
            <w:hideMark/>
          </w:tcPr>
          <w:p w14:paraId="79DDD6A1" w14:textId="77777777" w:rsidR="00106365" w:rsidRPr="00C12F32" w:rsidRDefault="00106365" w:rsidP="00FE5700">
            <w:pPr>
              <w:rPr>
                <w:rFonts w:ascii="Calibri" w:hAnsi="Calibri" w:cs="Calibri"/>
                <w:b/>
                <w:bCs/>
                <w:sz w:val="28"/>
                <w:szCs w:val="28"/>
                <w:lang w:val="en-ZA" w:eastAsia="en-ZA"/>
              </w:rPr>
            </w:pPr>
          </w:p>
        </w:tc>
      </w:tr>
      <w:tr w:rsidR="002B1B02" w:rsidRPr="00C12F32" w14:paraId="3DDD340B" w14:textId="77777777" w:rsidTr="007B4965">
        <w:trPr>
          <w:trHeight w:val="315"/>
        </w:trPr>
        <w:tc>
          <w:tcPr>
            <w:tcW w:w="2977" w:type="dxa"/>
            <w:tcBorders>
              <w:top w:val="nil"/>
              <w:left w:val="nil"/>
              <w:bottom w:val="nil"/>
              <w:right w:val="nil"/>
            </w:tcBorders>
            <w:shd w:val="clear" w:color="auto" w:fill="auto"/>
            <w:noWrap/>
            <w:vAlign w:val="bottom"/>
            <w:hideMark/>
          </w:tcPr>
          <w:p w14:paraId="1B8ED277" w14:textId="77777777" w:rsidR="00106365" w:rsidRPr="00C12F32" w:rsidRDefault="00106365" w:rsidP="00FE5700">
            <w:pPr>
              <w:rPr>
                <w:rFonts w:ascii="Times New Roman" w:hAnsi="Times New Roman"/>
                <w:sz w:val="20"/>
                <w:szCs w:val="20"/>
                <w:lang w:val="en-ZA" w:eastAsia="en-ZA"/>
              </w:rPr>
            </w:pPr>
          </w:p>
        </w:tc>
        <w:tc>
          <w:tcPr>
            <w:tcW w:w="3544" w:type="dxa"/>
            <w:tcBorders>
              <w:top w:val="nil"/>
              <w:left w:val="nil"/>
              <w:bottom w:val="nil"/>
              <w:right w:val="nil"/>
            </w:tcBorders>
            <w:shd w:val="clear" w:color="auto" w:fill="auto"/>
            <w:noWrap/>
            <w:vAlign w:val="bottom"/>
            <w:hideMark/>
          </w:tcPr>
          <w:p w14:paraId="512CE31D" w14:textId="77777777" w:rsidR="00106365" w:rsidRPr="00C12F32" w:rsidRDefault="00106365" w:rsidP="00FE5700">
            <w:pPr>
              <w:rPr>
                <w:rFonts w:ascii="Times New Roman" w:hAnsi="Times New Roman"/>
                <w:sz w:val="20"/>
                <w:szCs w:val="20"/>
                <w:lang w:val="en-ZA" w:eastAsia="en-ZA"/>
              </w:rPr>
            </w:pPr>
          </w:p>
        </w:tc>
        <w:tc>
          <w:tcPr>
            <w:tcW w:w="2126" w:type="dxa"/>
            <w:tcBorders>
              <w:top w:val="nil"/>
              <w:left w:val="nil"/>
              <w:bottom w:val="nil"/>
              <w:right w:val="nil"/>
            </w:tcBorders>
            <w:shd w:val="clear" w:color="auto" w:fill="auto"/>
            <w:noWrap/>
            <w:vAlign w:val="bottom"/>
            <w:hideMark/>
          </w:tcPr>
          <w:p w14:paraId="4211BF1B" w14:textId="77777777" w:rsidR="00106365" w:rsidRPr="00C12F32" w:rsidRDefault="00106365" w:rsidP="00FE5700">
            <w:pPr>
              <w:rPr>
                <w:rFonts w:ascii="Times New Roman" w:hAnsi="Times New Roman"/>
                <w:sz w:val="20"/>
                <w:szCs w:val="20"/>
                <w:lang w:val="en-ZA" w:eastAsia="en-ZA"/>
              </w:rPr>
            </w:pPr>
          </w:p>
        </w:tc>
      </w:tr>
      <w:tr w:rsidR="002B1B02" w:rsidRPr="00C12F32" w14:paraId="03300DC0" w14:textId="77777777" w:rsidTr="007B4965">
        <w:trPr>
          <w:trHeight w:val="615"/>
        </w:trPr>
        <w:tc>
          <w:tcPr>
            <w:tcW w:w="2977" w:type="dxa"/>
            <w:tcBorders>
              <w:top w:val="single" w:sz="8" w:space="0" w:color="auto"/>
              <w:left w:val="single" w:sz="8" w:space="0" w:color="auto"/>
              <w:bottom w:val="single" w:sz="8" w:space="0" w:color="auto"/>
              <w:right w:val="nil"/>
            </w:tcBorders>
            <w:shd w:val="clear" w:color="auto" w:fill="auto"/>
            <w:noWrap/>
            <w:vAlign w:val="bottom"/>
            <w:hideMark/>
          </w:tcPr>
          <w:p w14:paraId="6A225D8A" w14:textId="77777777" w:rsidR="00106365" w:rsidRPr="00C12F32" w:rsidRDefault="00106365" w:rsidP="00FE5700">
            <w:pPr>
              <w:rPr>
                <w:rFonts w:ascii="Calibri" w:hAnsi="Calibri" w:cs="Calibri"/>
                <w:b/>
                <w:bCs/>
                <w:sz w:val="22"/>
                <w:szCs w:val="22"/>
                <w:lang w:val="en-ZA" w:eastAsia="en-ZA"/>
              </w:rPr>
            </w:pPr>
            <w:r w:rsidRPr="00C12F32">
              <w:rPr>
                <w:rFonts w:ascii="Calibri" w:hAnsi="Calibri" w:cs="Calibri"/>
                <w:b/>
                <w:bCs/>
                <w:sz w:val="22"/>
                <w:szCs w:val="22"/>
                <w:lang w:val="en-ZA" w:eastAsia="en-ZA"/>
              </w:rPr>
              <w:t>NAME</w:t>
            </w:r>
          </w:p>
        </w:tc>
        <w:tc>
          <w:tcPr>
            <w:tcW w:w="3544" w:type="dxa"/>
            <w:tcBorders>
              <w:top w:val="single" w:sz="8" w:space="0" w:color="auto"/>
              <w:left w:val="single" w:sz="8" w:space="0" w:color="auto"/>
              <w:bottom w:val="single" w:sz="8" w:space="0" w:color="auto"/>
              <w:right w:val="nil"/>
            </w:tcBorders>
            <w:shd w:val="clear" w:color="auto" w:fill="auto"/>
            <w:noWrap/>
            <w:vAlign w:val="bottom"/>
            <w:hideMark/>
          </w:tcPr>
          <w:p w14:paraId="436B6547" w14:textId="77777777" w:rsidR="00106365" w:rsidRPr="00C12F32" w:rsidRDefault="00106365" w:rsidP="00FE5700">
            <w:pPr>
              <w:rPr>
                <w:rFonts w:ascii="Calibri" w:hAnsi="Calibri" w:cs="Calibri"/>
                <w:b/>
                <w:bCs/>
                <w:sz w:val="22"/>
                <w:szCs w:val="22"/>
                <w:lang w:val="en-ZA" w:eastAsia="en-ZA"/>
              </w:rPr>
            </w:pPr>
            <w:r w:rsidRPr="00C12F32">
              <w:rPr>
                <w:rFonts w:ascii="Calibri" w:hAnsi="Calibri" w:cs="Calibri"/>
                <w:b/>
                <w:bCs/>
                <w:sz w:val="22"/>
                <w:szCs w:val="22"/>
                <w:lang w:val="en-ZA" w:eastAsia="en-ZA"/>
              </w:rPr>
              <w:t>SERVICE</w:t>
            </w:r>
          </w:p>
        </w:tc>
        <w:tc>
          <w:tcPr>
            <w:tcW w:w="2126" w:type="dxa"/>
            <w:tcBorders>
              <w:top w:val="single" w:sz="8" w:space="0" w:color="auto"/>
              <w:left w:val="single" w:sz="8" w:space="0" w:color="auto"/>
              <w:bottom w:val="single" w:sz="8" w:space="0" w:color="auto"/>
              <w:right w:val="single" w:sz="8" w:space="0" w:color="auto"/>
            </w:tcBorders>
            <w:shd w:val="clear" w:color="auto" w:fill="auto"/>
            <w:hideMark/>
          </w:tcPr>
          <w:p w14:paraId="0A192F16" w14:textId="77777777" w:rsidR="00106365" w:rsidRPr="00C12F32" w:rsidRDefault="00106365" w:rsidP="00FE5700">
            <w:pPr>
              <w:rPr>
                <w:rFonts w:ascii="Calibri" w:hAnsi="Calibri" w:cs="Calibri"/>
                <w:b/>
                <w:bCs/>
                <w:sz w:val="22"/>
                <w:szCs w:val="22"/>
                <w:lang w:val="en-ZA" w:eastAsia="en-ZA"/>
              </w:rPr>
            </w:pPr>
            <w:r w:rsidRPr="00C12F32">
              <w:rPr>
                <w:rFonts w:ascii="Calibri" w:hAnsi="Calibri" w:cs="Calibri"/>
                <w:b/>
                <w:bCs/>
                <w:sz w:val="22"/>
                <w:szCs w:val="22"/>
                <w:lang w:val="en-ZA" w:eastAsia="en-ZA"/>
              </w:rPr>
              <w:t xml:space="preserve"> Amount paid to date </w:t>
            </w:r>
          </w:p>
        </w:tc>
      </w:tr>
      <w:tr w:rsidR="002B1B02" w:rsidRPr="00C12F32" w14:paraId="3EDF22B8" w14:textId="77777777" w:rsidTr="007B4965">
        <w:trPr>
          <w:trHeight w:val="300"/>
        </w:trPr>
        <w:tc>
          <w:tcPr>
            <w:tcW w:w="2977" w:type="dxa"/>
            <w:tcBorders>
              <w:top w:val="nil"/>
              <w:left w:val="single" w:sz="8" w:space="0" w:color="auto"/>
              <w:bottom w:val="nil"/>
              <w:right w:val="nil"/>
            </w:tcBorders>
            <w:shd w:val="clear" w:color="auto" w:fill="auto"/>
            <w:noWrap/>
            <w:vAlign w:val="bottom"/>
            <w:hideMark/>
          </w:tcPr>
          <w:p w14:paraId="658C3F69" w14:textId="77777777" w:rsidR="00106365" w:rsidRPr="00C12F32" w:rsidRDefault="00106365" w:rsidP="00FE5700">
            <w:pPr>
              <w:rPr>
                <w:rFonts w:ascii="Calibri" w:hAnsi="Calibri" w:cs="Calibri"/>
                <w:sz w:val="22"/>
                <w:szCs w:val="22"/>
                <w:lang w:val="en-ZA" w:eastAsia="en-ZA"/>
              </w:rPr>
            </w:pPr>
            <w:r w:rsidRPr="00C12F32">
              <w:rPr>
                <w:rFonts w:ascii="Calibri" w:hAnsi="Calibri" w:cs="Calibri"/>
                <w:sz w:val="22"/>
                <w:szCs w:val="22"/>
                <w:lang w:val="en-ZA" w:eastAsia="en-ZA"/>
              </w:rPr>
              <w:t> </w:t>
            </w:r>
          </w:p>
        </w:tc>
        <w:tc>
          <w:tcPr>
            <w:tcW w:w="3544" w:type="dxa"/>
            <w:tcBorders>
              <w:top w:val="nil"/>
              <w:left w:val="single" w:sz="8" w:space="0" w:color="auto"/>
              <w:bottom w:val="nil"/>
              <w:right w:val="nil"/>
            </w:tcBorders>
            <w:shd w:val="clear" w:color="auto" w:fill="auto"/>
            <w:noWrap/>
            <w:vAlign w:val="bottom"/>
            <w:hideMark/>
          </w:tcPr>
          <w:p w14:paraId="506995FC" w14:textId="77777777" w:rsidR="00106365" w:rsidRPr="00C12F32" w:rsidRDefault="00106365" w:rsidP="00FE5700">
            <w:pPr>
              <w:rPr>
                <w:rFonts w:ascii="Calibri" w:hAnsi="Calibri" w:cs="Calibri"/>
                <w:sz w:val="22"/>
                <w:szCs w:val="22"/>
                <w:lang w:val="en-ZA" w:eastAsia="en-ZA"/>
              </w:rPr>
            </w:pPr>
            <w:r w:rsidRPr="00C12F32">
              <w:rPr>
                <w:rFonts w:ascii="Calibri" w:hAnsi="Calibri" w:cs="Calibri"/>
                <w:sz w:val="22"/>
                <w:szCs w:val="22"/>
                <w:lang w:val="en-ZA" w:eastAsia="en-ZA"/>
              </w:rPr>
              <w:t> </w:t>
            </w:r>
          </w:p>
        </w:tc>
        <w:tc>
          <w:tcPr>
            <w:tcW w:w="2126" w:type="dxa"/>
            <w:tcBorders>
              <w:top w:val="nil"/>
              <w:left w:val="single" w:sz="8" w:space="0" w:color="auto"/>
              <w:bottom w:val="nil"/>
              <w:right w:val="single" w:sz="8" w:space="0" w:color="auto"/>
            </w:tcBorders>
            <w:shd w:val="clear" w:color="auto" w:fill="auto"/>
            <w:noWrap/>
            <w:vAlign w:val="bottom"/>
            <w:hideMark/>
          </w:tcPr>
          <w:p w14:paraId="7DABB22B" w14:textId="77777777" w:rsidR="00106365" w:rsidRPr="00C12F32" w:rsidRDefault="00106365" w:rsidP="00FE5700">
            <w:pPr>
              <w:rPr>
                <w:rFonts w:ascii="Calibri" w:hAnsi="Calibri" w:cs="Calibri"/>
                <w:sz w:val="22"/>
                <w:szCs w:val="22"/>
                <w:lang w:val="en-ZA" w:eastAsia="en-ZA"/>
              </w:rPr>
            </w:pPr>
            <w:r w:rsidRPr="00C12F32">
              <w:rPr>
                <w:rFonts w:ascii="Calibri" w:hAnsi="Calibri" w:cs="Calibri"/>
                <w:sz w:val="22"/>
                <w:szCs w:val="22"/>
                <w:lang w:val="en-ZA" w:eastAsia="en-ZA"/>
              </w:rPr>
              <w:t> </w:t>
            </w:r>
          </w:p>
        </w:tc>
      </w:tr>
      <w:tr w:rsidR="002B1B02" w:rsidRPr="00C12F32" w14:paraId="49A5A12F" w14:textId="77777777" w:rsidTr="007B4965">
        <w:trPr>
          <w:trHeight w:val="300"/>
        </w:trPr>
        <w:tc>
          <w:tcPr>
            <w:tcW w:w="2977" w:type="dxa"/>
            <w:tcBorders>
              <w:top w:val="nil"/>
              <w:left w:val="single" w:sz="8" w:space="0" w:color="auto"/>
              <w:bottom w:val="nil"/>
              <w:right w:val="nil"/>
            </w:tcBorders>
            <w:shd w:val="clear" w:color="auto" w:fill="auto"/>
            <w:noWrap/>
            <w:vAlign w:val="bottom"/>
            <w:hideMark/>
          </w:tcPr>
          <w:p w14:paraId="1143B381" w14:textId="7FFFEFCA" w:rsidR="00106365" w:rsidRPr="00C12F32" w:rsidRDefault="00D17575" w:rsidP="00FE5700">
            <w:pPr>
              <w:rPr>
                <w:rFonts w:ascii="Calibri" w:hAnsi="Calibri" w:cs="Calibri"/>
                <w:sz w:val="22"/>
                <w:szCs w:val="22"/>
                <w:lang w:val="en-ZA" w:eastAsia="en-ZA"/>
              </w:rPr>
            </w:pPr>
            <w:r w:rsidRPr="00C12F32">
              <w:rPr>
                <w:rFonts w:ascii="Calibri" w:hAnsi="Calibri" w:cs="Calibri"/>
                <w:sz w:val="22"/>
                <w:szCs w:val="22"/>
                <w:lang w:val="en-ZA" w:eastAsia="en-ZA"/>
              </w:rPr>
              <w:t>MOD HOPE</w:t>
            </w:r>
          </w:p>
        </w:tc>
        <w:tc>
          <w:tcPr>
            <w:tcW w:w="3544" w:type="dxa"/>
            <w:tcBorders>
              <w:top w:val="nil"/>
              <w:left w:val="single" w:sz="8" w:space="0" w:color="auto"/>
              <w:bottom w:val="nil"/>
              <w:right w:val="single" w:sz="8" w:space="0" w:color="auto"/>
            </w:tcBorders>
            <w:shd w:val="clear" w:color="auto" w:fill="auto"/>
            <w:noWrap/>
            <w:vAlign w:val="bottom"/>
            <w:hideMark/>
          </w:tcPr>
          <w:p w14:paraId="6D4A1A5A" w14:textId="77777777" w:rsidR="00106365" w:rsidRPr="00C12F32" w:rsidRDefault="00106365" w:rsidP="00FE5700">
            <w:pPr>
              <w:rPr>
                <w:rFonts w:ascii="Calibri" w:hAnsi="Calibri" w:cs="Calibri"/>
                <w:sz w:val="22"/>
                <w:szCs w:val="22"/>
                <w:lang w:val="en-ZA" w:eastAsia="en-ZA"/>
              </w:rPr>
            </w:pPr>
            <w:r w:rsidRPr="00C12F32">
              <w:rPr>
                <w:rFonts w:ascii="Calibri" w:hAnsi="Calibri" w:cs="Calibri"/>
                <w:sz w:val="22"/>
                <w:szCs w:val="22"/>
                <w:lang w:val="en-ZA" w:eastAsia="en-ZA"/>
              </w:rPr>
              <w:t>VALUATION ROLL</w:t>
            </w:r>
          </w:p>
        </w:tc>
        <w:tc>
          <w:tcPr>
            <w:tcW w:w="2126" w:type="dxa"/>
            <w:tcBorders>
              <w:top w:val="nil"/>
              <w:left w:val="nil"/>
              <w:bottom w:val="nil"/>
              <w:right w:val="single" w:sz="8" w:space="0" w:color="auto"/>
            </w:tcBorders>
            <w:shd w:val="clear" w:color="auto" w:fill="auto"/>
            <w:noWrap/>
            <w:vAlign w:val="bottom"/>
            <w:hideMark/>
          </w:tcPr>
          <w:p w14:paraId="4EE1DB44" w14:textId="2A37278C" w:rsidR="00106365" w:rsidRPr="00C12F32" w:rsidRDefault="00D17575" w:rsidP="00FE5700">
            <w:pPr>
              <w:jc w:val="right"/>
              <w:rPr>
                <w:rFonts w:ascii="Calibri" w:hAnsi="Calibri" w:cs="Calibri"/>
                <w:sz w:val="22"/>
                <w:szCs w:val="22"/>
                <w:lang w:val="en-ZA" w:eastAsia="en-ZA"/>
              </w:rPr>
            </w:pPr>
            <w:r w:rsidRPr="00C12F32">
              <w:rPr>
                <w:rFonts w:ascii="Calibri" w:hAnsi="Calibri" w:cs="Calibri"/>
                <w:sz w:val="22"/>
                <w:szCs w:val="22"/>
                <w:lang w:val="en-ZA" w:eastAsia="en-ZA"/>
              </w:rPr>
              <w:t>0</w:t>
            </w:r>
          </w:p>
        </w:tc>
      </w:tr>
      <w:tr w:rsidR="002B1B02" w:rsidRPr="00C12F32" w14:paraId="044645B1" w14:textId="77777777" w:rsidTr="007B4965">
        <w:trPr>
          <w:trHeight w:val="300"/>
        </w:trPr>
        <w:tc>
          <w:tcPr>
            <w:tcW w:w="2977" w:type="dxa"/>
            <w:tcBorders>
              <w:top w:val="nil"/>
              <w:left w:val="single" w:sz="8" w:space="0" w:color="auto"/>
              <w:bottom w:val="nil"/>
              <w:right w:val="nil"/>
            </w:tcBorders>
            <w:shd w:val="clear" w:color="auto" w:fill="auto"/>
            <w:noWrap/>
            <w:vAlign w:val="bottom"/>
            <w:hideMark/>
          </w:tcPr>
          <w:p w14:paraId="72256DF9" w14:textId="77777777" w:rsidR="00106365" w:rsidRPr="00C12F32" w:rsidRDefault="00106365" w:rsidP="00FE5700">
            <w:pPr>
              <w:rPr>
                <w:rFonts w:ascii="Calibri" w:hAnsi="Calibri" w:cs="Calibri"/>
                <w:sz w:val="22"/>
                <w:szCs w:val="22"/>
                <w:lang w:val="en-ZA" w:eastAsia="en-ZA"/>
              </w:rPr>
            </w:pPr>
          </w:p>
        </w:tc>
        <w:tc>
          <w:tcPr>
            <w:tcW w:w="3544" w:type="dxa"/>
            <w:tcBorders>
              <w:top w:val="nil"/>
              <w:left w:val="single" w:sz="8" w:space="0" w:color="auto"/>
              <w:bottom w:val="nil"/>
              <w:right w:val="single" w:sz="8" w:space="0" w:color="auto"/>
            </w:tcBorders>
            <w:shd w:val="clear" w:color="auto" w:fill="auto"/>
            <w:noWrap/>
            <w:vAlign w:val="bottom"/>
            <w:hideMark/>
          </w:tcPr>
          <w:p w14:paraId="20F8EADC" w14:textId="77777777" w:rsidR="00106365" w:rsidRPr="00C12F32" w:rsidRDefault="00106365" w:rsidP="00FE5700">
            <w:pPr>
              <w:rPr>
                <w:rFonts w:ascii="Calibri" w:hAnsi="Calibri" w:cs="Calibri"/>
                <w:sz w:val="22"/>
                <w:szCs w:val="22"/>
                <w:lang w:val="en-ZA" w:eastAsia="en-ZA"/>
              </w:rPr>
            </w:pPr>
          </w:p>
        </w:tc>
        <w:tc>
          <w:tcPr>
            <w:tcW w:w="2126" w:type="dxa"/>
            <w:tcBorders>
              <w:top w:val="nil"/>
              <w:left w:val="nil"/>
              <w:bottom w:val="nil"/>
              <w:right w:val="single" w:sz="8" w:space="0" w:color="auto"/>
            </w:tcBorders>
            <w:shd w:val="clear" w:color="auto" w:fill="auto"/>
            <w:noWrap/>
            <w:vAlign w:val="bottom"/>
            <w:hideMark/>
          </w:tcPr>
          <w:p w14:paraId="0856C813" w14:textId="77777777" w:rsidR="00106365" w:rsidRPr="00C12F32" w:rsidRDefault="007B4965" w:rsidP="00FE5700">
            <w:pPr>
              <w:jc w:val="right"/>
              <w:rPr>
                <w:rFonts w:ascii="Calibri" w:hAnsi="Calibri" w:cs="Calibri"/>
                <w:sz w:val="22"/>
                <w:szCs w:val="22"/>
                <w:lang w:val="en-ZA" w:eastAsia="en-ZA"/>
              </w:rPr>
            </w:pPr>
            <w:r w:rsidRPr="00C12F32">
              <w:rPr>
                <w:rFonts w:ascii="Calibri" w:hAnsi="Calibri" w:cs="Calibri"/>
                <w:sz w:val="22"/>
                <w:szCs w:val="22"/>
                <w:lang w:val="en-ZA" w:eastAsia="en-ZA"/>
              </w:rPr>
              <w:t xml:space="preserve">             </w:t>
            </w:r>
            <w:r w:rsidR="00106365" w:rsidRPr="00C12F32">
              <w:rPr>
                <w:rFonts w:ascii="Calibri" w:hAnsi="Calibri" w:cs="Calibri"/>
                <w:sz w:val="22"/>
                <w:szCs w:val="22"/>
                <w:lang w:val="en-ZA" w:eastAsia="en-ZA"/>
              </w:rPr>
              <w:t xml:space="preserve"> </w:t>
            </w:r>
          </w:p>
        </w:tc>
      </w:tr>
      <w:tr w:rsidR="002B1B02" w:rsidRPr="00C12F32" w14:paraId="46DDE7B2" w14:textId="77777777" w:rsidTr="007B4965">
        <w:trPr>
          <w:trHeight w:val="315"/>
        </w:trPr>
        <w:tc>
          <w:tcPr>
            <w:tcW w:w="2977" w:type="dxa"/>
            <w:tcBorders>
              <w:top w:val="nil"/>
              <w:left w:val="single" w:sz="8" w:space="0" w:color="auto"/>
              <w:bottom w:val="single" w:sz="8" w:space="0" w:color="auto"/>
              <w:right w:val="nil"/>
            </w:tcBorders>
            <w:shd w:val="clear" w:color="auto" w:fill="auto"/>
            <w:noWrap/>
            <w:vAlign w:val="bottom"/>
            <w:hideMark/>
          </w:tcPr>
          <w:p w14:paraId="700619BB" w14:textId="77777777" w:rsidR="00106365" w:rsidRPr="00C12F32" w:rsidRDefault="00106365" w:rsidP="00FE5700">
            <w:pPr>
              <w:rPr>
                <w:rFonts w:ascii="Calibri" w:hAnsi="Calibri" w:cs="Calibri"/>
                <w:sz w:val="22"/>
                <w:szCs w:val="22"/>
                <w:lang w:val="en-ZA" w:eastAsia="en-ZA"/>
              </w:rPr>
            </w:pPr>
            <w:r w:rsidRPr="00C12F32">
              <w:rPr>
                <w:rFonts w:ascii="Calibri" w:hAnsi="Calibri" w:cs="Calibri"/>
                <w:sz w:val="22"/>
                <w:szCs w:val="22"/>
                <w:lang w:val="en-ZA" w:eastAsia="en-ZA"/>
              </w:rPr>
              <w:t> </w:t>
            </w:r>
          </w:p>
        </w:tc>
        <w:tc>
          <w:tcPr>
            <w:tcW w:w="3544" w:type="dxa"/>
            <w:tcBorders>
              <w:top w:val="nil"/>
              <w:left w:val="single" w:sz="8" w:space="0" w:color="auto"/>
              <w:bottom w:val="single" w:sz="8" w:space="0" w:color="auto"/>
              <w:right w:val="nil"/>
            </w:tcBorders>
            <w:shd w:val="clear" w:color="auto" w:fill="auto"/>
            <w:noWrap/>
            <w:vAlign w:val="bottom"/>
            <w:hideMark/>
          </w:tcPr>
          <w:p w14:paraId="3516057C" w14:textId="77777777" w:rsidR="00106365" w:rsidRPr="00C12F32" w:rsidRDefault="00106365" w:rsidP="00FE5700">
            <w:pPr>
              <w:rPr>
                <w:rFonts w:ascii="Calibri" w:hAnsi="Calibri" w:cs="Calibri"/>
                <w:sz w:val="22"/>
                <w:szCs w:val="22"/>
                <w:lang w:val="en-ZA" w:eastAsia="en-ZA"/>
              </w:rPr>
            </w:pPr>
            <w:r w:rsidRPr="00C12F32">
              <w:rPr>
                <w:rFonts w:ascii="Calibri" w:hAnsi="Calibri" w:cs="Calibri"/>
                <w:sz w:val="22"/>
                <w:szCs w:val="22"/>
                <w:lang w:val="en-ZA" w:eastAsia="en-ZA"/>
              </w:rPr>
              <w:t> </w:t>
            </w:r>
          </w:p>
        </w:tc>
        <w:tc>
          <w:tcPr>
            <w:tcW w:w="2126" w:type="dxa"/>
            <w:tcBorders>
              <w:top w:val="nil"/>
              <w:left w:val="single" w:sz="8" w:space="0" w:color="auto"/>
              <w:bottom w:val="single" w:sz="8" w:space="0" w:color="auto"/>
              <w:right w:val="single" w:sz="8" w:space="0" w:color="auto"/>
            </w:tcBorders>
            <w:shd w:val="clear" w:color="auto" w:fill="auto"/>
            <w:noWrap/>
            <w:vAlign w:val="bottom"/>
            <w:hideMark/>
          </w:tcPr>
          <w:p w14:paraId="28DD24EA" w14:textId="77777777" w:rsidR="00106365" w:rsidRPr="00C12F32" w:rsidRDefault="00106365" w:rsidP="00FE5700">
            <w:pPr>
              <w:rPr>
                <w:rFonts w:ascii="Calibri" w:hAnsi="Calibri" w:cs="Calibri"/>
                <w:sz w:val="22"/>
                <w:szCs w:val="22"/>
                <w:lang w:val="en-ZA" w:eastAsia="en-ZA"/>
              </w:rPr>
            </w:pPr>
            <w:r w:rsidRPr="00C12F32">
              <w:rPr>
                <w:rFonts w:ascii="Calibri" w:hAnsi="Calibri" w:cs="Calibri"/>
                <w:sz w:val="22"/>
                <w:szCs w:val="22"/>
                <w:lang w:val="en-ZA" w:eastAsia="en-ZA"/>
              </w:rPr>
              <w:t> </w:t>
            </w:r>
          </w:p>
        </w:tc>
      </w:tr>
      <w:tr w:rsidR="002B1B02" w:rsidRPr="00C12F32" w14:paraId="39424BC9" w14:textId="77777777" w:rsidTr="007B4965">
        <w:trPr>
          <w:trHeight w:val="765"/>
        </w:trPr>
        <w:tc>
          <w:tcPr>
            <w:tcW w:w="8647" w:type="dxa"/>
            <w:gridSpan w:val="3"/>
            <w:tcBorders>
              <w:top w:val="nil"/>
              <w:left w:val="nil"/>
              <w:bottom w:val="nil"/>
              <w:right w:val="nil"/>
            </w:tcBorders>
            <w:shd w:val="clear" w:color="auto" w:fill="auto"/>
            <w:hideMark/>
          </w:tcPr>
          <w:p w14:paraId="4A0E6477" w14:textId="77777777" w:rsidR="007B4965" w:rsidRPr="00C12F32" w:rsidRDefault="007B4965" w:rsidP="00FE5700">
            <w:pPr>
              <w:jc w:val="center"/>
              <w:rPr>
                <w:rFonts w:ascii="Calibri" w:hAnsi="Calibri" w:cs="Calibri"/>
                <w:b/>
                <w:bCs/>
                <w:sz w:val="28"/>
                <w:szCs w:val="28"/>
                <w:lang w:val="en-ZA" w:eastAsia="en-ZA"/>
              </w:rPr>
            </w:pPr>
          </w:p>
          <w:p w14:paraId="6D177DCE" w14:textId="77777777" w:rsidR="00106365" w:rsidRPr="00C12F32" w:rsidRDefault="00106365" w:rsidP="00FE5700">
            <w:pPr>
              <w:jc w:val="center"/>
              <w:rPr>
                <w:rFonts w:ascii="Calibri" w:hAnsi="Calibri" w:cs="Calibri"/>
                <w:b/>
                <w:bCs/>
                <w:sz w:val="28"/>
                <w:szCs w:val="28"/>
                <w:lang w:val="en-ZA" w:eastAsia="en-ZA"/>
              </w:rPr>
            </w:pPr>
            <w:r w:rsidRPr="00C12F32">
              <w:rPr>
                <w:rFonts w:ascii="Calibri" w:hAnsi="Calibri" w:cs="Calibri"/>
                <w:b/>
                <w:bCs/>
                <w:sz w:val="28"/>
                <w:szCs w:val="28"/>
                <w:lang w:val="en-ZA" w:eastAsia="en-ZA"/>
              </w:rPr>
              <w:t>D. PLANNED EXPENDITURE ON EACH CONTRACT FOR THE BUDGET YEAR AND THE FOLLLOWING TWO YEARS</w:t>
            </w:r>
          </w:p>
        </w:tc>
      </w:tr>
      <w:tr w:rsidR="002B1B02" w:rsidRPr="00C12F32" w14:paraId="4F638584" w14:textId="77777777" w:rsidTr="007B4965">
        <w:trPr>
          <w:trHeight w:val="315"/>
        </w:trPr>
        <w:tc>
          <w:tcPr>
            <w:tcW w:w="2977" w:type="dxa"/>
            <w:tcBorders>
              <w:top w:val="nil"/>
              <w:left w:val="nil"/>
              <w:bottom w:val="nil"/>
              <w:right w:val="nil"/>
            </w:tcBorders>
            <w:shd w:val="clear" w:color="auto" w:fill="auto"/>
            <w:noWrap/>
            <w:vAlign w:val="bottom"/>
            <w:hideMark/>
          </w:tcPr>
          <w:p w14:paraId="3F6232EA" w14:textId="77777777" w:rsidR="00106365" w:rsidRPr="00C12F32" w:rsidRDefault="00106365" w:rsidP="00FE5700">
            <w:pPr>
              <w:jc w:val="center"/>
              <w:rPr>
                <w:rFonts w:ascii="Calibri" w:hAnsi="Calibri" w:cs="Calibri"/>
                <w:b/>
                <w:bCs/>
                <w:sz w:val="28"/>
                <w:szCs w:val="28"/>
                <w:lang w:val="en-ZA" w:eastAsia="en-ZA"/>
              </w:rPr>
            </w:pPr>
          </w:p>
        </w:tc>
        <w:tc>
          <w:tcPr>
            <w:tcW w:w="3544" w:type="dxa"/>
            <w:tcBorders>
              <w:top w:val="nil"/>
              <w:left w:val="nil"/>
              <w:bottom w:val="nil"/>
              <w:right w:val="nil"/>
            </w:tcBorders>
            <w:shd w:val="clear" w:color="auto" w:fill="auto"/>
            <w:noWrap/>
            <w:vAlign w:val="bottom"/>
            <w:hideMark/>
          </w:tcPr>
          <w:p w14:paraId="35480D21" w14:textId="77777777" w:rsidR="00106365" w:rsidRPr="00C12F32" w:rsidRDefault="00106365" w:rsidP="00FE5700">
            <w:pPr>
              <w:rPr>
                <w:rFonts w:ascii="Times New Roman" w:hAnsi="Times New Roman"/>
                <w:sz w:val="20"/>
                <w:szCs w:val="20"/>
                <w:lang w:val="en-ZA" w:eastAsia="en-ZA"/>
              </w:rPr>
            </w:pPr>
          </w:p>
        </w:tc>
        <w:tc>
          <w:tcPr>
            <w:tcW w:w="2126" w:type="dxa"/>
            <w:tcBorders>
              <w:top w:val="nil"/>
              <w:left w:val="nil"/>
              <w:bottom w:val="nil"/>
              <w:right w:val="nil"/>
            </w:tcBorders>
            <w:shd w:val="clear" w:color="auto" w:fill="auto"/>
            <w:noWrap/>
            <w:vAlign w:val="bottom"/>
            <w:hideMark/>
          </w:tcPr>
          <w:p w14:paraId="282C87D4" w14:textId="77777777" w:rsidR="00106365" w:rsidRPr="00C12F32" w:rsidRDefault="00106365" w:rsidP="00FE5700">
            <w:pPr>
              <w:rPr>
                <w:rFonts w:ascii="Times New Roman" w:hAnsi="Times New Roman"/>
                <w:sz w:val="20"/>
                <w:szCs w:val="20"/>
                <w:lang w:val="en-ZA" w:eastAsia="en-ZA"/>
              </w:rPr>
            </w:pPr>
          </w:p>
        </w:tc>
      </w:tr>
      <w:tr w:rsidR="002B1B02" w:rsidRPr="00C12F32" w14:paraId="2C311188" w14:textId="77777777" w:rsidTr="007B4965">
        <w:trPr>
          <w:trHeight w:val="615"/>
        </w:trPr>
        <w:tc>
          <w:tcPr>
            <w:tcW w:w="2977" w:type="dxa"/>
            <w:tcBorders>
              <w:top w:val="single" w:sz="8" w:space="0" w:color="auto"/>
              <w:left w:val="single" w:sz="8" w:space="0" w:color="auto"/>
              <w:bottom w:val="single" w:sz="8" w:space="0" w:color="auto"/>
              <w:right w:val="nil"/>
            </w:tcBorders>
            <w:shd w:val="clear" w:color="auto" w:fill="auto"/>
            <w:noWrap/>
            <w:vAlign w:val="bottom"/>
            <w:hideMark/>
          </w:tcPr>
          <w:p w14:paraId="3805E6F4" w14:textId="77777777" w:rsidR="00106365" w:rsidRPr="00C12F32" w:rsidRDefault="00106365" w:rsidP="00FE5700">
            <w:pPr>
              <w:rPr>
                <w:rFonts w:ascii="Calibri" w:hAnsi="Calibri" w:cs="Calibri"/>
                <w:b/>
                <w:bCs/>
                <w:sz w:val="22"/>
                <w:szCs w:val="22"/>
                <w:lang w:val="en-ZA" w:eastAsia="en-ZA"/>
              </w:rPr>
            </w:pPr>
            <w:r w:rsidRPr="00C12F32">
              <w:rPr>
                <w:rFonts w:ascii="Calibri" w:hAnsi="Calibri" w:cs="Calibri"/>
                <w:b/>
                <w:bCs/>
                <w:sz w:val="22"/>
                <w:szCs w:val="22"/>
                <w:lang w:val="en-ZA" w:eastAsia="en-ZA"/>
              </w:rPr>
              <w:t>NAME</w:t>
            </w:r>
          </w:p>
        </w:tc>
        <w:tc>
          <w:tcPr>
            <w:tcW w:w="3544" w:type="dxa"/>
            <w:tcBorders>
              <w:top w:val="single" w:sz="8" w:space="0" w:color="auto"/>
              <w:left w:val="single" w:sz="8" w:space="0" w:color="auto"/>
              <w:bottom w:val="single" w:sz="8" w:space="0" w:color="auto"/>
              <w:right w:val="nil"/>
            </w:tcBorders>
            <w:shd w:val="clear" w:color="auto" w:fill="auto"/>
            <w:noWrap/>
            <w:vAlign w:val="bottom"/>
            <w:hideMark/>
          </w:tcPr>
          <w:p w14:paraId="5579FBDA" w14:textId="77777777" w:rsidR="00106365" w:rsidRPr="00C12F32" w:rsidRDefault="00106365" w:rsidP="00FE5700">
            <w:pPr>
              <w:rPr>
                <w:rFonts w:ascii="Calibri" w:hAnsi="Calibri" w:cs="Calibri"/>
                <w:b/>
                <w:bCs/>
                <w:sz w:val="22"/>
                <w:szCs w:val="22"/>
                <w:lang w:val="en-ZA" w:eastAsia="en-ZA"/>
              </w:rPr>
            </w:pPr>
            <w:r w:rsidRPr="00C12F32">
              <w:rPr>
                <w:rFonts w:ascii="Calibri" w:hAnsi="Calibri" w:cs="Calibri"/>
                <w:b/>
                <w:bCs/>
                <w:sz w:val="22"/>
                <w:szCs w:val="22"/>
                <w:lang w:val="en-ZA" w:eastAsia="en-ZA"/>
              </w:rPr>
              <w:t>SERVICE</w:t>
            </w:r>
          </w:p>
        </w:tc>
        <w:tc>
          <w:tcPr>
            <w:tcW w:w="2126" w:type="dxa"/>
            <w:tcBorders>
              <w:top w:val="single" w:sz="8" w:space="0" w:color="auto"/>
              <w:left w:val="single" w:sz="8" w:space="0" w:color="auto"/>
              <w:bottom w:val="single" w:sz="8" w:space="0" w:color="auto"/>
              <w:right w:val="single" w:sz="8" w:space="0" w:color="auto"/>
            </w:tcBorders>
            <w:shd w:val="clear" w:color="auto" w:fill="auto"/>
            <w:hideMark/>
          </w:tcPr>
          <w:p w14:paraId="43BFB289" w14:textId="77777777" w:rsidR="00106365" w:rsidRPr="00C12F32" w:rsidRDefault="00106365" w:rsidP="00FE5700">
            <w:pPr>
              <w:rPr>
                <w:rFonts w:ascii="Calibri" w:hAnsi="Calibri" w:cs="Calibri"/>
                <w:b/>
                <w:bCs/>
                <w:sz w:val="22"/>
                <w:szCs w:val="22"/>
                <w:lang w:val="en-ZA" w:eastAsia="en-ZA"/>
              </w:rPr>
            </w:pPr>
            <w:r w:rsidRPr="00C12F32">
              <w:rPr>
                <w:rFonts w:ascii="Calibri" w:hAnsi="Calibri" w:cs="Calibri"/>
                <w:b/>
                <w:bCs/>
                <w:sz w:val="22"/>
                <w:szCs w:val="22"/>
                <w:lang w:val="en-ZA" w:eastAsia="en-ZA"/>
              </w:rPr>
              <w:t xml:space="preserve"> PLANNED EXP p.a. </w:t>
            </w:r>
          </w:p>
        </w:tc>
      </w:tr>
      <w:tr w:rsidR="002B1B02" w:rsidRPr="00C12F32" w14:paraId="5D2D0348" w14:textId="77777777" w:rsidTr="007B4965">
        <w:trPr>
          <w:trHeight w:val="300"/>
        </w:trPr>
        <w:tc>
          <w:tcPr>
            <w:tcW w:w="2977" w:type="dxa"/>
            <w:tcBorders>
              <w:top w:val="nil"/>
              <w:left w:val="single" w:sz="8" w:space="0" w:color="auto"/>
              <w:bottom w:val="nil"/>
              <w:right w:val="nil"/>
            </w:tcBorders>
            <w:shd w:val="clear" w:color="auto" w:fill="auto"/>
            <w:noWrap/>
            <w:vAlign w:val="bottom"/>
            <w:hideMark/>
          </w:tcPr>
          <w:p w14:paraId="717A4720" w14:textId="77777777" w:rsidR="00106365" w:rsidRPr="00C12F32" w:rsidRDefault="00106365" w:rsidP="00FE5700">
            <w:pPr>
              <w:rPr>
                <w:rFonts w:ascii="Calibri" w:hAnsi="Calibri" w:cs="Calibri"/>
                <w:sz w:val="22"/>
                <w:szCs w:val="22"/>
                <w:lang w:val="en-ZA" w:eastAsia="en-ZA"/>
              </w:rPr>
            </w:pPr>
            <w:r w:rsidRPr="00C12F32">
              <w:rPr>
                <w:rFonts w:ascii="Calibri" w:hAnsi="Calibri" w:cs="Calibri"/>
                <w:sz w:val="22"/>
                <w:szCs w:val="22"/>
                <w:lang w:val="en-ZA" w:eastAsia="en-ZA"/>
              </w:rPr>
              <w:t> </w:t>
            </w:r>
          </w:p>
        </w:tc>
        <w:tc>
          <w:tcPr>
            <w:tcW w:w="3544" w:type="dxa"/>
            <w:tcBorders>
              <w:top w:val="nil"/>
              <w:left w:val="single" w:sz="8" w:space="0" w:color="auto"/>
              <w:bottom w:val="nil"/>
              <w:right w:val="nil"/>
            </w:tcBorders>
            <w:shd w:val="clear" w:color="auto" w:fill="auto"/>
            <w:noWrap/>
            <w:vAlign w:val="bottom"/>
            <w:hideMark/>
          </w:tcPr>
          <w:p w14:paraId="7B0783B8" w14:textId="77777777" w:rsidR="00106365" w:rsidRPr="00C12F32" w:rsidRDefault="00106365" w:rsidP="00FE5700">
            <w:pPr>
              <w:rPr>
                <w:rFonts w:ascii="Calibri" w:hAnsi="Calibri" w:cs="Calibri"/>
                <w:sz w:val="22"/>
                <w:szCs w:val="22"/>
                <w:lang w:val="en-ZA" w:eastAsia="en-ZA"/>
              </w:rPr>
            </w:pPr>
            <w:r w:rsidRPr="00C12F32">
              <w:rPr>
                <w:rFonts w:ascii="Calibri" w:hAnsi="Calibri" w:cs="Calibri"/>
                <w:sz w:val="22"/>
                <w:szCs w:val="22"/>
                <w:lang w:val="en-ZA" w:eastAsia="en-ZA"/>
              </w:rPr>
              <w:t> </w:t>
            </w:r>
          </w:p>
        </w:tc>
        <w:tc>
          <w:tcPr>
            <w:tcW w:w="2126" w:type="dxa"/>
            <w:tcBorders>
              <w:top w:val="nil"/>
              <w:left w:val="single" w:sz="8" w:space="0" w:color="auto"/>
              <w:bottom w:val="nil"/>
              <w:right w:val="single" w:sz="8" w:space="0" w:color="auto"/>
            </w:tcBorders>
            <w:shd w:val="clear" w:color="auto" w:fill="auto"/>
            <w:noWrap/>
            <w:vAlign w:val="bottom"/>
            <w:hideMark/>
          </w:tcPr>
          <w:p w14:paraId="6A5515AA" w14:textId="77777777" w:rsidR="00106365" w:rsidRPr="00C12F32" w:rsidRDefault="00106365" w:rsidP="00FE5700">
            <w:pPr>
              <w:rPr>
                <w:rFonts w:ascii="Calibri" w:hAnsi="Calibri" w:cs="Calibri"/>
                <w:sz w:val="22"/>
                <w:szCs w:val="22"/>
                <w:lang w:val="en-ZA" w:eastAsia="en-ZA"/>
              </w:rPr>
            </w:pPr>
            <w:r w:rsidRPr="00C12F32">
              <w:rPr>
                <w:rFonts w:ascii="Calibri" w:hAnsi="Calibri" w:cs="Calibri"/>
                <w:sz w:val="22"/>
                <w:szCs w:val="22"/>
                <w:lang w:val="en-ZA" w:eastAsia="en-ZA"/>
              </w:rPr>
              <w:t> </w:t>
            </w:r>
          </w:p>
        </w:tc>
      </w:tr>
      <w:tr w:rsidR="002B1B02" w:rsidRPr="00C12F32" w14:paraId="133672EF" w14:textId="77777777" w:rsidTr="007B4965">
        <w:trPr>
          <w:trHeight w:val="300"/>
        </w:trPr>
        <w:tc>
          <w:tcPr>
            <w:tcW w:w="2977" w:type="dxa"/>
            <w:tcBorders>
              <w:top w:val="nil"/>
              <w:left w:val="single" w:sz="8" w:space="0" w:color="auto"/>
              <w:bottom w:val="nil"/>
              <w:right w:val="nil"/>
            </w:tcBorders>
            <w:shd w:val="clear" w:color="auto" w:fill="auto"/>
            <w:noWrap/>
            <w:vAlign w:val="bottom"/>
            <w:hideMark/>
          </w:tcPr>
          <w:p w14:paraId="22E3C9E8" w14:textId="3CD293BD" w:rsidR="00106365" w:rsidRPr="00C12F32" w:rsidRDefault="00BA2631" w:rsidP="00FE5700">
            <w:pPr>
              <w:rPr>
                <w:rFonts w:ascii="Calibri" w:hAnsi="Calibri" w:cs="Calibri"/>
                <w:sz w:val="22"/>
                <w:szCs w:val="22"/>
                <w:lang w:val="en-ZA" w:eastAsia="en-ZA"/>
              </w:rPr>
            </w:pPr>
            <w:r w:rsidRPr="00C12F32">
              <w:rPr>
                <w:rFonts w:ascii="Calibri" w:hAnsi="Calibri" w:cs="Calibri"/>
                <w:sz w:val="22"/>
                <w:szCs w:val="22"/>
                <w:lang w:val="en-ZA" w:eastAsia="en-ZA"/>
              </w:rPr>
              <w:t>MOD HOPE</w:t>
            </w:r>
          </w:p>
        </w:tc>
        <w:tc>
          <w:tcPr>
            <w:tcW w:w="3544" w:type="dxa"/>
            <w:tcBorders>
              <w:top w:val="nil"/>
              <w:left w:val="single" w:sz="8" w:space="0" w:color="auto"/>
              <w:bottom w:val="nil"/>
              <w:right w:val="single" w:sz="8" w:space="0" w:color="auto"/>
            </w:tcBorders>
            <w:shd w:val="clear" w:color="auto" w:fill="auto"/>
            <w:noWrap/>
            <w:vAlign w:val="bottom"/>
            <w:hideMark/>
          </w:tcPr>
          <w:p w14:paraId="17C5A093" w14:textId="77777777" w:rsidR="00106365" w:rsidRPr="00C12F32" w:rsidRDefault="00106365" w:rsidP="00FE5700">
            <w:pPr>
              <w:rPr>
                <w:rFonts w:ascii="Calibri" w:hAnsi="Calibri" w:cs="Calibri"/>
                <w:sz w:val="22"/>
                <w:szCs w:val="22"/>
                <w:lang w:val="en-ZA" w:eastAsia="en-ZA"/>
              </w:rPr>
            </w:pPr>
            <w:r w:rsidRPr="00C12F32">
              <w:rPr>
                <w:rFonts w:ascii="Calibri" w:hAnsi="Calibri" w:cs="Calibri"/>
                <w:sz w:val="22"/>
                <w:szCs w:val="22"/>
                <w:lang w:val="en-ZA" w:eastAsia="en-ZA"/>
              </w:rPr>
              <w:t>VALUATION ROLL</w:t>
            </w:r>
          </w:p>
        </w:tc>
        <w:tc>
          <w:tcPr>
            <w:tcW w:w="2126" w:type="dxa"/>
            <w:tcBorders>
              <w:top w:val="nil"/>
              <w:left w:val="nil"/>
              <w:bottom w:val="nil"/>
              <w:right w:val="single" w:sz="8" w:space="0" w:color="auto"/>
            </w:tcBorders>
            <w:shd w:val="clear" w:color="auto" w:fill="auto"/>
            <w:noWrap/>
            <w:vAlign w:val="bottom"/>
            <w:hideMark/>
          </w:tcPr>
          <w:p w14:paraId="13ADF255" w14:textId="0F25ECCE" w:rsidR="00106365" w:rsidRPr="00C12F32" w:rsidRDefault="00D17575" w:rsidP="00FE5700">
            <w:pPr>
              <w:jc w:val="right"/>
              <w:rPr>
                <w:rFonts w:ascii="Calibri" w:hAnsi="Calibri" w:cs="Calibri"/>
                <w:sz w:val="22"/>
                <w:szCs w:val="22"/>
                <w:lang w:val="en-ZA" w:eastAsia="en-ZA"/>
              </w:rPr>
            </w:pPr>
            <w:r w:rsidRPr="00C12F32">
              <w:rPr>
                <w:rFonts w:ascii="Calibri" w:hAnsi="Calibri" w:cs="Calibri"/>
                <w:sz w:val="22"/>
                <w:szCs w:val="22"/>
                <w:lang w:val="en-ZA" w:eastAsia="en-ZA"/>
              </w:rPr>
              <w:t>5</w:t>
            </w:r>
            <w:r w:rsidR="00BA2631" w:rsidRPr="00C12F32">
              <w:rPr>
                <w:rFonts w:ascii="Calibri" w:hAnsi="Calibri" w:cs="Calibri"/>
                <w:sz w:val="22"/>
                <w:szCs w:val="22"/>
                <w:lang w:val="en-ZA" w:eastAsia="en-ZA"/>
              </w:rPr>
              <w:t> 000 000</w:t>
            </w:r>
          </w:p>
        </w:tc>
      </w:tr>
      <w:tr w:rsidR="002B1B02" w:rsidRPr="00C12F32" w14:paraId="2D02A106" w14:textId="77777777" w:rsidTr="007B4965">
        <w:trPr>
          <w:trHeight w:val="300"/>
        </w:trPr>
        <w:tc>
          <w:tcPr>
            <w:tcW w:w="2977" w:type="dxa"/>
            <w:tcBorders>
              <w:top w:val="nil"/>
              <w:left w:val="single" w:sz="8" w:space="0" w:color="auto"/>
              <w:bottom w:val="nil"/>
              <w:right w:val="nil"/>
            </w:tcBorders>
            <w:shd w:val="clear" w:color="auto" w:fill="auto"/>
            <w:noWrap/>
            <w:vAlign w:val="bottom"/>
            <w:hideMark/>
          </w:tcPr>
          <w:p w14:paraId="2AE3FC50" w14:textId="77777777" w:rsidR="00106365" w:rsidRPr="00C12F32" w:rsidRDefault="00106365" w:rsidP="00FE5700">
            <w:pPr>
              <w:rPr>
                <w:rFonts w:ascii="Calibri" w:hAnsi="Calibri" w:cs="Calibri"/>
                <w:sz w:val="22"/>
                <w:szCs w:val="22"/>
                <w:lang w:val="en-ZA" w:eastAsia="en-ZA"/>
              </w:rPr>
            </w:pPr>
          </w:p>
        </w:tc>
        <w:tc>
          <w:tcPr>
            <w:tcW w:w="3544" w:type="dxa"/>
            <w:tcBorders>
              <w:top w:val="nil"/>
              <w:left w:val="single" w:sz="8" w:space="0" w:color="auto"/>
              <w:bottom w:val="nil"/>
              <w:right w:val="single" w:sz="8" w:space="0" w:color="auto"/>
            </w:tcBorders>
            <w:shd w:val="clear" w:color="auto" w:fill="auto"/>
            <w:noWrap/>
            <w:vAlign w:val="bottom"/>
            <w:hideMark/>
          </w:tcPr>
          <w:p w14:paraId="07535977" w14:textId="77777777" w:rsidR="00106365" w:rsidRPr="00C12F32" w:rsidRDefault="00106365" w:rsidP="00FE5700">
            <w:pPr>
              <w:rPr>
                <w:rFonts w:ascii="Calibri" w:hAnsi="Calibri" w:cs="Calibri"/>
                <w:sz w:val="22"/>
                <w:szCs w:val="22"/>
                <w:lang w:val="en-ZA" w:eastAsia="en-ZA"/>
              </w:rPr>
            </w:pPr>
          </w:p>
        </w:tc>
        <w:tc>
          <w:tcPr>
            <w:tcW w:w="2126" w:type="dxa"/>
            <w:tcBorders>
              <w:top w:val="nil"/>
              <w:left w:val="nil"/>
              <w:bottom w:val="nil"/>
              <w:right w:val="single" w:sz="8" w:space="0" w:color="auto"/>
            </w:tcBorders>
            <w:shd w:val="clear" w:color="auto" w:fill="auto"/>
            <w:noWrap/>
            <w:vAlign w:val="bottom"/>
            <w:hideMark/>
          </w:tcPr>
          <w:p w14:paraId="239BD9E3" w14:textId="77777777" w:rsidR="00106365" w:rsidRPr="00C12F32" w:rsidRDefault="007B4965" w:rsidP="00FE5700">
            <w:pPr>
              <w:jc w:val="right"/>
              <w:rPr>
                <w:rFonts w:ascii="Calibri" w:hAnsi="Calibri" w:cs="Calibri"/>
                <w:sz w:val="22"/>
                <w:szCs w:val="22"/>
                <w:lang w:val="en-ZA" w:eastAsia="en-ZA"/>
              </w:rPr>
            </w:pPr>
            <w:r w:rsidRPr="00C12F32">
              <w:rPr>
                <w:rFonts w:ascii="Calibri" w:hAnsi="Calibri" w:cs="Calibri"/>
                <w:sz w:val="22"/>
                <w:szCs w:val="22"/>
                <w:lang w:val="en-ZA" w:eastAsia="en-ZA"/>
              </w:rPr>
              <w:t xml:space="preserve">             </w:t>
            </w:r>
            <w:r w:rsidR="00106365" w:rsidRPr="00C12F32">
              <w:rPr>
                <w:rFonts w:ascii="Calibri" w:hAnsi="Calibri" w:cs="Calibri"/>
                <w:sz w:val="22"/>
                <w:szCs w:val="22"/>
                <w:lang w:val="en-ZA" w:eastAsia="en-ZA"/>
              </w:rPr>
              <w:t xml:space="preserve"> </w:t>
            </w:r>
          </w:p>
        </w:tc>
      </w:tr>
      <w:tr w:rsidR="00106365" w:rsidRPr="00C12F32" w14:paraId="139A51D0" w14:textId="77777777" w:rsidTr="00D17575">
        <w:trPr>
          <w:trHeight w:val="73"/>
        </w:trPr>
        <w:tc>
          <w:tcPr>
            <w:tcW w:w="2977" w:type="dxa"/>
            <w:tcBorders>
              <w:top w:val="nil"/>
              <w:left w:val="single" w:sz="8" w:space="0" w:color="auto"/>
              <w:bottom w:val="single" w:sz="8" w:space="0" w:color="auto"/>
              <w:right w:val="nil"/>
            </w:tcBorders>
            <w:shd w:val="clear" w:color="auto" w:fill="auto"/>
            <w:noWrap/>
            <w:vAlign w:val="bottom"/>
            <w:hideMark/>
          </w:tcPr>
          <w:p w14:paraId="3015770C" w14:textId="77777777" w:rsidR="00106365" w:rsidRPr="00C12F32" w:rsidRDefault="00106365" w:rsidP="00FE5700">
            <w:pPr>
              <w:rPr>
                <w:rFonts w:ascii="Calibri" w:hAnsi="Calibri" w:cs="Calibri"/>
                <w:sz w:val="22"/>
                <w:szCs w:val="22"/>
                <w:lang w:val="en-ZA" w:eastAsia="en-ZA"/>
              </w:rPr>
            </w:pPr>
            <w:r w:rsidRPr="00C12F32">
              <w:rPr>
                <w:rFonts w:ascii="Calibri" w:hAnsi="Calibri" w:cs="Calibri"/>
                <w:sz w:val="22"/>
                <w:szCs w:val="22"/>
                <w:lang w:val="en-ZA" w:eastAsia="en-ZA"/>
              </w:rPr>
              <w:t> </w:t>
            </w:r>
          </w:p>
        </w:tc>
        <w:tc>
          <w:tcPr>
            <w:tcW w:w="3544" w:type="dxa"/>
            <w:tcBorders>
              <w:top w:val="nil"/>
              <w:left w:val="single" w:sz="8" w:space="0" w:color="auto"/>
              <w:bottom w:val="single" w:sz="8" w:space="0" w:color="auto"/>
              <w:right w:val="nil"/>
            </w:tcBorders>
            <w:shd w:val="clear" w:color="auto" w:fill="auto"/>
            <w:noWrap/>
            <w:vAlign w:val="bottom"/>
            <w:hideMark/>
          </w:tcPr>
          <w:p w14:paraId="4284C52D" w14:textId="77777777" w:rsidR="00106365" w:rsidRPr="00C12F32" w:rsidRDefault="00106365" w:rsidP="00FE5700">
            <w:pPr>
              <w:rPr>
                <w:rFonts w:ascii="Calibri" w:hAnsi="Calibri" w:cs="Calibri"/>
                <w:sz w:val="22"/>
                <w:szCs w:val="22"/>
                <w:lang w:val="en-ZA" w:eastAsia="en-ZA"/>
              </w:rPr>
            </w:pPr>
            <w:r w:rsidRPr="00C12F32">
              <w:rPr>
                <w:rFonts w:ascii="Calibri" w:hAnsi="Calibri" w:cs="Calibri"/>
                <w:sz w:val="22"/>
                <w:szCs w:val="22"/>
                <w:lang w:val="en-ZA" w:eastAsia="en-ZA"/>
              </w:rPr>
              <w:t> </w:t>
            </w:r>
          </w:p>
        </w:tc>
        <w:tc>
          <w:tcPr>
            <w:tcW w:w="2126" w:type="dxa"/>
            <w:tcBorders>
              <w:top w:val="nil"/>
              <w:left w:val="single" w:sz="8" w:space="0" w:color="auto"/>
              <w:bottom w:val="single" w:sz="8" w:space="0" w:color="auto"/>
              <w:right w:val="single" w:sz="8" w:space="0" w:color="auto"/>
            </w:tcBorders>
            <w:shd w:val="clear" w:color="auto" w:fill="auto"/>
            <w:noWrap/>
            <w:vAlign w:val="bottom"/>
            <w:hideMark/>
          </w:tcPr>
          <w:p w14:paraId="7A8D2390" w14:textId="77777777" w:rsidR="00106365" w:rsidRPr="00C12F32" w:rsidRDefault="00106365" w:rsidP="00FE5700">
            <w:pPr>
              <w:rPr>
                <w:rFonts w:ascii="Calibri" w:hAnsi="Calibri" w:cs="Calibri"/>
                <w:sz w:val="22"/>
                <w:szCs w:val="22"/>
                <w:lang w:val="en-ZA" w:eastAsia="en-ZA"/>
              </w:rPr>
            </w:pPr>
            <w:r w:rsidRPr="00C12F32">
              <w:rPr>
                <w:rFonts w:ascii="Calibri" w:hAnsi="Calibri" w:cs="Calibri"/>
                <w:sz w:val="22"/>
                <w:szCs w:val="22"/>
                <w:lang w:val="en-ZA" w:eastAsia="en-ZA"/>
              </w:rPr>
              <w:t> </w:t>
            </w:r>
          </w:p>
        </w:tc>
      </w:tr>
    </w:tbl>
    <w:p w14:paraId="22414DD7" w14:textId="77777777" w:rsidR="00106365" w:rsidRPr="00C12F32" w:rsidRDefault="00106365" w:rsidP="00FE5700">
      <w:pPr>
        <w:jc w:val="both"/>
        <w:rPr>
          <w:rFonts w:cs="Arial"/>
          <w:b/>
          <w:sz w:val="32"/>
          <w:szCs w:val="32"/>
        </w:rPr>
      </w:pPr>
    </w:p>
    <w:p w14:paraId="3E53EA34" w14:textId="77777777" w:rsidR="003B3E5E" w:rsidRPr="00C12F32" w:rsidRDefault="003B3E5E" w:rsidP="00FE5700">
      <w:pPr>
        <w:jc w:val="both"/>
        <w:rPr>
          <w:rFonts w:cs="Arial"/>
          <w:b/>
        </w:rPr>
      </w:pPr>
    </w:p>
    <w:p w14:paraId="344C901A" w14:textId="77777777" w:rsidR="00847598" w:rsidRPr="00C12F32" w:rsidRDefault="003B3E5E" w:rsidP="00FE5700">
      <w:pPr>
        <w:numPr>
          <w:ilvl w:val="0"/>
          <w:numId w:val="19"/>
        </w:numPr>
        <w:ind w:left="1134" w:hanging="567"/>
        <w:jc w:val="both"/>
        <w:rPr>
          <w:rFonts w:cs="Arial"/>
          <w:b/>
        </w:rPr>
      </w:pPr>
      <w:r w:rsidRPr="00C12F32">
        <w:rPr>
          <w:rFonts w:cs="Arial"/>
          <w:b/>
        </w:rPr>
        <w:t xml:space="preserve">ESTIMATE OF THE TOTAL BUDGETARY </w:t>
      </w:r>
      <w:r w:rsidR="00847598" w:rsidRPr="00C12F32">
        <w:rPr>
          <w:rFonts w:cs="Arial"/>
          <w:b/>
        </w:rPr>
        <w:t>IMPLICATIONS OF EACH CONTRACT</w:t>
      </w:r>
    </w:p>
    <w:p w14:paraId="78410CA9" w14:textId="77777777" w:rsidR="00847598" w:rsidRPr="00C12F32" w:rsidRDefault="00847598" w:rsidP="00FE5700">
      <w:pPr>
        <w:jc w:val="both"/>
        <w:rPr>
          <w:rFonts w:cs="Arial"/>
          <w:b/>
          <w:sz w:val="18"/>
          <w:szCs w:val="18"/>
        </w:rPr>
      </w:pPr>
    </w:p>
    <w:p w14:paraId="728F99B7" w14:textId="77777777" w:rsidR="004D3FD0" w:rsidRPr="00C12F32" w:rsidRDefault="00847598" w:rsidP="00FE5700">
      <w:pPr>
        <w:ind w:left="1134"/>
        <w:jc w:val="both"/>
        <w:rPr>
          <w:rFonts w:cs="Arial"/>
        </w:rPr>
      </w:pPr>
      <w:r w:rsidRPr="00C12F32">
        <w:rPr>
          <w:rFonts w:cs="Arial"/>
        </w:rPr>
        <w:t>Provision has been made on the budget by the department</w:t>
      </w:r>
      <w:r w:rsidR="00452D60" w:rsidRPr="00C12F32">
        <w:rPr>
          <w:rFonts w:cs="Arial"/>
        </w:rPr>
        <w:t>s</w:t>
      </w:r>
      <w:r w:rsidRPr="00C12F32">
        <w:rPr>
          <w:rFonts w:cs="Arial"/>
        </w:rPr>
        <w:t xml:space="preserve"> to accommodate the cost i.e. Contracted Services, Repairs &amp; Maintenance, Depreciation, etc., of all contracts.</w:t>
      </w:r>
    </w:p>
    <w:p w14:paraId="0A08F818" w14:textId="173CA25C" w:rsidR="00E01E47" w:rsidRPr="00C12F32" w:rsidRDefault="00E01E47" w:rsidP="00FE5700">
      <w:pPr>
        <w:jc w:val="both"/>
        <w:rPr>
          <w:rFonts w:cs="Arial"/>
        </w:rPr>
      </w:pPr>
    </w:p>
    <w:p w14:paraId="152278E1" w14:textId="77777777" w:rsidR="00847598" w:rsidRPr="00C12F32" w:rsidRDefault="00847598" w:rsidP="00FE5700">
      <w:pPr>
        <w:numPr>
          <w:ilvl w:val="0"/>
          <w:numId w:val="37"/>
        </w:numPr>
        <w:ind w:left="567" w:hanging="709"/>
        <w:jc w:val="both"/>
        <w:rPr>
          <w:rFonts w:cs="Arial"/>
          <w:b/>
          <w:sz w:val="32"/>
          <w:szCs w:val="32"/>
          <w:u w:val="single"/>
        </w:rPr>
      </w:pPr>
      <w:r w:rsidRPr="00C12F32">
        <w:rPr>
          <w:rFonts w:cs="Arial"/>
          <w:b/>
          <w:sz w:val="32"/>
          <w:szCs w:val="32"/>
          <w:u w:val="single"/>
        </w:rPr>
        <w:t>SUMMARY OF DETAILED CAPITAL BUDGET</w:t>
      </w:r>
    </w:p>
    <w:p w14:paraId="66840024" w14:textId="77777777" w:rsidR="00847598" w:rsidRPr="00C12F32" w:rsidRDefault="00847598" w:rsidP="00FE5700">
      <w:pPr>
        <w:jc w:val="both"/>
        <w:rPr>
          <w:rFonts w:cs="Arial"/>
          <w:b/>
          <w:sz w:val="32"/>
          <w:szCs w:val="32"/>
        </w:rPr>
      </w:pPr>
    </w:p>
    <w:p w14:paraId="71064BF4" w14:textId="77777777" w:rsidR="00847598" w:rsidRPr="00C12F32" w:rsidRDefault="00847598" w:rsidP="00FE5700">
      <w:pPr>
        <w:ind w:left="567"/>
        <w:jc w:val="both"/>
        <w:rPr>
          <w:rFonts w:cs="Arial"/>
        </w:rPr>
      </w:pPr>
      <w:r w:rsidRPr="00C12F32">
        <w:rPr>
          <w:rFonts w:cs="Arial"/>
        </w:rPr>
        <w:t>Capital expenditure</w:t>
      </w:r>
      <w:r w:rsidR="00B308FC" w:rsidRPr="00C12F32">
        <w:rPr>
          <w:rFonts w:cs="Arial"/>
        </w:rPr>
        <w:t>/projects</w:t>
      </w:r>
      <w:r w:rsidRPr="00C12F32">
        <w:rPr>
          <w:rFonts w:cs="Arial"/>
        </w:rPr>
        <w:t xml:space="preserve"> relates to the investment in major initiatives, the benefit of which is going to last for more than one financial year.</w:t>
      </w:r>
      <w:r w:rsidR="00B308FC" w:rsidRPr="00C12F32">
        <w:rPr>
          <w:rFonts w:cs="Arial"/>
        </w:rPr>
        <w:t xml:space="preserve">   It represents infrastructure which forms part of the service that is provided to our communities.</w:t>
      </w:r>
    </w:p>
    <w:p w14:paraId="199CB88B" w14:textId="77777777" w:rsidR="00B308FC" w:rsidRPr="00C12F32" w:rsidRDefault="00B308FC" w:rsidP="00FE5700">
      <w:pPr>
        <w:ind w:left="567"/>
        <w:jc w:val="both"/>
        <w:rPr>
          <w:rFonts w:cs="Arial"/>
        </w:rPr>
      </w:pPr>
    </w:p>
    <w:p w14:paraId="2C606B5D" w14:textId="77777777" w:rsidR="00B308FC" w:rsidRPr="00C12F32" w:rsidRDefault="00B308FC" w:rsidP="00FE5700">
      <w:pPr>
        <w:ind w:left="567"/>
        <w:jc w:val="both"/>
        <w:rPr>
          <w:rFonts w:cs="Arial"/>
        </w:rPr>
      </w:pPr>
      <w:r w:rsidRPr="00C12F32">
        <w:rPr>
          <w:rFonts w:cs="Arial"/>
        </w:rPr>
        <w:t>The primary role of Local Government is the provision of services.   The capacity to do so is largely dependent on an appropriate and functional infrastructure.</w:t>
      </w:r>
    </w:p>
    <w:p w14:paraId="0A03917A" w14:textId="77777777" w:rsidR="00B308FC" w:rsidRPr="00C12F32" w:rsidRDefault="00B308FC" w:rsidP="00FE5700">
      <w:pPr>
        <w:ind w:left="567"/>
        <w:jc w:val="both"/>
        <w:rPr>
          <w:rFonts w:cs="Arial"/>
        </w:rPr>
      </w:pPr>
    </w:p>
    <w:p w14:paraId="45F09BC2" w14:textId="77777777" w:rsidR="00063517" w:rsidRPr="00C12F32" w:rsidRDefault="00B308FC" w:rsidP="00FE5700">
      <w:pPr>
        <w:ind w:left="567"/>
        <w:jc w:val="both"/>
        <w:rPr>
          <w:rFonts w:cs="Arial"/>
        </w:rPr>
      </w:pPr>
      <w:r w:rsidRPr="00C12F32">
        <w:rPr>
          <w:rFonts w:cs="Arial"/>
        </w:rPr>
        <w:t>The obtaining of functional infrastructure is ultimately de</w:t>
      </w:r>
      <w:r w:rsidR="008A5BB7" w:rsidRPr="00C12F32">
        <w:rPr>
          <w:rFonts w:cs="Arial"/>
        </w:rPr>
        <w:t>pende</w:t>
      </w:r>
      <w:r w:rsidR="00EB5DF0" w:rsidRPr="00C12F32">
        <w:rPr>
          <w:rFonts w:cs="Arial"/>
        </w:rPr>
        <w:t>nt on project management</w:t>
      </w:r>
      <w:r w:rsidR="0037153D" w:rsidRPr="00C12F32">
        <w:rPr>
          <w:rFonts w:cs="Arial"/>
        </w:rPr>
        <w:t xml:space="preserve">.    </w:t>
      </w:r>
    </w:p>
    <w:p w14:paraId="3A944249" w14:textId="77777777" w:rsidR="00063517" w:rsidRPr="00C12F32" w:rsidRDefault="00063517" w:rsidP="00FE5700">
      <w:pPr>
        <w:ind w:left="567"/>
        <w:jc w:val="both"/>
        <w:rPr>
          <w:rFonts w:cs="Arial"/>
        </w:rPr>
      </w:pPr>
    </w:p>
    <w:p w14:paraId="64BFB812" w14:textId="77777777" w:rsidR="00063517" w:rsidRPr="00C12F32" w:rsidRDefault="00063517" w:rsidP="00FE5700">
      <w:pPr>
        <w:ind w:left="567"/>
        <w:jc w:val="both"/>
        <w:rPr>
          <w:rFonts w:cs="Arial"/>
        </w:rPr>
      </w:pPr>
      <w:r w:rsidRPr="00C12F32">
        <w:rPr>
          <w:rFonts w:cs="Arial"/>
        </w:rPr>
        <w:t>In this regard our Municipality has made considerable improvements from the drafting of a Demand Management Plan, the establishment of internal SCM procedures up to the managing and monitoring of projects.</w:t>
      </w:r>
    </w:p>
    <w:p w14:paraId="2A05644E" w14:textId="77777777" w:rsidR="00063517" w:rsidRPr="00C12F32" w:rsidRDefault="00063517" w:rsidP="00FE5700">
      <w:pPr>
        <w:ind w:left="567"/>
        <w:jc w:val="both"/>
        <w:rPr>
          <w:rFonts w:cs="Arial"/>
        </w:rPr>
      </w:pPr>
    </w:p>
    <w:p w14:paraId="2BE5CF0A" w14:textId="77777777" w:rsidR="00847598" w:rsidRPr="00C12F32" w:rsidRDefault="00847598" w:rsidP="00FE5700">
      <w:pPr>
        <w:ind w:left="567"/>
        <w:jc w:val="both"/>
        <w:rPr>
          <w:rFonts w:cs="Arial"/>
        </w:rPr>
      </w:pPr>
      <w:r w:rsidRPr="00C12F32">
        <w:rPr>
          <w:rFonts w:cs="Arial"/>
        </w:rPr>
        <w:t>Although the benefits derived from capital projects will last for more than one year, Council must take cognizance that capital expenditure has ongoing financial implicatio</w:t>
      </w:r>
      <w:r w:rsidR="00E25120" w:rsidRPr="00C12F32">
        <w:rPr>
          <w:rFonts w:cs="Arial"/>
        </w:rPr>
        <w:t>ns on the operational budget. N</w:t>
      </w:r>
      <w:r w:rsidRPr="00C12F32">
        <w:rPr>
          <w:rFonts w:cs="Arial"/>
        </w:rPr>
        <w:t>ot only must funds be made available on the capital budget, but sufficient funds must also be provided on the operational budget to sustain the operations into the future.</w:t>
      </w:r>
    </w:p>
    <w:p w14:paraId="2A449025" w14:textId="77777777" w:rsidR="00F12F8E" w:rsidRPr="00C12F32" w:rsidRDefault="00F12F8E" w:rsidP="00FE5700">
      <w:pPr>
        <w:jc w:val="both"/>
        <w:rPr>
          <w:rFonts w:cs="Arial"/>
        </w:rPr>
      </w:pPr>
    </w:p>
    <w:p w14:paraId="235AA94B" w14:textId="77777777" w:rsidR="00847598" w:rsidRPr="00C12F32" w:rsidRDefault="00847598" w:rsidP="00FE5700">
      <w:pPr>
        <w:ind w:left="567"/>
        <w:jc w:val="both"/>
        <w:rPr>
          <w:rFonts w:cs="Arial"/>
        </w:rPr>
      </w:pPr>
      <w:r w:rsidRPr="00C12F32">
        <w:rPr>
          <w:rFonts w:cs="Arial"/>
        </w:rPr>
        <w:t>Section 19(2) of the MFMA determines that:</w:t>
      </w:r>
    </w:p>
    <w:p w14:paraId="681D7185" w14:textId="77777777" w:rsidR="00847598" w:rsidRPr="00C12F32" w:rsidRDefault="00847598" w:rsidP="00FE5700">
      <w:pPr>
        <w:ind w:left="567"/>
        <w:jc w:val="both"/>
        <w:rPr>
          <w:rFonts w:cs="Arial"/>
        </w:rPr>
      </w:pPr>
    </w:p>
    <w:p w14:paraId="4C98DBE6" w14:textId="77777777" w:rsidR="00847598" w:rsidRPr="00C12F32" w:rsidRDefault="00847598" w:rsidP="00FE5700">
      <w:pPr>
        <w:ind w:left="993" w:hanging="426"/>
        <w:jc w:val="both"/>
        <w:rPr>
          <w:rFonts w:cs="Arial"/>
          <w:b/>
          <w:i/>
          <w:sz w:val="20"/>
          <w:szCs w:val="20"/>
        </w:rPr>
      </w:pPr>
      <w:r w:rsidRPr="00C12F32">
        <w:rPr>
          <w:rFonts w:cs="Arial"/>
          <w:b/>
          <w:i/>
          <w:sz w:val="20"/>
          <w:szCs w:val="20"/>
        </w:rPr>
        <w:t>“(2)</w:t>
      </w:r>
      <w:r w:rsidRPr="00C12F32">
        <w:rPr>
          <w:rFonts w:cs="Arial"/>
          <w:b/>
          <w:i/>
          <w:sz w:val="20"/>
          <w:szCs w:val="20"/>
        </w:rPr>
        <w:tab/>
        <w:t>Before approving a capital project in terms of subsection (1)(b), the council of a municipality must consider:-</w:t>
      </w:r>
    </w:p>
    <w:p w14:paraId="1F38E591" w14:textId="77777777" w:rsidR="00847598" w:rsidRPr="00C12F32" w:rsidRDefault="00847598" w:rsidP="00FE5700">
      <w:pPr>
        <w:ind w:left="567"/>
        <w:jc w:val="both"/>
        <w:rPr>
          <w:rFonts w:cs="Arial"/>
          <w:b/>
          <w:i/>
          <w:sz w:val="20"/>
          <w:szCs w:val="20"/>
        </w:rPr>
      </w:pPr>
    </w:p>
    <w:p w14:paraId="64CBAB70" w14:textId="77777777" w:rsidR="00847598" w:rsidRPr="00C12F32" w:rsidRDefault="00847598" w:rsidP="00FE5700">
      <w:pPr>
        <w:numPr>
          <w:ilvl w:val="1"/>
          <w:numId w:val="6"/>
        </w:numPr>
        <w:tabs>
          <w:tab w:val="clear" w:pos="1800"/>
          <w:tab w:val="num" w:pos="1701"/>
        </w:tabs>
        <w:ind w:left="1701" w:hanging="567"/>
        <w:jc w:val="both"/>
        <w:rPr>
          <w:rFonts w:cs="Arial"/>
          <w:b/>
          <w:i/>
          <w:sz w:val="20"/>
          <w:szCs w:val="20"/>
        </w:rPr>
      </w:pPr>
      <w:r w:rsidRPr="00C12F32">
        <w:rPr>
          <w:rFonts w:cs="Arial"/>
          <w:b/>
          <w:i/>
          <w:sz w:val="20"/>
          <w:szCs w:val="20"/>
        </w:rPr>
        <w:t>the projected cost covering all financial years until the project is operational; and</w:t>
      </w:r>
    </w:p>
    <w:p w14:paraId="747CD7A1" w14:textId="77777777" w:rsidR="00847598" w:rsidRPr="00C12F32" w:rsidRDefault="00847598" w:rsidP="00FE5700">
      <w:pPr>
        <w:ind w:left="567"/>
        <w:jc w:val="both"/>
        <w:rPr>
          <w:rFonts w:cs="Arial"/>
          <w:b/>
          <w:i/>
          <w:sz w:val="20"/>
          <w:szCs w:val="20"/>
        </w:rPr>
      </w:pPr>
    </w:p>
    <w:p w14:paraId="74692390" w14:textId="77777777" w:rsidR="00847598" w:rsidRPr="00C12F32" w:rsidRDefault="00847598" w:rsidP="00FE5700">
      <w:pPr>
        <w:numPr>
          <w:ilvl w:val="1"/>
          <w:numId w:val="6"/>
        </w:numPr>
        <w:tabs>
          <w:tab w:val="clear" w:pos="1800"/>
          <w:tab w:val="num" w:pos="1701"/>
        </w:tabs>
        <w:ind w:left="1701" w:hanging="567"/>
        <w:jc w:val="both"/>
        <w:rPr>
          <w:rFonts w:cs="Arial"/>
          <w:b/>
          <w:i/>
          <w:sz w:val="20"/>
          <w:szCs w:val="20"/>
        </w:rPr>
      </w:pPr>
      <w:r w:rsidRPr="00C12F32">
        <w:rPr>
          <w:rFonts w:cs="Arial"/>
          <w:b/>
          <w:i/>
          <w:sz w:val="20"/>
          <w:szCs w:val="20"/>
        </w:rPr>
        <w:t>the future operational costs and revenue on the project, including municipal tax and tariff implication.”</w:t>
      </w:r>
    </w:p>
    <w:p w14:paraId="008630B2" w14:textId="77777777" w:rsidR="00847598" w:rsidRPr="00C12F32" w:rsidRDefault="00847598" w:rsidP="00FE5700">
      <w:pPr>
        <w:ind w:left="567"/>
        <w:jc w:val="both"/>
        <w:rPr>
          <w:rFonts w:cs="Arial"/>
          <w:b/>
          <w:i/>
          <w:sz w:val="20"/>
          <w:szCs w:val="20"/>
        </w:rPr>
      </w:pPr>
    </w:p>
    <w:p w14:paraId="3706C700" w14:textId="77777777" w:rsidR="00847598" w:rsidRPr="00C12F32" w:rsidRDefault="00847598" w:rsidP="00FE5700">
      <w:pPr>
        <w:ind w:left="567"/>
        <w:jc w:val="both"/>
        <w:rPr>
          <w:rFonts w:cs="Arial"/>
        </w:rPr>
      </w:pPr>
      <w:r w:rsidRPr="00C12F32">
        <w:rPr>
          <w:rFonts w:cs="Arial"/>
        </w:rPr>
        <w:t>Council must also take cognizance that the budget which includes the capital projects is informed by the IDP.   The projects on the IDP are firstly subjected to a prioritiza</w:t>
      </w:r>
      <w:r w:rsidR="0080481A" w:rsidRPr="00C12F32">
        <w:rPr>
          <w:rFonts w:cs="Arial"/>
        </w:rPr>
        <w:t>tion system</w:t>
      </w:r>
      <w:r w:rsidRPr="00C12F32">
        <w:rPr>
          <w:rFonts w:cs="Arial"/>
        </w:rPr>
        <w:t xml:space="preserve"> subject to the availability of funds, before it is included in the capital budget.</w:t>
      </w:r>
    </w:p>
    <w:p w14:paraId="1A0D1688" w14:textId="77777777" w:rsidR="00847598" w:rsidRPr="00C12F32" w:rsidRDefault="00847598" w:rsidP="00FE5700">
      <w:pPr>
        <w:ind w:left="567"/>
        <w:jc w:val="both"/>
        <w:rPr>
          <w:rFonts w:cs="Arial"/>
        </w:rPr>
      </w:pPr>
    </w:p>
    <w:p w14:paraId="032621F2" w14:textId="78A6DB71" w:rsidR="00847598" w:rsidRPr="00C12F32" w:rsidRDefault="00847598" w:rsidP="00FE5700">
      <w:pPr>
        <w:ind w:left="567"/>
        <w:jc w:val="both"/>
        <w:rPr>
          <w:rFonts w:cs="Arial"/>
        </w:rPr>
      </w:pPr>
      <w:r w:rsidRPr="00C12F32">
        <w:rPr>
          <w:rFonts w:cs="Arial"/>
        </w:rPr>
        <w:t>Section 19 of the MFMA determines that a Municipality may spent money on a capital project only if the money for the project has been appropriated in the capital budget.   It also determines that the total cost of the project must be approved by Council and that the sources of funding for the project are available and have not been committed for other purposes.</w:t>
      </w:r>
    </w:p>
    <w:p w14:paraId="0DDF37BD" w14:textId="3B809F2B" w:rsidR="00930AA0" w:rsidRPr="00C12F32" w:rsidRDefault="00930AA0" w:rsidP="00FE5700">
      <w:pPr>
        <w:rPr>
          <w:rFonts w:cs="Arial"/>
          <w:sz w:val="16"/>
          <w:szCs w:val="16"/>
        </w:rPr>
      </w:pPr>
    </w:p>
    <w:p w14:paraId="7498E69B" w14:textId="77777777" w:rsidR="00847598" w:rsidRPr="00C12F32" w:rsidRDefault="00847598" w:rsidP="00FE5700">
      <w:pPr>
        <w:numPr>
          <w:ilvl w:val="0"/>
          <w:numId w:val="37"/>
        </w:numPr>
        <w:ind w:left="567" w:hanging="567"/>
        <w:jc w:val="both"/>
        <w:rPr>
          <w:rFonts w:cs="Arial"/>
          <w:b/>
          <w:sz w:val="32"/>
          <w:szCs w:val="32"/>
          <w:u w:val="single"/>
        </w:rPr>
      </w:pPr>
      <w:r w:rsidRPr="00C12F32">
        <w:rPr>
          <w:rFonts w:cs="Arial"/>
          <w:b/>
          <w:sz w:val="32"/>
          <w:szCs w:val="32"/>
          <w:u w:val="single"/>
        </w:rPr>
        <w:t>LEGISLATIVE COMPLIANCE STATUS</w:t>
      </w:r>
    </w:p>
    <w:p w14:paraId="28D3C2BE" w14:textId="77777777" w:rsidR="00847598" w:rsidRPr="00C12F32" w:rsidRDefault="00847598" w:rsidP="00FE5700">
      <w:pPr>
        <w:jc w:val="both"/>
        <w:rPr>
          <w:rFonts w:cs="Arial"/>
          <w:b/>
          <w:sz w:val="32"/>
          <w:szCs w:val="32"/>
        </w:rPr>
      </w:pPr>
    </w:p>
    <w:p w14:paraId="5EE2C55E" w14:textId="77777777" w:rsidR="00847598" w:rsidRPr="00C12F32" w:rsidRDefault="00847598" w:rsidP="00FE5700">
      <w:pPr>
        <w:ind w:left="567"/>
        <w:jc w:val="both"/>
        <w:rPr>
          <w:rFonts w:cs="Arial"/>
        </w:rPr>
      </w:pPr>
      <w:r w:rsidRPr="00C12F32">
        <w:rPr>
          <w:rFonts w:cs="Arial"/>
        </w:rPr>
        <w:t>Compliance with the MFMA requirements have been substantially adhered to through the following activities:</w:t>
      </w:r>
    </w:p>
    <w:p w14:paraId="3CBA98E4" w14:textId="77777777" w:rsidR="00CA4A8D" w:rsidRPr="00C12F32" w:rsidRDefault="00CA4A8D" w:rsidP="00FE5700">
      <w:pPr>
        <w:ind w:left="567"/>
        <w:jc w:val="both"/>
        <w:rPr>
          <w:rFonts w:cs="Arial"/>
        </w:rPr>
      </w:pPr>
    </w:p>
    <w:p w14:paraId="5D883253" w14:textId="77777777" w:rsidR="00847598" w:rsidRPr="00C12F32" w:rsidRDefault="00847598" w:rsidP="00FE5700">
      <w:pPr>
        <w:numPr>
          <w:ilvl w:val="0"/>
          <w:numId w:val="4"/>
        </w:numPr>
        <w:tabs>
          <w:tab w:val="clear" w:pos="2160"/>
          <w:tab w:val="num" w:pos="1134"/>
        </w:tabs>
        <w:ind w:left="1134" w:hanging="567"/>
        <w:jc w:val="both"/>
        <w:rPr>
          <w:rFonts w:cs="Arial"/>
        </w:rPr>
      </w:pPr>
      <w:r w:rsidRPr="00C12F32">
        <w:rPr>
          <w:rFonts w:cs="Arial"/>
        </w:rPr>
        <w:t>Budget and Treasury Office have been established in accordance with the MFMA.</w:t>
      </w:r>
    </w:p>
    <w:p w14:paraId="4CFF8FA4" w14:textId="77777777" w:rsidR="00847598" w:rsidRPr="00C12F32" w:rsidRDefault="00847598" w:rsidP="00FE5700">
      <w:pPr>
        <w:tabs>
          <w:tab w:val="num" w:pos="1134"/>
        </w:tabs>
        <w:ind w:left="1134" w:hanging="567"/>
        <w:jc w:val="both"/>
        <w:rPr>
          <w:rFonts w:cs="Arial"/>
        </w:rPr>
      </w:pPr>
    </w:p>
    <w:p w14:paraId="0336593A" w14:textId="77777777" w:rsidR="00847598" w:rsidRPr="00C12F32" w:rsidRDefault="00847598" w:rsidP="00FE5700">
      <w:pPr>
        <w:numPr>
          <w:ilvl w:val="0"/>
          <w:numId w:val="4"/>
        </w:numPr>
        <w:tabs>
          <w:tab w:val="clear" w:pos="2160"/>
          <w:tab w:val="num" w:pos="1134"/>
        </w:tabs>
        <w:ind w:left="1134" w:hanging="567"/>
        <w:jc w:val="both"/>
        <w:rPr>
          <w:rFonts w:cs="Arial"/>
        </w:rPr>
      </w:pPr>
      <w:r w:rsidRPr="00C12F32">
        <w:rPr>
          <w:rFonts w:cs="Arial"/>
        </w:rPr>
        <w:t>Budget Steering Committee required by the Budget Regulations has been established and is functional.</w:t>
      </w:r>
    </w:p>
    <w:p w14:paraId="5709C6F5" w14:textId="77777777" w:rsidR="003D59DE" w:rsidRPr="00C12F32" w:rsidRDefault="003D59DE" w:rsidP="00FE5700">
      <w:pPr>
        <w:pStyle w:val="ListParagraph"/>
        <w:rPr>
          <w:rFonts w:cs="Arial"/>
        </w:rPr>
      </w:pPr>
    </w:p>
    <w:p w14:paraId="2D228A63" w14:textId="70C1715C" w:rsidR="003D59DE" w:rsidRPr="00C12F32" w:rsidRDefault="008A5BB7" w:rsidP="00FE5700">
      <w:pPr>
        <w:numPr>
          <w:ilvl w:val="0"/>
          <w:numId w:val="4"/>
        </w:numPr>
        <w:tabs>
          <w:tab w:val="clear" w:pos="2160"/>
          <w:tab w:val="num" w:pos="1134"/>
        </w:tabs>
        <w:ind w:left="1134" w:hanging="567"/>
        <w:jc w:val="both"/>
        <w:rPr>
          <w:rFonts w:cs="Arial"/>
        </w:rPr>
      </w:pPr>
      <w:r w:rsidRPr="00C12F32">
        <w:rPr>
          <w:rFonts w:cs="Arial"/>
        </w:rPr>
        <w:t>The 202</w:t>
      </w:r>
      <w:r w:rsidR="00C63226" w:rsidRPr="00C12F32">
        <w:rPr>
          <w:rFonts w:cs="Arial"/>
        </w:rPr>
        <w:t>4</w:t>
      </w:r>
      <w:r w:rsidRPr="00C12F32">
        <w:rPr>
          <w:rFonts w:cs="Arial"/>
        </w:rPr>
        <w:t>/202</w:t>
      </w:r>
      <w:r w:rsidR="00C63226" w:rsidRPr="00C12F32">
        <w:rPr>
          <w:rFonts w:cs="Arial"/>
        </w:rPr>
        <w:t>5</w:t>
      </w:r>
      <w:r w:rsidR="003D59DE" w:rsidRPr="00C12F32">
        <w:rPr>
          <w:rFonts w:cs="Arial"/>
        </w:rPr>
        <w:t xml:space="preserve"> IDP review process is underway, with c</w:t>
      </w:r>
      <w:r w:rsidR="00E25120" w:rsidRPr="00C12F32">
        <w:rPr>
          <w:rFonts w:cs="Arial"/>
        </w:rPr>
        <w:t>ommunity consultation will be conducted during the month of April</w:t>
      </w:r>
      <w:r w:rsidR="003D59DE" w:rsidRPr="00C12F32">
        <w:rPr>
          <w:rFonts w:cs="Arial"/>
        </w:rPr>
        <w:t xml:space="preserve"> as required by Legislation</w:t>
      </w:r>
      <w:r w:rsidR="00686D7E" w:rsidRPr="00C12F32">
        <w:rPr>
          <w:rFonts w:cs="Arial"/>
        </w:rPr>
        <w:t>.</w:t>
      </w:r>
    </w:p>
    <w:p w14:paraId="2123B93B" w14:textId="77777777" w:rsidR="00847598" w:rsidRPr="00C12F32" w:rsidRDefault="00847598" w:rsidP="00FE5700">
      <w:pPr>
        <w:pStyle w:val="ListParagraph"/>
        <w:tabs>
          <w:tab w:val="num" w:pos="1134"/>
        </w:tabs>
        <w:ind w:left="1134" w:hanging="567"/>
        <w:rPr>
          <w:rFonts w:cs="Arial"/>
        </w:rPr>
      </w:pPr>
      <w:r w:rsidRPr="00C12F32">
        <w:rPr>
          <w:rFonts w:cs="Arial"/>
        </w:rPr>
        <w:tab/>
      </w:r>
    </w:p>
    <w:p w14:paraId="7285C7ED" w14:textId="77777777" w:rsidR="00A47C7D" w:rsidRPr="00C12F32" w:rsidRDefault="00847598" w:rsidP="00FE5700">
      <w:pPr>
        <w:numPr>
          <w:ilvl w:val="0"/>
          <w:numId w:val="4"/>
        </w:numPr>
        <w:tabs>
          <w:tab w:val="clear" w:pos="2160"/>
          <w:tab w:val="num" w:pos="1134"/>
        </w:tabs>
        <w:ind w:left="1134" w:hanging="567"/>
        <w:jc w:val="both"/>
        <w:rPr>
          <w:rFonts w:cs="Arial"/>
        </w:rPr>
      </w:pPr>
      <w:r w:rsidRPr="00C12F32">
        <w:rPr>
          <w:rFonts w:cs="Arial"/>
        </w:rPr>
        <w:t>The Annual Budget has been prepared in accordance with the requirements pr</w:t>
      </w:r>
      <w:r w:rsidR="00285343" w:rsidRPr="00C12F32">
        <w:rPr>
          <w:rFonts w:cs="Arial"/>
        </w:rPr>
        <w:t xml:space="preserve">escribed by National Treasury, </w:t>
      </w:r>
      <w:r w:rsidRPr="00C12F32">
        <w:rPr>
          <w:rFonts w:cs="Arial"/>
        </w:rPr>
        <w:t>the MFMA and budget regulations.</w:t>
      </w:r>
      <w:r w:rsidR="00C63A4B" w:rsidRPr="00C12F32">
        <w:rPr>
          <w:rFonts w:cs="Arial"/>
        </w:rPr>
        <w:t xml:space="preserve">   </w:t>
      </w:r>
      <w:r w:rsidR="00285343" w:rsidRPr="00C12F32">
        <w:rPr>
          <w:rFonts w:cs="Arial"/>
        </w:rPr>
        <w:t>mSCOA Data Strings will also be submitted to National Treasury</w:t>
      </w:r>
      <w:r w:rsidR="000C3D83" w:rsidRPr="00C12F32">
        <w:rPr>
          <w:rFonts w:cs="Arial"/>
        </w:rPr>
        <w:t xml:space="preserve"> and Provincial Treasury as required</w:t>
      </w:r>
      <w:r w:rsidR="00285343" w:rsidRPr="00C12F32">
        <w:rPr>
          <w:rFonts w:cs="Arial"/>
        </w:rPr>
        <w:t>.</w:t>
      </w:r>
    </w:p>
    <w:p w14:paraId="1153B17B" w14:textId="77777777" w:rsidR="00285343" w:rsidRPr="00C12F32" w:rsidRDefault="00285343" w:rsidP="00FE5700">
      <w:pPr>
        <w:jc w:val="both"/>
        <w:rPr>
          <w:rFonts w:cs="Arial"/>
        </w:rPr>
      </w:pPr>
    </w:p>
    <w:p w14:paraId="52CC8231" w14:textId="77777777" w:rsidR="00A47C7D" w:rsidRPr="00C12F32" w:rsidRDefault="00A47C7D" w:rsidP="00FE5700">
      <w:pPr>
        <w:numPr>
          <w:ilvl w:val="0"/>
          <w:numId w:val="4"/>
        </w:numPr>
        <w:tabs>
          <w:tab w:val="clear" w:pos="2160"/>
          <w:tab w:val="num" w:pos="1134"/>
        </w:tabs>
        <w:ind w:left="1134" w:hanging="567"/>
        <w:jc w:val="both"/>
        <w:rPr>
          <w:rFonts w:cs="Arial"/>
        </w:rPr>
      </w:pPr>
      <w:r w:rsidRPr="00C12F32">
        <w:rPr>
          <w:rFonts w:cs="Arial"/>
        </w:rPr>
        <w:t>The Municipal Supply Chain Management Policy was adopted and the three committees required by the Act have been established and are functional.</w:t>
      </w:r>
    </w:p>
    <w:p w14:paraId="0AAB68B9" w14:textId="77777777" w:rsidR="00847598" w:rsidRPr="00C12F32" w:rsidRDefault="00847598" w:rsidP="00FE5700">
      <w:pPr>
        <w:tabs>
          <w:tab w:val="num" w:pos="1134"/>
        </w:tabs>
        <w:ind w:left="1134" w:hanging="567"/>
        <w:jc w:val="both"/>
        <w:rPr>
          <w:rFonts w:cs="Arial"/>
        </w:rPr>
      </w:pPr>
    </w:p>
    <w:p w14:paraId="6CDD294B" w14:textId="77777777" w:rsidR="00847598" w:rsidRPr="00C12F32" w:rsidRDefault="00A47C7D" w:rsidP="00FE5700">
      <w:pPr>
        <w:numPr>
          <w:ilvl w:val="0"/>
          <w:numId w:val="4"/>
        </w:numPr>
        <w:tabs>
          <w:tab w:val="clear" w:pos="2160"/>
          <w:tab w:val="num" w:pos="1134"/>
        </w:tabs>
        <w:ind w:left="1134" w:hanging="567"/>
        <w:jc w:val="both"/>
        <w:rPr>
          <w:rFonts w:cs="Arial"/>
        </w:rPr>
      </w:pPr>
      <w:r w:rsidRPr="00C12F32">
        <w:rPr>
          <w:rFonts w:cs="Arial"/>
        </w:rPr>
        <w:t>C</w:t>
      </w:r>
      <w:r w:rsidR="00847598" w:rsidRPr="00C12F32">
        <w:rPr>
          <w:rFonts w:cs="Arial"/>
        </w:rPr>
        <w:t>ompliance with regard to monthly, quarterly and annual reporting to the Mayor, Executive Committee, Council, Provincial Government and National Treasury.</w:t>
      </w:r>
    </w:p>
    <w:p w14:paraId="7B8602E6" w14:textId="77777777" w:rsidR="00847598" w:rsidRPr="00C12F32" w:rsidRDefault="00847598" w:rsidP="00FE5700">
      <w:pPr>
        <w:tabs>
          <w:tab w:val="num" w:pos="1134"/>
        </w:tabs>
        <w:ind w:left="1134" w:hanging="567"/>
        <w:jc w:val="both"/>
        <w:rPr>
          <w:rFonts w:cs="Arial"/>
        </w:rPr>
      </w:pPr>
    </w:p>
    <w:p w14:paraId="5F2A3E0B" w14:textId="77777777" w:rsidR="00847598" w:rsidRPr="00C12F32" w:rsidRDefault="00B42DAA" w:rsidP="00FE5700">
      <w:pPr>
        <w:numPr>
          <w:ilvl w:val="0"/>
          <w:numId w:val="4"/>
        </w:numPr>
        <w:tabs>
          <w:tab w:val="clear" w:pos="2160"/>
          <w:tab w:val="num" w:pos="1134"/>
        </w:tabs>
        <w:ind w:left="1134" w:hanging="567"/>
        <w:jc w:val="both"/>
        <w:rPr>
          <w:rFonts w:cs="Arial"/>
        </w:rPr>
      </w:pPr>
      <w:r w:rsidRPr="00C12F32">
        <w:rPr>
          <w:rFonts w:cs="Arial"/>
        </w:rPr>
        <w:t>Compilation of t</w:t>
      </w:r>
      <w:r w:rsidR="00847598" w:rsidRPr="00C12F32">
        <w:rPr>
          <w:rFonts w:cs="Arial"/>
        </w:rPr>
        <w:t xml:space="preserve">he Annual Financial Statements </w:t>
      </w:r>
      <w:r w:rsidR="0036314E" w:rsidRPr="00C12F32">
        <w:rPr>
          <w:rFonts w:cs="Arial"/>
        </w:rPr>
        <w:t>to</w:t>
      </w:r>
      <w:r w:rsidR="000C3D83" w:rsidRPr="00C12F32">
        <w:rPr>
          <w:rFonts w:cs="Arial"/>
        </w:rPr>
        <w:t xml:space="preserve"> GRAP Statements</w:t>
      </w:r>
      <w:r w:rsidR="0036314E" w:rsidRPr="00C12F32">
        <w:rPr>
          <w:rFonts w:cs="Arial"/>
        </w:rPr>
        <w:t>.</w:t>
      </w:r>
    </w:p>
    <w:p w14:paraId="729B1C03" w14:textId="77777777" w:rsidR="00B42DAA" w:rsidRPr="00C12F32" w:rsidRDefault="00B42DAA" w:rsidP="00FE5700">
      <w:pPr>
        <w:tabs>
          <w:tab w:val="num" w:pos="1134"/>
        </w:tabs>
        <w:jc w:val="both"/>
        <w:rPr>
          <w:rFonts w:cs="Arial"/>
        </w:rPr>
      </w:pPr>
    </w:p>
    <w:p w14:paraId="438E8E22" w14:textId="77777777" w:rsidR="004B3CEF" w:rsidRPr="00C12F32" w:rsidRDefault="00847598" w:rsidP="00FE5700">
      <w:pPr>
        <w:numPr>
          <w:ilvl w:val="0"/>
          <w:numId w:val="4"/>
        </w:numPr>
        <w:tabs>
          <w:tab w:val="clear" w:pos="2160"/>
          <w:tab w:val="num" w:pos="1134"/>
        </w:tabs>
        <w:ind w:left="1134" w:hanging="567"/>
        <w:jc w:val="both"/>
        <w:rPr>
          <w:rFonts w:cs="Arial"/>
        </w:rPr>
      </w:pPr>
      <w:r w:rsidRPr="00C12F32">
        <w:rPr>
          <w:rFonts w:cs="Arial"/>
        </w:rPr>
        <w:t>The Annual Report has been prepared in accordance with the MFMA and National Treasury requirements.</w:t>
      </w:r>
    </w:p>
    <w:p w14:paraId="4EEF8FAF" w14:textId="77777777" w:rsidR="00686D7E" w:rsidRPr="00C12F32" w:rsidRDefault="00686D7E" w:rsidP="00FE5700">
      <w:pPr>
        <w:pStyle w:val="ListParagraph"/>
        <w:rPr>
          <w:rFonts w:cs="Arial"/>
        </w:rPr>
      </w:pPr>
    </w:p>
    <w:p w14:paraId="5768048A" w14:textId="77777777" w:rsidR="00686D7E" w:rsidRPr="00C12F32" w:rsidRDefault="00770380" w:rsidP="00FE5700">
      <w:pPr>
        <w:numPr>
          <w:ilvl w:val="0"/>
          <w:numId w:val="4"/>
        </w:numPr>
        <w:tabs>
          <w:tab w:val="clear" w:pos="2160"/>
          <w:tab w:val="num" w:pos="1134"/>
        </w:tabs>
        <w:ind w:left="1134" w:hanging="567"/>
        <w:jc w:val="both"/>
        <w:rPr>
          <w:rFonts w:cs="Arial"/>
        </w:rPr>
      </w:pPr>
      <w:r w:rsidRPr="00C12F32">
        <w:rPr>
          <w:rFonts w:cs="Arial"/>
        </w:rPr>
        <w:t>An</w:t>
      </w:r>
      <w:r w:rsidR="00686D7E" w:rsidRPr="00C12F32">
        <w:rPr>
          <w:rFonts w:cs="Arial"/>
        </w:rPr>
        <w:t xml:space="preserve"> Audit Committee has been established which provides an oversight function over the Financial Management and Performance of the Municipality</w:t>
      </w:r>
      <w:r w:rsidR="0071646B" w:rsidRPr="00C12F32">
        <w:rPr>
          <w:rFonts w:cs="Arial"/>
        </w:rPr>
        <w:t xml:space="preserve">.   </w:t>
      </w:r>
    </w:p>
    <w:p w14:paraId="4C83056A" w14:textId="77777777" w:rsidR="00F966D6" w:rsidRPr="00C12F32" w:rsidRDefault="00F966D6" w:rsidP="00FE5700">
      <w:pPr>
        <w:pStyle w:val="ListParagraph"/>
        <w:rPr>
          <w:rFonts w:cs="Arial"/>
        </w:rPr>
      </w:pPr>
    </w:p>
    <w:p w14:paraId="597380D5" w14:textId="77777777" w:rsidR="00BD1951" w:rsidRPr="00C12F32" w:rsidRDefault="00F966D6" w:rsidP="00FE5700">
      <w:pPr>
        <w:numPr>
          <w:ilvl w:val="0"/>
          <w:numId w:val="4"/>
        </w:numPr>
        <w:tabs>
          <w:tab w:val="clear" w:pos="2160"/>
          <w:tab w:val="num" w:pos="1134"/>
        </w:tabs>
        <w:ind w:left="1134" w:hanging="567"/>
        <w:jc w:val="both"/>
        <w:rPr>
          <w:rFonts w:cs="Arial"/>
        </w:rPr>
      </w:pPr>
      <w:r w:rsidRPr="00C12F32">
        <w:rPr>
          <w:rFonts w:cs="Arial"/>
        </w:rPr>
        <w:t>A Municipal Public Accounts Committee has been established to ensure that the administration is held accountable for the Management of Municipal funds</w:t>
      </w:r>
      <w:r w:rsidR="00BA7A4D" w:rsidRPr="00C12F32">
        <w:rPr>
          <w:rFonts w:cs="Arial"/>
        </w:rPr>
        <w:t>,</w:t>
      </w:r>
      <w:r w:rsidRPr="00C12F32">
        <w:rPr>
          <w:rFonts w:cs="Arial"/>
        </w:rPr>
        <w:t xml:space="preserve"> assets and to ensure the efficient and effective utilization of Councils </w:t>
      </w:r>
      <w:r w:rsidR="00C84889" w:rsidRPr="00C12F32">
        <w:rPr>
          <w:rFonts w:cs="Arial"/>
        </w:rPr>
        <w:t>resources</w:t>
      </w:r>
      <w:r w:rsidRPr="00C12F32">
        <w:rPr>
          <w:rFonts w:cs="Arial"/>
        </w:rPr>
        <w:t>.</w:t>
      </w:r>
    </w:p>
    <w:p w14:paraId="3F22569A" w14:textId="77777777" w:rsidR="00BD1951" w:rsidRPr="00C12F32" w:rsidRDefault="00BD1951" w:rsidP="00FE5700">
      <w:pPr>
        <w:tabs>
          <w:tab w:val="num" w:pos="1134"/>
        </w:tabs>
        <w:jc w:val="both"/>
        <w:rPr>
          <w:rFonts w:cs="Arial"/>
        </w:rPr>
      </w:pPr>
    </w:p>
    <w:p w14:paraId="3EF26EB9" w14:textId="77777777" w:rsidR="006E0B5A" w:rsidRPr="00C12F32" w:rsidRDefault="006E0B5A" w:rsidP="00FE5700">
      <w:pPr>
        <w:tabs>
          <w:tab w:val="num" w:pos="1134"/>
        </w:tabs>
        <w:jc w:val="both"/>
        <w:rPr>
          <w:rFonts w:cs="Arial"/>
        </w:rPr>
      </w:pPr>
    </w:p>
    <w:p w14:paraId="76AB345C" w14:textId="77777777" w:rsidR="006E0B5A" w:rsidRPr="00C12F32" w:rsidRDefault="006E0B5A" w:rsidP="00FE5700">
      <w:pPr>
        <w:tabs>
          <w:tab w:val="num" w:pos="1134"/>
        </w:tabs>
        <w:jc w:val="both"/>
        <w:rPr>
          <w:rFonts w:cs="Arial"/>
        </w:rPr>
      </w:pPr>
    </w:p>
    <w:p w14:paraId="5B39CD7B" w14:textId="77777777" w:rsidR="00992091" w:rsidRPr="00C12F32" w:rsidRDefault="00992091" w:rsidP="00FE5700">
      <w:pPr>
        <w:tabs>
          <w:tab w:val="num" w:pos="1134"/>
        </w:tabs>
        <w:jc w:val="both"/>
        <w:rPr>
          <w:rFonts w:cs="Arial"/>
        </w:rPr>
      </w:pPr>
    </w:p>
    <w:p w14:paraId="5CDD0156" w14:textId="77777777" w:rsidR="00992091" w:rsidRPr="00C12F32" w:rsidRDefault="00992091" w:rsidP="00FE5700">
      <w:pPr>
        <w:tabs>
          <w:tab w:val="num" w:pos="1134"/>
        </w:tabs>
        <w:jc w:val="both"/>
        <w:rPr>
          <w:rFonts w:cs="Arial"/>
        </w:rPr>
      </w:pPr>
    </w:p>
    <w:p w14:paraId="1BF6188C" w14:textId="77777777" w:rsidR="00992091" w:rsidRPr="00C12F32" w:rsidRDefault="00992091" w:rsidP="00FE5700">
      <w:pPr>
        <w:tabs>
          <w:tab w:val="num" w:pos="1134"/>
        </w:tabs>
        <w:jc w:val="both"/>
        <w:rPr>
          <w:rFonts w:cs="Arial"/>
        </w:rPr>
      </w:pPr>
    </w:p>
    <w:p w14:paraId="04EC4275" w14:textId="77777777" w:rsidR="00992091" w:rsidRPr="00C12F32" w:rsidRDefault="00992091" w:rsidP="00FE5700">
      <w:pPr>
        <w:tabs>
          <w:tab w:val="num" w:pos="1134"/>
        </w:tabs>
        <w:jc w:val="both"/>
        <w:rPr>
          <w:rFonts w:cs="Arial"/>
        </w:rPr>
      </w:pPr>
    </w:p>
    <w:p w14:paraId="23612904" w14:textId="77777777" w:rsidR="00847598" w:rsidRPr="00C12F32" w:rsidRDefault="00847598" w:rsidP="00FE5700">
      <w:pPr>
        <w:numPr>
          <w:ilvl w:val="0"/>
          <w:numId w:val="37"/>
        </w:numPr>
        <w:ind w:left="567" w:hanging="567"/>
        <w:jc w:val="both"/>
        <w:rPr>
          <w:rFonts w:cs="Arial"/>
          <w:b/>
          <w:sz w:val="32"/>
          <w:szCs w:val="32"/>
          <w:u w:val="single"/>
        </w:rPr>
      </w:pPr>
      <w:r w:rsidRPr="00C12F32">
        <w:rPr>
          <w:rFonts w:cs="Arial"/>
          <w:b/>
          <w:sz w:val="32"/>
          <w:szCs w:val="32"/>
          <w:u w:val="single"/>
        </w:rPr>
        <w:t>OTHER SUPPORTING DOCUMENTS</w:t>
      </w:r>
    </w:p>
    <w:p w14:paraId="616F347A" w14:textId="77777777" w:rsidR="00847598" w:rsidRPr="00C12F32" w:rsidRDefault="00847598" w:rsidP="00FE5700">
      <w:pPr>
        <w:jc w:val="both"/>
        <w:rPr>
          <w:rFonts w:cs="Arial"/>
          <w:b/>
          <w:sz w:val="32"/>
          <w:szCs w:val="32"/>
        </w:rPr>
      </w:pPr>
    </w:p>
    <w:p w14:paraId="023D04BD" w14:textId="77777777" w:rsidR="00847598" w:rsidRPr="00C12F32" w:rsidRDefault="00847598" w:rsidP="00FE5700">
      <w:pPr>
        <w:ind w:left="1134" w:hanging="567"/>
        <w:jc w:val="both"/>
        <w:rPr>
          <w:rFonts w:cs="Arial"/>
        </w:rPr>
      </w:pPr>
      <w:r w:rsidRPr="00C12F32">
        <w:rPr>
          <w:rFonts w:cs="Arial"/>
        </w:rPr>
        <w:t>21.1</w:t>
      </w:r>
      <w:r w:rsidRPr="00C12F32">
        <w:rPr>
          <w:rFonts w:cs="Arial"/>
        </w:rPr>
        <w:tab/>
        <w:t xml:space="preserve">Providing clean water and managing </w:t>
      </w:r>
      <w:r w:rsidR="00BA7A4D" w:rsidRPr="00C12F32">
        <w:rPr>
          <w:rFonts w:cs="Arial"/>
        </w:rPr>
        <w:t>wastewater</w:t>
      </w:r>
      <w:r w:rsidRPr="00C12F32">
        <w:rPr>
          <w:rFonts w:cs="Arial"/>
        </w:rPr>
        <w:t>.</w:t>
      </w:r>
    </w:p>
    <w:p w14:paraId="79EB8705" w14:textId="77777777" w:rsidR="00847598" w:rsidRPr="00C12F32" w:rsidRDefault="00847598" w:rsidP="00FE5700">
      <w:pPr>
        <w:ind w:left="1134" w:hanging="567"/>
        <w:jc w:val="both"/>
        <w:rPr>
          <w:rFonts w:cs="Arial"/>
        </w:rPr>
      </w:pPr>
      <w:r w:rsidRPr="00C12F32">
        <w:rPr>
          <w:rFonts w:cs="Arial"/>
        </w:rPr>
        <w:tab/>
      </w:r>
      <w:r w:rsidRPr="00C12F32">
        <w:rPr>
          <w:rFonts w:cs="Arial"/>
        </w:rPr>
        <w:tab/>
      </w:r>
    </w:p>
    <w:p w14:paraId="5BA7CC25" w14:textId="175389EE" w:rsidR="00847598" w:rsidRPr="00C12F32" w:rsidRDefault="00847598" w:rsidP="00FE5700">
      <w:pPr>
        <w:ind w:left="1134"/>
        <w:jc w:val="both"/>
        <w:rPr>
          <w:rFonts w:cs="Arial"/>
        </w:rPr>
      </w:pPr>
      <w:r w:rsidRPr="00C12F32">
        <w:rPr>
          <w:rFonts w:cs="Arial"/>
        </w:rPr>
        <w:t>Attached as Annexure “</w:t>
      </w:r>
      <w:r w:rsidR="00C035AB" w:rsidRPr="00C12F32">
        <w:rPr>
          <w:rFonts w:cs="Arial"/>
        </w:rPr>
        <w:t>I</w:t>
      </w:r>
      <w:r w:rsidRPr="00C12F32">
        <w:rPr>
          <w:rFonts w:cs="Arial"/>
        </w:rPr>
        <w:t>” is a certificate of analysis of water samples of Greater Tzaneen Municipality.</w:t>
      </w:r>
    </w:p>
    <w:p w14:paraId="4F4F85A0" w14:textId="77777777" w:rsidR="0058208C" w:rsidRPr="00C12F32" w:rsidRDefault="00847598" w:rsidP="00FE5700">
      <w:pPr>
        <w:ind w:left="1134" w:hanging="567"/>
        <w:jc w:val="both"/>
        <w:rPr>
          <w:rFonts w:cs="Arial"/>
        </w:rPr>
      </w:pPr>
      <w:r w:rsidRPr="00C12F32">
        <w:rPr>
          <w:rFonts w:cs="Arial"/>
        </w:rPr>
        <w:tab/>
      </w:r>
    </w:p>
    <w:p w14:paraId="38C63154" w14:textId="77777777" w:rsidR="00552D27" w:rsidRPr="00C12F32" w:rsidRDefault="00552D27" w:rsidP="00FE5700">
      <w:pPr>
        <w:ind w:left="1134" w:hanging="567"/>
        <w:jc w:val="both"/>
        <w:rPr>
          <w:rFonts w:cs="Arial"/>
        </w:rPr>
      </w:pPr>
    </w:p>
    <w:p w14:paraId="265F3411" w14:textId="77777777" w:rsidR="00847598" w:rsidRPr="00C12F32" w:rsidRDefault="00847598" w:rsidP="00FE5700">
      <w:pPr>
        <w:numPr>
          <w:ilvl w:val="0"/>
          <w:numId w:val="37"/>
        </w:numPr>
        <w:ind w:left="567" w:hanging="567"/>
        <w:jc w:val="both"/>
        <w:rPr>
          <w:rFonts w:cs="Arial"/>
          <w:b/>
          <w:sz w:val="32"/>
          <w:szCs w:val="32"/>
          <w:u w:val="single"/>
        </w:rPr>
      </w:pPr>
      <w:r w:rsidRPr="00C12F32">
        <w:rPr>
          <w:rFonts w:cs="Arial"/>
          <w:b/>
          <w:sz w:val="32"/>
          <w:szCs w:val="32"/>
          <w:u w:val="single"/>
        </w:rPr>
        <w:t>ANNUAL BUDGET OF MUNICIPAL ENTITIES</w:t>
      </w:r>
    </w:p>
    <w:p w14:paraId="2D5D2DC5" w14:textId="77777777" w:rsidR="00847598" w:rsidRPr="00C12F32" w:rsidRDefault="00847598" w:rsidP="00FE5700">
      <w:pPr>
        <w:jc w:val="both"/>
        <w:rPr>
          <w:rFonts w:cs="Arial"/>
          <w:b/>
          <w:sz w:val="22"/>
          <w:szCs w:val="22"/>
        </w:rPr>
      </w:pPr>
    </w:p>
    <w:p w14:paraId="6AB19DE1" w14:textId="77777777" w:rsidR="004E6A88" w:rsidRPr="00C12F32" w:rsidRDefault="00B812E1" w:rsidP="00FE5700">
      <w:pPr>
        <w:ind w:left="567"/>
        <w:jc w:val="both"/>
        <w:rPr>
          <w:rFonts w:cs="Arial"/>
        </w:rPr>
      </w:pPr>
      <w:r w:rsidRPr="00C12F32">
        <w:rPr>
          <w:rFonts w:cs="Arial"/>
        </w:rPr>
        <w:t>Greater Tzaneen Municipality established a Municipal Entity to inter-alia market Greater Tzaneen’s Economic Development potential and investment opportunities to the Local, National and International Business communities.</w:t>
      </w:r>
    </w:p>
    <w:p w14:paraId="3B02AD3C" w14:textId="77777777" w:rsidR="004E6A88" w:rsidRPr="00C12F32" w:rsidRDefault="004E6A88" w:rsidP="00FE5700">
      <w:pPr>
        <w:ind w:left="567"/>
        <w:jc w:val="both"/>
        <w:rPr>
          <w:rFonts w:cs="Arial"/>
        </w:rPr>
      </w:pPr>
      <w:r w:rsidRPr="00C12F32">
        <w:rPr>
          <w:rFonts w:cs="Arial"/>
        </w:rPr>
        <w:t>The services provided by this Entity are as follows:</w:t>
      </w:r>
    </w:p>
    <w:p w14:paraId="70BCB13C" w14:textId="77777777" w:rsidR="006E3778" w:rsidRPr="00C12F32" w:rsidRDefault="006E3778" w:rsidP="00FE5700">
      <w:pPr>
        <w:jc w:val="both"/>
        <w:rPr>
          <w:rFonts w:cs="Arial"/>
        </w:rPr>
      </w:pPr>
    </w:p>
    <w:p w14:paraId="11E82DDB" w14:textId="77777777" w:rsidR="009C1B6C" w:rsidRPr="00C12F32" w:rsidRDefault="009C1B6C" w:rsidP="00FE5700">
      <w:pPr>
        <w:ind w:left="567"/>
        <w:jc w:val="both"/>
        <w:rPr>
          <w:rFonts w:cs="Arial"/>
        </w:rPr>
      </w:pPr>
      <w:r w:rsidRPr="00C12F32">
        <w:rPr>
          <w:rFonts w:cs="Arial"/>
        </w:rPr>
        <w:t>GTEDA Services provided:</w:t>
      </w:r>
    </w:p>
    <w:p w14:paraId="1333E322" w14:textId="77777777" w:rsidR="009C1B6C" w:rsidRPr="00C12F32" w:rsidRDefault="009C1B6C" w:rsidP="00FE5700">
      <w:pPr>
        <w:ind w:left="567"/>
        <w:jc w:val="both"/>
        <w:rPr>
          <w:rFonts w:cs="Arial"/>
        </w:rPr>
      </w:pPr>
    </w:p>
    <w:p w14:paraId="489D4826" w14:textId="77777777" w:rsidR="009C1B6C" w:rsidRPr="00C12F32" w:rsidRDefault="004B1EE6" w:rsidP="00FE5700">
      <w:pPr>
        <w:numPr>
          <w:ilvl w:val="0"/>
          <w:numId w:val="46"/>
        </w:numPr>
        <w:ind w:left="1134" w:hanging="567"/>
        <w:jc w:val="both"/>
        <w:rPr>
          <w:rFonts w:cs="Arial"/>
        </w:rPr>
      </w:pPr>
      <w:r w:rsidRPr="00C12F32">
        <w:rPr>
          <w:rFonts w:cs="Arial"/>
        </w:rPr>
        <w:t xml:space="preserve">   Market Greater Tzaneen potential and investment opportunities.</w:t>
      </w:r>
    </w:p>
    <w:p w14:paraId="54E5A781" w14:textId="77777777" w:rsidR="004B1EE6" w:rsidRPr="00C12F32" w:rsidRDefault="004B1EE6" w:rsidP="00FE5700">
      <w:pPr>
        <w:numPr>
          <w:ilvl w:val="0"/>
          <w:numId w:val="46"/>
        </w:numPr>
        <w:ind w:left="1134" w:hanging="567"/>
        <w:jc w:val="both"/>
        <w:rPr>
          <w:rFonts w:cs="Arial"/>
        </w:rPr>
      </w:pPr>
      <w:r w:rsidRPr="00C12F32">
        <w:rPr>
          <w:rFonts w:cs="Arial"/>
        </w:rPr>
        <w:t xml:space="preserve">   Create a positive investment climate.</w:t>
      </w:r>
    </w:p>
    <w:p w14:paraId="0957E791" w14:textId="77777777" w:rsidR="004B1EE6" w:rsidRPr="00C12F32" w:rsidRDefault="004B1EE6" w:rsidP="00FE5700">
      <w:pPr>
        <w:numPr>
          <w:ilvl w:val="0"/>
          <w:numId w:val="46"/>
        </w:numPr>
        <w:ind w:left="1134" w:hanging="567"/>
        <w:jc w:val="both"/>
        <w:rPr>
          <w:rFonts w:cs="Arial"/>
        </w:rPr>
      </w:pPr>
      <w:r w:rsidRPr="00C12F32">
        <w:rPr>
          <w:rFonts w:cs="Arial"/>
        </w:rPr>
        <w:t xml:space="preserve">   Provide business support </w:t>
      </w:r>
      <w:r w:rsidR="00CF1578" w:rsidRPr="00C12F32">
        <w:rPr>
          <w:rFonts w:cs="Arial"/>
        </w:rPr>
        <w:t>services.</w:t>
      </w:r>
    </w:p>
    <w:p w14:paraId="0C5B6824" w14:textId="77777777" w:rsidR="004B1EE6" w:rsidRPr="00C12F32" w:rsidRDefault="004B1EE6" w:rsidP="00FE5700">
      <w:pPr>
        <w:numPr>
          <w:ilvl w:val="0"/>
          <w:numId w:val="46"/>
        </w:numPr>
        <w:ind w:left="1134" w:hanging="567"/>
        <w:jc w:val="both"/>
        <w:rPr>
          <w:rFonts w:cs="Arial"/>
        </w:rPr>
      </w:pPr>
      <w:r w:rsidRPr="00C12F32">
        <w:rPr>
          <w:rFonts w:cs="Arial"/>
        </w:rPr>
        <w:t xml:space="preserve">   Create networking </w:t>
      </w:r>
      <w:r w:rsidR="00CF1578" w:rsidRPr="00C12F32">
        <w:rPr>
          <w:rFonts w:cs="Arial"/>
        </w:rPr>
        <w:t>platforms.</w:t>
      </w:r>
    </w:p>
    <w:p w14:paraId="29B6E4FA" w14:textId="77777777" w:rsidR="004B1EE6" w:rsidRPr="00C12F32" w:rsidRDefault="004B1EE6" w:rsidP="00FE5700">
      <w:pPr>
        <w:numPr>
          <w:ilvl w:val="0"/>
          <w:numId w:val="46"/>
        </w:numPr>
        <w:ind w:left="1134" w:hanging="567"/>
        <w:jc w:val="both"/>
        <w:rPr>
          <w:rFonts w:cs="Arial"/>
        </w:rPr>
      </w:pPr>
      <w:r w:rsidRPr="00C12F32">
        <w:rPr>
          <w:rFonts w:cs="Arial"/>
        </w:rPr>
        <w:t xml:space="preserve">   Conduct and facilitate project </w:t>
      </w:r>
      <w:r w:rsidR="00CF1578" w:rsidRPr="00C12F32">
        <w:rPr>
          <w:rFonts w:cs="Arial"/>
        </w:rPr>
        <w:t>funding.</w:t>
      </w:r>
    </w:p>
    <w:p w14:paraId="687B11A0" w14:textId="77777777" w:rsidR="004B1EE6" w:rsidRPr="00C12F32" w:rsidRDefault="004B1EE6" w:rsidP="00FE5700">
      <w:pPr>
        <w:numPr>
          <w:ilvl w:val="0"/>
          <w:numId w:val="46"/>
        </w:numPr>
        <w:ind w:left="1134" w:hanging="567"/>
        <w:jc w:val="both"/>
        <w:rPr>
          <w:rFonts w:cs="Arial"/>
        </w:rPr>
      </w:pPr>
      <w:r w:rsidRPr="00C12F32">
        <w:rPr>
          <w:rFonts w:cs="Arial"/>
        </w:rPr>
        <w:t xml:space="preserve">   Facilitate access to available business premises and </w:t>
      </w:r>
      <w:r w:rsidR="00CF1578" w:rsidRPr="00C12F32">
        <w:rPr>
          <w:rFonts w:cs="Arial"/>
        </w:rPr>
        <w:t>land.</w:t>
      </w:r>
    </w:p>
    <w:p w14:paraId="546019EA" w14:textId="77777777" w:rsidR="004B1EE6" w:rsidRPr="00C12F32" w:rsidRDefault="004B1EE6" w:rsidP="00FE5700">
      <w:pPr>
        <w:numPr>
          <w:ilvl w:val="0"/>
          <w:numId w:val="46"/>
        </w:numPr>
        <w:ind w:left="1134" w:hanging="567"/>
        <w:jc w:val="both"/>
        <w:rPr>
          <w:rFonts w:cs="Arial"/>
        </w:rPr>
      </w:pPr>
      <w:r w:rsidRPr="00C12F32">
        <w:rPr>
          <w:rFonts w:cs="Arial"/>
        </w:rPr>
        <w:t xml:space="preserve">   Coordination of economic development; and</w:t>
      </w:r>
    </w:p>
    <w:p w14:paraId="05CF0A57" w14:textId="77777777" w:rsidR="004B1EE6" w:rsidRPr="00C12F32" w:rsidRDefault="004B1EE6" w:rsidP="00FE5700">
      <w:pPr>
        <w:numPr>
          <w:ilvl w:val="0"/>
          <w:numId w:val="46"/>
        </w:numPr>
        <w:ind w:left="1134" w:hanging="567"/>
        <w:jc w:val="both"/>
        <w:rPr>
          <w:rFonts w:cs="Arial"/>
        </w:rPr>
      </w:pPr>
      <w:r w:rsidRPr="00C12F32">
        <w:rPr>
          <w:rFonts w:cs="Arial"/>
        </w:rPr>
        <w:t xml:space="preserve">   Fully investigate available resources.</w:t>
      </w:r>
    </w:p>
    <w:p w14:paraId="72CC6765" w14:textId="42D43A59" w:rsidR="004B1EE6" w:rsidRPr="00C12F32" w:rsidRDefault="004B1EE6" w:rsidP="00FE5700">
      <w:pPr>
        <w:jc w:val="both"/>
        <w:rPr>
          <w:rFonts w:cs="Arial"/>
        </w:rPr>
      </w:pPr>
    </w:p>
    <w:p w14:paraId="58632F19" w14:textId="77777777" w:rsidR="008658CA" w:rsidRPr="00C12F32" w:rsidRDefault="008658CA" w:rsidP="00FE5700">
      <w:pPr>
        <w:jc w:val="both"/>
        <w:rPr>
          <w:rFonts w:cs="Arial"/>
        </w:rPr>
      </w:pPr>
    </w:p>
    <w:p w14:paraId="26A78BF3" w14:textId="77777777" w:rsidR="004B1EE6" w:rsidRPr="00C12F32" w:rsidRDefault="004B1EE6" w:rsidP="00FE5700">
      <w:pPr>
        <w:ind w:left="567"/>
        <w:jc w:val="both"/>
        <w:rPr>
          <w:rFonts w:cs="Arial"/>
        </w:rPr>
      </w:pPr>
      <w:r w:rsidRPr="00C12F32">
        <w:rPr>
          <w:rFonts w:cs="Arial"/>
        </w:rPr>
        <w:t>GTEDA Mandate:</w:t>
      </w:r>
    </w:p>
    <w:p w14:paraId="04B09F4E" w14:textId="77777777" w:rsidR="004B1EE6" w:rsidRPr="00C12F32" w:rsidRDefault="004B1EE6" w:rsidP="00FE5700">
      <w:pPr>
        <w:ind w:left="567"/>
        <w:jc w:val="both"/>
        <w:rPr>
          <w:rFonts w:cs="Arial"/>
        </w:rPr>
      </w:pPr>
    </w:p>
    <w:p w14:paraId="06DC2564" w14:textId="77777777" w:rsidR="006B41D7" w:rsidRPr="00C12F32" w:rsidRDefault="004B1EE6" w:rsidP="00FE5700">
      <w:pPr>
        <w:ind w:left="567"/>
        <w:jc w:val="both"/>
        <w:rPr>
          <w:rFonts w:cs="Arial"/>
        </w:rPr>
      </w:pPr>
      <w:r w:rsidRPr="00C12F32">
        <w:rPr>
          <w:rFonts w:cs="Arial"/>
        </w:rPr>
        <w:t>GTEDA is the entr</w:t>
      </w:r>
      <w:r w:rsidR="006B41D7" w:rsidRPr="00C12F32">
        <w:rPr>
          <w:rFonts w:cs="Arial"/>
        </w:rPr>
        <w:t xml:space="preserve">y point for potential </w:t>
      </w:r>
      <w:r w:rsidR="00CF1578" w:rsidRPr="00C12F32">
        <w:rPr>
          <w:rFonts w:cs="Arial"/>
        </w:rPr>
        <w:t>investors.</w:t>
      </w:r>
      <w:r w:rsidRPr="00C12F32">
        <w:rPr>
          <w:rFonts w:cs="Arial"/>
        </w:rPr>
        <w:t xml:space="preserve">  </w:t>
      </w:r>
    </w:p>
    <w:p w14:paraId="46932DB1" w14:textId="77777777" w:rsidR="006B41D7" w:rsidRPr="00C12F32" w:rsidRDefault="00705656" w:rsidP="00FE5700">
      <w:pPr>
        <w:ind w:left="567"/>
        <w:jc w:val="both"/>
        <w:rPr>
          <w:rFonts w:cs="Arial"/>
        </w:rPr>
      </w:pPr>
      <w:r w:rsidRPr="00C12F32">
        <w:rPr>
          <w:rFonts w:cs="Arial"/>
        </w:rPr>
        <w:t>GTEDA is</w:t>
      </w:r>
      <w:r w:rsidR="006B41D7" w:rsidRPr="00C12F32">
        <w:rPr>
          <w:rFonts w:cs="Arial"/>
        </w:rPr>
        <w:t xml:space="preserve"> a </w:t>
      </w:r>
      <w:r w:rsidR="00CF1578" w:rsidRPr="00C12F32">
        <w:rPr>
          <w:rFonts w:cs="Arial"/>
        </w:rPr>
        <w:t>catalyst.</w:t>
      </w:r>
      <w:r w:rsidR="004B1EE6" w:rsidRPr="00C12F32">
        <w:rPr>
          <w:rFonts w:cs="Arial"/>
        </w:rPr>
        <w:t xml:space="preserve">   </w:t>
      </w:r>
    </w:p>
    <w:p w14:paraId="174CBA44" w14:textId="1417398B" w:rsidR="006B41D7" w:rsidRPr="00C12F32" w:rsidRDefault="00705656" w:rsidP="00FE5700">
      <w:pPr>
        <w:ind w:left="567"/>
        <w:jc w:val="both"/>
        <w:rPr>
          <w:rFonts w:cs="Arial"/>
        </w:rPr>
      </w:pPr>
      <w:r w:rsidRPr="00C12F32">
        <w:rPr>
          <w:rFonts w:cs="Arial"/>
        </w:rPr>
        <w:t xml:space="preserve">GTEDA </w:t>
      </w:r>
      <w:r w:rsidR="00AC5BAA" w:rsidRPr="00C12F32">
        <w:rPr>
          <w:rFonts w:cs="Arial"/>
        </w:rPr>
        <w:t>connects</w:t>
      </w:r>
      <w:r w:rsidR="004B1EE6" w:rsidRPr="00C12F32">
        <w:rPr>
          <w:rFonts w:cs="Arial"/>
        </w:rPr>
        <w:t xml:space="preserve"> people who have a passion for </w:t>
      </w:r>
      <w:r w:rsidR="00CF1578" w:rsidRPr="00C12F32">
        <w:rPr>
          <w:rFonts w:cs="Arial"/>
        </w:rPr>
        <w:t>growth.</w:t>
      </w:r>
      <w:r w:rsidR="004B1EE6" w:rsidRPr="00C12F32">
        <w:rPr>
          <w:rFonts w:cs="Arial"/>
        </w:rPr>
        <w:t xml:space="preserve"> </w:t>
      </w:r>
    </w:p>
    <w:p w14:paraId="759289CF" w14:textId="77777777" w:rsidR="00CF5D31" w:rsidRPr="00C12F32" w:rsidRDefault="00705656" w:rsidP="00FE5700">
      <w:pPr>
        <w:ind w:left="567"/>
        <w:jc w:val="both"/>
        <w:rPr>
          <w:rFonts w:cs="Arial"/>
        </w:rPr>
      </w:pPr>
      <w:r w:rsidRPr="00C12F32">
        <w:rPr>
          <w:rFonts w:cs="Arial"/>
        </w:rPr>
        <w:t xml:space="preserve">GTEDA </w:t>
      </w:r>
      <w:r w:rsidR="0031655F" w:rsidRPr="00C12F32">
        <w:rPr>
          <w:rFonts w:cs="Arial"/>
        </w:rPr>
        <w:t>implement Local Economic Strategy of GTM</w:t>
      </w:r>
    </w:p>
    <w:p w14:paraId="11BDB281" w14:textId="77777777" w:rsidR="00CF5D31" w:rsidRPr="00C12F32" w:rsidRDefault="00CF5D31" w:rsidP="00FE5700">
      <w:pPr>
        <w:ind w:left="567"/>
        <w:jc w:val="both"/>
        <w:rPr>
          <w:rFonts w:cs="Arial"/>
        </w:rPr>
      </w:pPr>
    </w:p>
    <w:p w14:paraId="3575AC59" w14:textId="77777777" w:rsidR="00CF5D31" w:rsidRPr="00C12F32" w:rsidRDefault="00CF5D31" w:rsidP="00FE5700">
      <w:pPr>
        <w:ind w:left="567"/>
        <w:jc w:val="both"/>
        <w:rPr>
          <w:rFonts w:cs="Arial"/>
        </w:rPr>
      </w:pPr>
      <w:r w:rsidRPr="00C12F32">
        <w:rPr>
          <w:rFonts w:cs="Arial"/>
        </w:rPr>
        <w:t>Funding from Parent Municipality:</w:t>
      </w:r>
    </w:p>
    <w:p w14:paraId="7E618F9F" w14:textId="77777777" w:rsidR="00CF5D31" w:rsidRPr="00C12F32" w:rsidRDefault="00CF5D31" w:rsidP="00FE5700">
      <w:pPr>
        <w:ind w:left="567"/>
        <w:jc w:val="both"/>
        <w:rPr>
          <w:rFonts w:cs="Arial"/>
        </w:rPr>
      </w:pPr>
    </w:p>
    <w:p w14:paraId="7FCFB6ED" w14:textId="06AED5A2" w:rsidR="00CF5D31" w:rsidRPr="00C12F32" w:rsidRDefault="00134C09" w:rsidP="00FE5700">
      <w:pPr>
        <w:ind w:left="567"/>
        <w:jc w:val="both"/>
        <w:rPr>
          <w:rFonts w:cs="Arial"/>
        </w:rPr>
      </w:pPr>
      <w:r w:rsidRPr="00C12F32">
        <w:rPr>
          <w:rFonts w:cs="Arial"/>
        </w:rPr>
        <w:t>F</w:t>
      </w:r>
      <w:r w:rsidR="00CF5D31" w:rsidRPr="00C12F32">
        <w:rPr>
          <w:rFonts w:cs="Arial"/>
        </w:rPr>
        <w:t>unded by Greater Tzaneen Municipality, the</w:t>
      </w:r>
      <w:r w:rsidR="00262E91" w:rsidRPr="00C12F32">
        <w:rPr>
          <w:rFonts w:cs="Arial"/>
        </w:rPr>
        <w:t xml:space="preserve"> parent Municipality. </w:t>
      </w:r>
      <w:r w:rsidR="008A5BB7" w:rsidRPr="00C12F32">
        <w:rPr>
          <w:rFonts w:cs="Arial"/>
        </w:rPr>
        <w:t>The 202</w:t>
      </w:r>
      <w:r w:rsidR="00C63226" w:rsidRPr="00C12F32">
        <w:rPr>
          <w:rFonts w:cs="Arial"/>
        </w:rPr>
        <w:t>4</w:t>
      </w:r>
      <w:r w:rsidR="008A5BB7" w:rsidRPr="00C12F32">
        <w:rPr>
          <w:rFonts w:cs="Arial"/>
        </w:rPr>
        <w:t>/202</w:t>
      </w:r>
      <w:r w:rsidR="00C63226" w:rsidRPr="00C12F32">
        <w:rPr>
          <w:rFonts w:cs="Arial"/>
        </w:rPr>
        <w:t>5</w:t>
      </w:r>
      <w:r w:rsidR="00CF5D31" w:rsidRPr="00C12F32">
        <w:rPr>
          <w:rFonts w:cs="Arial"/>
        </w:rPr>
        <w:t xml:space="preserve"> allocation amounts to </w:t>
      </w:r>
      <w:r w:rsidR="00262E91" w:rsidRPr="00C12F32">
        <w:rPr>
          <w:rFonts w:cs="Arial"/>
        </w:rPr>
        <w:t>R1</w:t>
      </w:r>
      <w:r w:rsidR="00C63226" w:rsidRPr="00C12F32">
        <w:rPr>
          <w:rFonts w:cs="Arial"/>
        </w:rPr>
        <w:t>3 592 048</w:t>
      </w:r>
      <w:r w:rsidR="00A4245F" w:rsidRPr="00C12F32">
        <w:rPr>
          <w:rFonts w:cs="Arial"/>
        </w:rPr>
        <w:t>.</w:t>
      </w:r>
    </w:p>
    <w:p w14:paraId="5EA99F27" w14:textId="77777777" w:rsidR="00CF5D31" w:rsidRPr="00C12F32" w:rsidRDefault="00CF5D31" w:rsidP="00FE5700">
      <w:pPr>
        <w:ind w:left="567"/>
        <w:jc w:val="both"/>
        <w:rPr>
          <w:rFonts w:cs="Arial"/>
        </w:rPr>
      </w:pPr>
    </w:p>
    <w:p w14:paraId="2C4B7B27" w14:textId="77777777" w:rsidR="00CF5D31" w:rsidRPr="00C12F32" w:rsidRDefault="00CF5D31" w:rsidP="00FE5700">
      <w:pPr>
        <w:ind w:left="567"/>
        <w:jc w:val="both"/>
        <w:rPr>
          <w:rFonts w:cs="Arial"/>
        </w:rPr>
      </w:pPr>
      <w:r w:rsidRPr="00C12F32">
        <w:rPr>
          <w:rFonts w:cs="Arial"/>
        </w:rPr>
        <w:t>Future Objectives:</w:t>
      </w:r>
    </w:p>
    <w:p w14:paraId="66C054CB" w14:textId="77777777" w:rsidR="00CF5D31" w:rsidRPr="00C12F32" w:rsidRDefault="00CF5D31" w:rsidP="00FE5700">
      <w:pPr>
        <w:ind w:left="567"/>
        <w:jc w:val="both"/>
        <w:rPr>
          <w:rFonts w:cs="Arial"/>
        </w:rPr>
      </w:pPr>
    </w:p>
    <w:p w14:paraId="7B81D07A" w14:textId="77777777" w:rsidR="00121FF3" w:rsidRPr="00C12F32" w:rsidRDefault="00121FF3" w:rsidP="00FE5700">
      <w:pPr>
        <w:ind w:firstLine="567"/>
        <w:jc w:val="both"/>
        <w:rPr>
          <w:rFonts w:cs="Arial"/>
          <w:bCs/>
          <w:lang w:val="en-ZA" w:eastAsia="en-ZA"/>
        </w:rPr>
      </w:pPr>
      <w:r w:rsidRPr="00C12F32">
        <w:rPr>
          <w:rFonts w:cs="Arial"/>
          <w:bCs/>
          <w:lang w:val="en-ZA" w:eastAsia="en-ZA"/>
        </w:rPr>
        <w:t>GTM is currently formulatin</w:t>
      </w:r>
      <w:r w:rsidR="000A024A" w:rsidRPr="00C12F32">
        <w:rPr>
          <w:rFonts w:cs="Arial"/>
          <w:bCs/>
          <w:lang w:val="en-ZA" w:eastAsia="en-ZA"/>
        </w:rPr>
        <w:t xml:space="preserve">g a new relationship with GTEDA, </w:t>
      </w:r>
      <w:r w:rsidRPr="00C12F32">
        <w:rPr>
          <w:rFonts w:cs="Arial"/>
          <w:bCs/>
          <w:lang w:val="en-ZA" w:eastAsia="en-ZA"/>
        </w:rPr>
        <w:t xml:space="preserve">based on   </w:t>
      </w:r>
    </w:p>
    <w:p w14:paraId="3E27C544" w14:textId="77777777" w:rsidR="004F2385" w:rsidRPr="00C12F32" w:rsidRDefault="00121FF3" w:rsidP="00FE5700">
      <w:pPr>
        <w:ind w:firstLine="567"/>
        <w:jc w:val="both"/>
        <w:rPr>
          <w:rFonts w:cs="Arial"/>
          <w:bCs/>
          <w:lang w:val="en-ZA" w:eastAsia="en-ZA"/>
        </w:rPr>
      </w:pPr>
      <w:r w:rsidRPr="00C12F32">
        <w:rPr>
          <w:rFonts w:cs="Arial"/>
          <w:bCs/>
          <w:lang w:val="en-ZA" w:eastAsia="en-ZA"/>
        </w:rPr>
        <w:t>Audit Committee finding on GTEDA sustainability “going concern”.</w:t>
      </w:r>
    </w:p>
    <w:p w14:paraId="16C79FBE" w14:textId="77777777" w:rsidR="00D65727" w:rsidRPr="00C12F32" w:rsidRDefault="00D65727" w:rsidP="00FE5700">
      <w:pPr>
        <w:jc w:val="both"/>
        <w:rPr>
          <w:rFonts w:cs="Arial"/>
          <w:bCs/>
          <w:u w:val="single"/>
          <w:lang w:val="en-ZA" w:eastAsia="en-ZA"/>
        </w:rPr>
      </w:pPr>
    </w:p>
    <w:p w14:paraId="5D75DCE4" w14:textId="77777777" w:rsidR="006E0B5A" w:rsidRPr="00C12F32" w:rsidRDefault="006E0B5A" w:rsidP="00FE5700">
      <w:pPr>
        <w:jc w:val="both"/>
        <w:rPr>
          <w:rFonts w:cs="Arial"/>
          <w:bCs/>
          <w:u w:val="single"/>
          <w:lang w:val="en-ZA" w:eastAsia="en-ZA"/>
        </w:rPr>
      </w:pPr>
    </w:p>
    <w:p w14:paraId="797F75E2" w14:textId="77777777" w:rsidR="00D65727" w:rsidRPr="00C12F32" w:rsidRDefault="00D65727" w:rsidP="00FE5700">
      <w:pPr>
        <w:numPr>
          <w:ilvl w:val="0"/>
          <w:numId w:val="37"/>
        </w:numPr>
        <w:ind w:left="567" w:hanging="567"/>
        <w:jc w:val="both"/>
        <w:rPr>
          <w:rFonts w:cs="Arial"/>
          <w:b/>
          <w:sz w:val="32"/>
          <w:szCs w:val="32"/>
          <w:u w:val="single"/>
        </w:rPr>
      </w:pPr>
      <w:r w:rsidRPr="00C12F32">
        <w:rPr>
          <w:rFonts w:cs="Arial"/>
          <w:b/>
          <w:sz w:val="32"/>
          <w:szCs w:val="32"/>
          <w:u w:val="single"/>
        </w:rPr>
        <w:t>PERFORMANCE AGREEMENTS OF SENIOR MANAGERS</w:t>
      </w:r>
    </w:p>
    <w:p w14:paraId="29DA68AD" w14:textId="77777777" w:rsidR="00D65727" w:rsidRPr="00C12F32" w:rsidRDefault="00D65727" w:rsidP="00FE5700">
      <w:pPr>
        <w:jc w:val="both"/>
        <w:rPr>
          <w:rFonts w:cs="Arial"/>
          <w:b/>
          <w:sz w:val="32"/>
          <w:szCs w:val="32"/>
          <w:u w:val="single"/>
        </w:rPr>
      </w:pPr>
    </w:p>
    <w:p w14:paraId="3AEE6BEC" w14:textId="19D2B1F5" w:rsidR="00D65727" w:rsidRPr="00C12F32" w:rsidRDefault="00D65727" w:rsidP="00FE5700">
      <w:pPr>
        <w:ind w:left="567"/>
        <w:jc w:val="both"/>
        <w:rPr>
          <w:rFonts w:cs="Arial"/>
        </w:rPr>
      </w:pPr>
      <w:r w:rsidRPr="00C12F32">
        <w:rPr>
          <w:rFonts w:cs="Arial"/>
        </w:rPr>
        <w:t>The performance agreements of Senior Managers ar</w:t>
      </w:r>
      <w:r w:rsidR="00E71C37" w:rsidRPr="00C12F32">
        <w:rPr>
          <w:rFonts w:cs="Arial"/>
        </w:rPr>
        <w:t xml:space="preserve">e attached hereto as </w:t>
      </w:r>
      <w:r w:rsidR="00A54B09" w:rsidRPr="00C12F32">
        <w:rPr>
          <w:rFonts w:cs="Arial"/>
          <w:b/>
          <w:bCs/>
        </w:rPr>
        <w:t>A</w:t>
      </w:r>
      <w:r w:rsidR="00E71C37" w:rsidRPr="00C12F32">
        <w:rPr>
          <w:rFonts w:cs="Arial"/>
          <w:b/>
          <w:bCs/>
        </w:rPr>
        <w:t>nnexure “</w:t>
      </w:r>
      <w:r w:rsidR="008658CA" w:rsidRPr="00C12F32">
        <w:rPr>
          <w:rFonts w:cs="Arial"/>
          <w:b/>
          <w:bCs/>
        </w:rPr>
        <w:t>N</w:t>
      </w:r>
      <w:r w:rsidRPr="00C12F32">
        <w:rPr>
          <w:rFonts w:cs="Arial"/>
          <w:b/>
          <w:bCs/>
        </w:rPr>
        <w:t>”</w:t>
      </w:r>
    </w:p>
    <w:p w14:paraId="67AF039D" w14:textId="77777777" w:rsidR="00D65727" w:rsidRPr="00C12F32" w:rsidRDefault="00D65727" w:rsidP="00FE5700">
      <w:pPr>
        <w:jc w:val="both"/>
        <w:rPr>
          <w:rFonts w:cs="Arial"/>
        </w:rPr>
      </w:pPr>
    </w:p>
    <w:p w14:paraId="402A97CB" w14:textId="77777777" w:rsidR="00D65727" w:rsidRPr="00C12F32" w:rsidRDefault="00D65727" w:rsidP="00FE5700">
      <w:pPr>
        <w:numPr>
          <w:ilvl w:val="0"/>
          <w:numId w:val="37"/>
        </w:numPr>
        <w:ind w:left="567" w:hanging="567"/>
        <w:jc w:val="both"/>
        <w:rPr>
          <w:rFonts w:cs="Arial"/>
          <w:b/>
          <w:sz w:val="32"/>
          <w:szCs w:val="32"/>
          <w:u w:val="single"/>
        </w:rPr>
      </w:pPr>
      <w:r w:rsidRPr="00C12F32">
        <w:rPr>
          <w:rFonts w:cs="Arial"/>
          <w:b/>
          <w:sz w:val="32"/>
          <w:szCs w:val="32"/>
          <w:u w:val="single"/>
        </w:rPr>
        <w:t>MUNICIPAL MANAGERS QUALITY CERTIFICATION</w:t>
      </w:r>
    </w:p>
    <w:p w14:paraId="3D0E26F4" w14:textId="77777777" w:rsidR="00D65727" w:rsidRPr="00C12F32" w:rsidRDefault="00D65727" w:rsidP="00FE5700">
      <w:pPr>
        <w:jc w:val="both"/>
        <w:rPr>
          <w:rFonts w:cs="Arial"/>
          <w:b/>
          <w:sz w:val="32"/>
          <w:szCs w:val="32"/>
        </w:rPr>
      </w:pPr>
    </w:p>
    <w:p w14:paraId="62F9412B" w14:textId="45048755" w:rsidR="00D65727" w:rsidRPr="00C12F32" w:rsidRDefault="00D65727" w:rsidP="00FE5700">
      <w:pPr>
        <w:ind w:left="567"/>
        <w:jc w:val="both"/>
        <w:rPr>
          <w:rFonts w:cs="Arial"/>
        </w:rPr>
      </w:pPr>
      <w:r w:rsidRPr="00C12F32">
        <w:rPr>
          <w:rFonts w:cs="Arial"/>
        </w:rPr>
        <w:t xml:space="preserve">The Quality Certificate is attached as </w:t>
      </w:r>
      <w:r w:rsidRPr="00C12F32">
        <w:rPr>
          <w:rFonts w:cs="Arial"/>
          <w:b/>
          <w:bCs/>
        </w:rPr>
        <w:t>Annexure “</w:t>
      </w:r>
      <w:r w:rsidR="008658CA" w:rsidRPr="00C12F32">
        <w:rPr>
          <w:rFonts w:cs="Arial"/>
          <w:b/>
          <w:bCs/>
        </w:rPr>
        <w:t>L</w:t>
      </w:r>
      <w:r w:rsidRPr="00C12F32">
        <w:rPr>
          <w:rFonts w:cs="Arial"/>
          <w:b/>
          <w:bCs/>
        </w:rPr>
        <w:t xml:space="preserve"> “</w:t>
      </w:r>
      <w:r w:rsidRPr="00C12F32">
        <w:rPr>
          <w:rFonts w:cs="Arial"/>
        </w:rPr>
        <w:t>.</w:t>
      </w:r>
    </w:p>
    <w:p w14:paraId="0F46095B" w14:textId="77777777" w:rsidR="00145049" w:rsidRPr="00C12F32" w:rsidRDefault="00145049" w:rsidP="00FE5700">
      <w:pPr>
        <w:pStyle w:val="Heading3btext"/>
        <w:ind w:left="0"/>
        <w:rPr>
          <w:rFonts w:cs="Arial"/>
        </w:rPr>
      </w:pPr>
    </w:p>
    <w:tbl>
      <w:tblPr>
        <w:tblW w:w="10889" w:type="dxa"/>
        <w:tblLayout w:type="fixed"/>
        <w:tblLook w:val="04A0" w:firstRow="1" w:lastRow="0" w:firstColumn="1" w:lastColumn="0" w:noHBand="0" w:noVBand="1"/>
      </w:tblPr>
      <w:tblGrid>
        <w:gridCol w:w="446"/>
        <w:gridCol w:w="500"/>
        <w:gridCol w:w="1201"/>
        <w:gridCol w:w="1201"/>
        <w:gridCol w:w="236"/>
        <w:gridCol w:w="244"/>
        <w:gridCol w:w="283"/>
        <w:gridCol w:w="1701"/>
        <w:gridCol w:w="2410"/>
        <w:gridCol w:w="2195"/>
        <w:gridCol w:w="236"/>
        <w:gridCol w:w="236"/>
      </w:tblGrid>
      <w:tr w:rsidR="00B15E2D" w:rsidRPr="00C12F32" w14:paraId="60EE4F91" w14:textId="77777777" w:rsidTr="00B15E2D">
        <w:trPr>
          <w:trHeight w:val="312"/>
        </w:trPr>
        <w:tc>
          <w:tcPr>
            <w:tcW w:w="10417" w:type="dxa"/>
            <w:gridSpan w:val="10"/>
            <w:tcBorders>
              <w:top w:val="nil"/>
              <w:left w:val="nil"/>
              <w:bottom w:val="nil"/>
              <w:right w:val="nil"/>
            </w:tcBorders>
            <w:shd w:val="clear" w:color="auto" w:fill="auto"/>
            <w:noWrap/>
            <w:vAlign w:val="bottom"/>
            <w:hideMark/>
          </w:tcPr>
          <w:p w14:paraId="32A611A1" w14:textId="77777777" w:rsidR="00B15E2D" w:rsidRPr="00C12F32" w:rsidRDefault="00B15E2D" w:rsidP="00B15E2D">
            <w:pPr>
              <w:rPr>
                <w:rFonts w:cs="Arial"/>
                <w:b/>
                <w:bCs/>
                <w:u w:val="single"/>
              </w:rPr>
            </w:pPr>
            <w:r w:rsidRPr="00C12F32">
              <w:rPr>
                <w:rFonts w:cs="Arial"/>
                <w:b/>
                <w:bCs/>
                <w:u w:val="single"/>
              </w:rPr>
              <w:t>PROPOSED  MULTI- YEAR BUDGET 2024/25, 2025/26, 2026/2027</w:t>
            </w:r>
          </w:p>
          <w:p w14:paraId="2256FC2D" w14:textId="77777777" w:rsidR="00C63226" w:rsidRPr="00C12F32" w:rsidRDefault="00C63226" w:rsidP="00B15E2D">
            <w:pPr>
              <w:rPr>
                <w:rFonts w:cs="Arial"/>
                <w:b/>
                <w:bCs/>
                <w:u w:val="single"/>
              </w:rPr>
            </w:pPr>
          </w:p>
        </w:tc>
        <w:tc>
          <w:tcPr>
            <w:tcW w:w="236" w:type="dxa"/>
            <w:tcBorders>
              <w:top w:val="nil"/>
              <w:left w:val="nil"/>
              <w:bottom w:val="nil"/>
              <w:right w:val="nil"/>
            </w:tcBorders>
            <w:shd w:val="clear" w:color="auto" w:fill="auto"/>
            <w:vAlign w:val="bottom"/>
            <w:hideMark/>
          </w:tcPr>
          <w:p w14:paraId="7E14FD38" w14:textId="77777777" w:rsidR="00B15E2D" w:rsidRPr="00C12F32" w:rsidRDefault="00B15E2D" w:rsidP="00B15E2D">
            <w:pPr>
              <w:rPr>
                <w:rFonts w:cs="Arial"/>
                <w:b/>
                <w:bCs/>
                <w:u w:val="single"/>
              </w:rPr>
            </w:pPr>
          </w:p>
        </w:tc>
        <w:tc>
          <w:tcPr>
            <w:tcW w:w="236" w:type="dxa"/>
            <w:tcBorders>
              <w:top w:val="nil"/>
              <w:left w:val="nil"/>
              <w:bottom w:val="nil"/>
              <w:right w:val="nil"/>
            </w:tcBorders>
            <w:shd w:val="clear" w:color="auto" w:fill="auto"/>
            <w:vAlign w:val="bottom"/>
            <w:hideMark/>
          </w:tcPr>
          <w:p w14:paraId="06435A5D" w14:textId="77777777" w:rsidR="00B15E2D" w:rsidRPr="00C12F32" w:rsidRDefault="00B15E2D" w:rsidP="00B15E2D">
            <w:pPr>
              <w:rPr>
                <w:rFonts w:ascii="Times New Roman" w:hAnsi="Times New Roman"/>
                <w:sz w:val="20"/>
                <w:szCs w:val="20"/>
              </w:rPr>
            </w:pPr>
          </w:p>
        </w:tc>
      </w:tr>
      <w:tr w:rsidR="00B15E2D" w:rsidRPr="00C12F32" w14:paraId="1D1A8EB8" w14:textId="77777777" w:rsidTr="00B15E2D">
        <w:trPr>
          <w:trHeight w:val="15"/>
        </w:trPr>
        <w:tc>
          <w:tcPr>
            <w:tcW w:w="446" w:type="dxa"/>
            <w:tcBorders>
              <w:top w:val="nil"/>
              <w:left w:val="nil"/>
              <w:bottom w:val="nil"/>
              <w:right w:val="nil"/>
            </w:tcBorders>
            <w:shd w:val="clear" w:color="auto" w:fill="auto"/>
            <w:noWrap/>
            <w:vAlign w:val="bottom"/>
            <w:hideMark/>
          </w:tcPr>
          <w:p w14:paraId="316F46D7" w14:textId="77777777" w:rsidR="00B15E2D" w:rsidRPr="00C12F32" w:rsidRDefault="00B15E2D" w:rsidP="00B15E2D">
            <w:pPr>
              <w:rPr>
                <w:rFonts w:ascii="Times New Roman" w:hAnsi="Times New Roman"/>
                <w:sz w:val="20"/>
                <w:szCs w:val="20"/>
              </w:rPr>
            </w:pPr>
          </w:p>
        </w:tc>
        <w:tc>
          <w:tcPr>
            <w:tcW w:w="500" w:type="dxa"/>
            <w:tcBorders>
              <w:top w:val="nil"/>
              <w:left w:val="nil"/>
              <w:bottom w:val="nil"/>
              <w:right w:val="nil"/>
            </w:tcBorders>
            <w:shd w:val="clear" w:color="auto" w:fill="auto"/>
            <w:noWrap/>
            <w:vAlign w:val="bottom"/>
            <w:hideMark/>
          </w:tcPr>
          <w:p w14:paraId="14FD85CB" w14:textId="77777777" w:rsidR="00B15E2D" w:rsidRPr="00C12F32" w:rsidRDefault="00B15E2D" w:rsidP="00B15E2D">
            <w:pPr>
              <w:rPr>
                <w:rFonts w:ascii="Times New Roman" w:hAnsi="Times New Roman"/>
                <w:sz w:val="20"/>
                <w:szCs w:val="20"/>
              </w:rPr>
            </w:pPr>
          </w:p>
        </w:tc>
        <w:tc>
          <w:tcPr>
            <w:tcW w:w="1201" w:type="dxa"/>
            <w:tcBorders>
              <w:top w:val="nil"/>
              <w:left w:val="nil"/>
              <w:bottom w:val="nil"/>
              <w:right w:val="nil"/>
            </w:tcBorders>
            <w:shd w:val="clear" w:color="auto" w:fill="auto"/>
            <w:noWrap/>
            <w:vAlign w:val="bottom"/>
            <w:hideMark/>
          </w:tcPr>
          <w:p w14:paraId="5D026E7F" w14:textId="77777777" w:rsidR="00B15E2D" w:rsidRPr="00C12F32" w:rsidRDefault="00B15E2D" w:rsidP="00B15E2D">
            <w:pPr>
              <w:rPr>
                <w:rFonts w:ascii="Times New Roman" w:hAnsi="Times New Roman"/>
                <w:sz w:val="20"/>
                <w:szCs w:val="20"/>
              </w:rPr>
            </w:pPr>
          </w:p>
        </w:tc>
        <w:tc>
          <w:tcPr>
            <w:tcW w:w="1201" w:type="dxa"/>
            <w:tcBorders>
              <w:top w:val="nil"/>
              <w:left w:val="nil"/>
              <w:bottom w:val="nil"/>
              <w:right w:val="nil"/>
            </w:tcBorders>
            <w:shd w:val="clear" w:color="auto" w:fill="auto"/>
            <w:noWrap/>
            <w:vAlign w:val="bottom"/>
            <w:hideMark/>
          </w:tcPr>
          <w:p w14:paraId="4155EF5B" w14:textId="77777777" w:rsidR="00B15E2D" w:rsidRPr="00C12F32" w:rsidRDefault="00B15E2D" w:rsidP="00B15E2D">
            <w:pP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18CC3B25" w14:textId="77777777" w:rsidR="00B15E2D" w:rsidRPr="00C12F32" w:rsidRDefault="00B15E2D" w:rsidP="00B15E2D">
            <w:pPr>
              <w:rPr>
                <w:rFonts w:ascii="Times New Roman" w:hAnsi="Times New Roman"/>
                <w:sz w:val="20"/>
                <w:szCs w:val="20"/>
              </w:rPr>
            </w:pPr>
          </w:p>
        </w:tc>
        <w:tc>
          <w:tcPr>
            <w:tcW w:w="244" w:type="dxa"/>
            <w:tcBorders>
              <w:top w:val="nil"/>
              <w:left w:val="nil"/>
              <w:bottom w:val="nil"/>
              <w:right w:val="nil"/>
            </w:tcBorders>
            <w:shd w:val="clear" w:color="auto" w:fill="auto"/>
            <w:vAlign w:val="bottom"/>
            <w:hideMark/>
          </w:tcPr>
          <w:p w14:paraId="6E05C00C" w14:textId="77777777" w:rsidR="00B15E2D" w:rsidRPr="00C12F32" w:rsidRDefault="00B15E2D" w:rsidP="00B15E2D">
            <w:pPr>
              <w:rPr>
                <w:rFonts w:ascii="Times New Roman" w:hAnsi="Times New Roman"/>
                <w:sz w:val="20"/>
                <w:szCs w:val="20"/>
              </w:rPr>
            </w:pPr>
          </w:p>
        </w:tc>
        <w:tc>
          <w:tcPr>
            <w:tcW w:w="283" w:type="dxa"/>
            <w:tcBorders>
              <w:top w:val="nil"/>
              <w:left w:val="nil"/>
              <w:bottom w:val="nil"/>
              <w:right w:val="nil"/>
            </w:tcBorders>
            <w:shd w:val="clear" w:color="auto" w:fill="auto"/>
            <w:vAlign w:val="bottom"/>
            <w:hideMark/>
          </w:tcPr>
          <w:p w14:paraId="6DA582BE" w14:textId="77777777" w:rsidR="00B15E2D" w:rsidRPr="00C12F32" w:rsidRDefault="00B15E2D" w:rsidP="00B15E2D">
            <w:pPr>
              <w:rPr>
                <w:rFonts w:ascii="Times New Roman" w:hAnsi="Times New Roman"/>
                <w:sz w:val="20"/>
                <w:szCs w:val="20"/>
              </w:rPr>
            </w:pPr>
          </w:p>
        </w:tc>
        <w:tc>
          <w:tcPr>
            <w:tcW w:w="1701" w:type="dxa"/>
            <w:tcBorders>
              <w:top w:val="nil"/>
              <w:left w:val="nil"/>
              <w:bottom w:val="nil"/>
              <w:right w:val="nil"/>
            </w:tcBorders>
            <w:shd w:val="clear" w:color="auto" w:fill="auto"/>
            <w:vAlign w:val="bottom"/>
            <w:hideMark/>
          </w:tcPr>
          <w:p w14:paraId="0195B2EE" w14:textId="77777777" w:rsidR="00B15E2D" w:rsidRPr="00C12F32" w:rsidRDefault="00B15E2D" w:rsidP="00B15E2D">
            <w:pPr>
              <w:rPr>
                <w:rFonts w:ascii="Times New Roman" w:hAnsi="Times New Roman"/>
                <w:sz w:val="20"/>
                <w:szCs w:val="20"/>
              </w:rPr>
            </w:pPr>
          </w:p>
        </w:tc>
        <w:tc>
          <w:tcPr>
            <w:tcW w:w="2410" w:type="dxa"/>
            <w:tcBorders>
              <w:top w:val="nil"/>
              <w:left w:val="nil"/>
              <w:bottom w:val="nil"/>
              <w:right w:val="nil"/>
            </w:tcBorders>
            <w:shd w:val="clear" w:color="auto" w:fill="auto"/>
            <w:vAlign w:val="bottom"/>
            <w:hideMark/>
          </w:tcPr>
          <w:p w14:paraId="66FE0A55" w14:textId="77777777" w:rsidR="00B15E2D" w:rsidRPr="00C12F32" w:rsidRDefault="00B15E2D" w:rsidP="00B15E2D">
            <w:pPr>
              <w:rPr>
                <w:rFonts w:ascii="Times New Roman" w:hAnsi="Times New Roman"/>
                <w:sz w:val="20"/>
                <w:szCs w:val="20"/>
              </w:rPr>
            </w:pPr>
          </w:p>
        </w:tc>
        <w:tc>
          <w:tcPr>
            <w:tcW w:w="2195" w:type="dxa"/>
            <w:tcBorders>
              <w:top w:val="nil"/>
              <w:left w:val="nil"/>
              <w:bottom w:val="nil"/>
              <w:right w:val="nil"/>
            </w:tcBorders>
            <w:shd w:val="clear" w:color="auto" w:fill="auto"/>
            <w:vAlign w:val="bottom"/>
            <w:hideMark/>
          </w:tcPr>
          <w:p w14:paraId="3ADF4FB9" w14:textId="77777777" w:rsidR="00B15E2D" w:rsidRPr="00C12F32" w:rsidRDefault="00B15E2D" w:rsidP="00B15E2D">
            <w:pPr>
              <w:rPr>
                <w:rFonts w:ascii="Times New Roman" w:hAnsi="Times New Roman"/>
                <w:sz w:val="20"/>
                <w:szCs w:val="20"/>
              </w:rPr>
            </w:pPr>
          </w:p>
        </w:tc>
        <w:tc>
          <w:tcPr>
            <w:tcW w:w="236" w:type="dxa"/>
            <w:vAlign w:val="center"/>
            <w:hideMark/>
          </w:tcPr>
          <w:p w14:paraId="24024047" w14:textId="77777777" w:rsidR="00B15E2D" w:rsidRPr="00C12F32" w:rsidRDefault="00B15E2D" w:rsidP="00B15E2D">
            <w:pPr>
              <w:rPr>
                <w:rFonts w:ascii="Times New Roman" w:hAnsi="Times New Roman"/>
                <w:sz w:val="20"/>
                <w:szCs w:val="20"/>
              </w:rPr>
            </w:pPr>
          </w:p>
        </w:tc>
        <w:tc>
          <w:tcPr>
            <w:tcW w:w="236" w:type="dxa"/>
            <w:vAlign w:val="center"/>
            <w:hideMark/>
          </w:tcPr>
          <w:p w14:paraId="0568B5FE" w14:textId="77777777" w:rsidR="00B15E2D" w:rsidRPr="00C12F32" w:rsidRDefault="00B15E2D" w:rsidP="00B15E2D">
            <w:pPr>
              <w:rPr>
                <w:rFonts w:ascii="Times New Roman" w:hAnsi="Times New Roman"/>
                <w:sz w:val="20"/>
                <w:szCs w:val="20"/>
              </w:rPr>
            </w:pPr>
          </w:p>
        </w:tc>
      </w:tr>
      <w:tr w:rsidR="00B15E2D" w:rsidRPr="00C12F32" w14:paraId="5F79A59C" w14:textId="77777777" w:rsidTr="00B15E2D">
        <w:trPr>
          <w:trHeight w:val="945"/>
        </w:trPr>
        <w:tc>
          <w:tcPr>
            <w:tcW w:w="446" w:type="dxa"/>
            <w:tcBorders>
              <w:top w:val="nil"/>
              <w:left w:val="nil"/>
              <w:bottom w:val="nil"/>
              <w:right w:val="nil"/>
            </w:tcBorders>
            <w:shd w:val="clear" w:color="auto" w:fill="auto"/>
            <w:vAlign w:val="bottom"/>
            <w:hideMark/>
          </w:tcPr>
          <w:p w14:paraId="1EE1DA39" w14:textId="77777777" w:rsidR="00B15E2D" w:rsidRPr="00C12F32" w:rsidRDefault="00B15E2D" w:rsidP="00B15E2D">
            <w:pPr>
              <w:rPr>
                <w:rFonts w:ascii="Times New Roman" w:hAnsi="Times New Roman"/>
                <w:sz w:val="20"/>
                <w:szCs w:val="20"/>
              </w:rPr>
            </w:pPr>
          </w:p>
        </w:tc>
        <w:tc>
          <w:tcPr>
            <w:tcW w:w="500" w:type="dxa"/>
            <w:tcBorders>
              <w:top w:val="nil"/>
              <w:left w:val="nil"/>
              <w:bottom w:val="nil"/>
              <w:right w:val="nil"/>
            </w:tcBorders>
            <w:shd w:val="clear" w:color="auto" w:fill="auto"/>
            <w:vAlign w:val="bottom"/>
            <w:hideMark/>
          </w:tcPr>
          <w:p w14:paraId="597D8B15" w14:textId="77777777" w:rsidR="00B15E2D" w:rsidRPr="00C12F32" w:rsidRDefault="00B15E2D" w:rsidP="00B15E2D">
            <w:pPr>
              <w:jc w:val="center"/>
              <w:rPr>
                <w:rFonts w:ascii="Times New Roman" w:hAnsi="Times New Roman"/>
                <w:sz w:val="20"/>
                <w:szCs w:val="20"/>
              </w:rPr>
            </w:pPr>
          </w:p>
        </w:tc>
        <w:tc>
          <w:tcPr>
            <w:tcW w:w="1201" w:type="dxa"/>
            <w:tcBorders>
              <w:top w:val="nil"/>
              <w:left w:val="nil"/>
              <w:bottom w:val="nil"/>
              <w:right w:val="nil"/>
            </w:tcBorders>
            <w:shd w:val="clear" w:color="auto" w:fill="auto"/>
            <w:vAlign w:val="bottom"/>
            <w:hideMark/>
          </w:tcPr>
          <w:p w14:paraId="404D7E52" w14:textId="77777777" w:rsidR="00B15E2D" w:rsidRPr="00C12F32" w:rsidRDefault="00B15E2D" w:rsidP="00B15E2D">
            <w:pPr>
              <w:jc w:val="center"/>
              <w:rPr>
                <w:rFonts w:ascii="Times New Roman" w:hAnsi="Times New Roman"/>
                <w:sz w:val="20"/>
                <w:szCs w:val="20"/>
              </w:rPr>
            </w:pPr>
          </w:p>
        </w:tc>
        <w:tc>
          <w:tcPr>
            <w:tcW w:w="1201" w:type="dxa"/>
            <w:tcBorders>
              <w:top w:val="nil"/>
              <w:left w:val="nil"/>
              <w:bottom w:val="nil"/>
              <w:right w:val="nil"/>
            </w:tcBorders>
            <w:shd w:val="clear" w:color="auto" w:fill="auto"/>
            <w:vAlign w:val="bottom"/>
            <w:hideMark/>
          </w:tcPr>
          <w:p w14:paraId="77F3D385" w14:textId="77777777" w:rsidR="00B15E2D" w:rsidRPr="00C12F32" w:rsidRDefault="00B15E2D" w:rsidP="00B15E2D">
            <w:pPr>
              <w:jc w:val="center"/>
              <w:rPr>
                <w:rFonts w:ascii="Times New Roman" w:hAnsi="Times New Roman"/>
                <w:sz w:val="20"/>
                <w:szCs w:val="20"/>
              </w:rPr>
            </w:pPr>
          </w:p>
        </w:tc>
        <w:tc>
          <w:tcPr>
            <w:tcW w:w="236" w:type="dxa"/>
            <w:tcBorders>
              <w:top w:val="nil"/>
              <w:left w:val="nil"/>
              <w:bottom w:val="nil"/>
              <w:right w:val="nil"/>
            </w:tcBorders>
            <w:shd w:val="clear" w:color="auto" w:fill="auto"/>
            <w:vAlign w:val="bottom"/>
            <w:hideMark/>
          </w:tcPr>
          <w:p w14:paraId="60069D4F" w14:textId="77777777" w:rsidR="00B15E2D" w:rsidRPr="00C12F32" w:rsidRDefault="00B15E2D" w:rsidP="00B15E2D">
            <w:pPr>
              <w:jc w:val="center"/>
              <w:rPr>
                <w:rFonts w:ascii="Times New Roman" w:hAnsi="Times New Roman"/>
                <w:sz w:val="20"/>
                <w:szCs w:val="20"/>
              </w:rPr>
            </w:pPr>
          </w:p>
        </w:tc>
        <w:tc>
          <w:tcPr>
            <w:tcW w:w="244" w:type="dxa"/>
            <w:tcBorders>
              <w:top w:val="nil"/>
              <w:left w:val="nil"/>
              <w:bottom w:val="nil"/>
              <w:right w:val="nil"/>
            </w:tcBorders>
            <w:shd w:val="clear" w:color="000000" w:fill="A6A6A6"/>
            <w:noWrap/>
            <w:vAlign w:val="bottom"/>
            <w:hideMark/>
          </w:tcPr>
          <w:p w14:paraId="78CDD39C" w14:textId="77777777" w:rsidR="00B15E2D" w:rsidRPr="00C12F32" w:rsidRDefault="00B15E2D" w:rsidP="00B15E2D">
            <w:pPr>
              <w:jc w:val="center"/>
              <w:rPr>
                <w:rFonts w:cs="Arial"/>
                <w:b/>
                <w:bCs/>
                <w:i/>
                <w:iCs/>
                <w:color w:val="000000"/>
              </w:rPr>
            </w:pPr>
            <w:r w:rsidRPr="00C12F32">
              <w:rPr>
                <w:rFonts w:cs="Arial"/>
                <w:b/>
                <w:bCs/>
                <w:i/>
                <w:iCs/>
                <w:color w:val="000000"/>
              </w:rPr>
              <w:t> </w:t>
            </w:r>
          </w:p>
        </w:tc>
        <w:tc>
          <w:tcPr>
            <w:tcW w:w="283" w:type="dxa"/>
            <w:tcBorders>
              <w:top w:val="nil"/>
              <w:left w:val="nil"/>
              <w:bottom w:val="nil"/>
              <w:right w:val="nil"/>
            </w:tcBorders>
            <w:shd w:val="clear" w:color="000000" w:fill="A6A6A6"/>
            <w:noWrap/>
            <w:vAlign w:val="bottom"/>
            <w:hideMark/>
          </w:tcPr>
          <w:p w14:paraId="0B3C07CE" w14:textId="77777777" w:rsidR="00B15E2D" w:rsidRPr="00C12F32" w:rsidRDefault="00B15E2D" w:rsidP="00B15E2D">
            <w:pPr>
              <w:jc w:val="center"/>
              <w:rPr>
                <w:rFonts w:cs="Arial"/>
                <w:b/>
                <w:bCs/>
                <w:i/>
                <w:iCs/>
                <w:color w:val="000000"/>
              </w:rPr>
            </w:pPr>
            <w:r w:rsidRPr="00C12F32">
              <w:rPr>
                <w:rFonts w:cs="Arial"/>
                <w:b/>
                <w:bCs/>
                <w:i/>
                <w:iCs/>
                <w:color w:val="000000"/>
              </w:rPr>
              <w:t> </w:t>
            </w:r>
          </w:p>
        </w:tc>
        <w:tc>
          <w:tcPr>
            <w:tcW w:w="6306" w:type="dxa"/>
            <w:gridSpan w:val="3"/>
            <w:tcBorders>
              <w:top w:val="nil"/>
              <w:left w:val="nil"/>
              <w:bottom w:val="nil"/>
              <w:right w:val="nil"/>
            </w:tcBorders>
            <w:shd w:val="clear" w:color="000000" w:fill="A6A6A6"/>
            <w:vAlign w:val="bottom"/>
            <w:hideMark/>
          </w:tcPr>
          <w:p w14:paraId="19040E54" w14:textId="77777777" w:rsidR="00B15E2D" w:rsidRPr="00C12F32" w:rsidRDefault="00B15E2D" w:rsidP="00B15E2D">
            <w:pPr>
              <w:jc w:val="center"/>
              <w:rPr>
                <w:rFonts w:cs="Arial"/>
                <w:b/>
                <w:bCs/>
                <w:i/>
                <w:iCs/>
                <w:color w:val="000000"/>
              </w:rPr>
            </w:pPr>
            <w:r w:rsidRPr="00C12F32">
              <w:rPr>
                <w:rFonts w:cs="Arial"/>
                <w:b/>
                <w:bCs/>
                <w:i/>
                <w:iCs/>
                <w:color w:val="000000"/>
              </w:rPr>
              <w:t xml:space="preserve">YEAR 1                   YEAR 2                          YEAR 3    </w:t>
            </w:r>
          </w:p>
        </w:tc>
        <w:tc>
          <w:tcPr>
            <w:tcW w:w="236" w:type="dxa"/>
            <w:vAlign w:val="center"/>
            <w:hideMark/>
          </w:tcPr>
          <w:p w14:paraId="4BA67199" w14:textId="77777777" w:rsidR="00B15E2D" w:rsidRPr="00C12F32" w:rsidRDefault="00B15E2D" w:rsidP="00B15E2D">
            <w:pPr>
              <w:rPr>
                <w:rFonts w:ascii="Times New Roman" w:hAnsi="Times New Roman"/>
                <w:sz w:val="20"/>
                <w:szCs w:val="20"/>
              </w:rPr>
            </w:pPr>
          </w:p>
        </w:tc>
        <w:tc>
          <w:tcPr>
            <w:tcW w:w="236" w:type="dxa"/>
            <w:vAlign w:val="center"/>
            <w:hideMark/>
          </w:tcPr>
          <w:p w14:paraId="4B60E68E" w14:textId="77777777" w:rsidR="00B15E2D" w:rsidRPr="00C12F32" w:rsidRDefault="00B15E2D" w:rsidP="00B15E2D">
            <w:pPr>
              <w:rPr>
                <w:rFonts w:ascii="Times New Roman" w:hAnsi="Times New Roman"/>
                <w:sz w:val="20"/>
                <w:szCs w:val="20"/>
              </w:rPr>
            </w:pPr>
          </w:p>
        </w:tc>
      </w:tr>
      <w:tr w:rsidR="00B15E2D" w:rsidRPr="00C12F32" w14:paraId="6BDAC884" w14:textId="77777777" w:rsidTr="00B15E2D">
        <w:trPr>
          <w:trHeight w:val="915"/>
        </w:trPr>
        <w:tc>
          <w:tcPr>
            <w:tcW w:w="446" w:type="dxa"/>
            <w:tcBorders>
              <w:top w:val="nil"/>
              <w:left w:val="nil"/>
              <w:bottom w:val="nil"/>
              <w:right w:val="nil"/>
            </w:tcBorders>
            <w:shd w:val="clear" w:color="auto" w:fill="auto"/>
            <w:noWrap/>
            <w:vAlign w:val="bottom"/>
            <w:hideMark/>
          </w:tcPr>
          <w:p w14:paraId="58D32B36" w14:textId="77777777" w:rsidR="00B15E2D" w:rsidRPr="00C12F32" w:rsidRDefault="00B15E2D" w:rsidP="00B15E2D">
            <w:pPr>
              <w:jc w:val="center"/>
              <w:rPr>
                <w:rFonts w:cs="Arial"/>
                <w:b/>
                <w:bCs/>
                <w:i/>
                <w:iCs/>
                <w:color w:val="000000"/>
              </w:rPr>
            </w:pPr>
          </w:p>
        </w:tc>
        <w:tc>
          <w:tcPr>
            <w:tcW w:w="500" w:type="dxa"/>
            <w:tcBorders>
              <w:top w:val="nil"/>
              <w:left w:val="nil"/>
              <w:bottom w:val="nil"/>
              <w:right w:val="nil"/>
            </w:tcBorders>
            <w:shd w:val="clear" w:color="auto" w:fill="auto"/>
            <w:noWrap/>
            <w:vAlign w:val="bottom"/>
            <w:hideMark/>
          </w:tcPr>
          <w:p w14:paraId="382D92C8" w14:textId="77777777" w:rsidR="00B15E2D" w:rsidRPr="00C12F32" w:rsidRDefault="00B15E2D" w:rsidP="00B15E2D">
            <w:pPr>
              <w:rPr>
                <w:rFonts w:ascii="Times New Roman" w:hAnsi="Times New Roman"/>
                <w:sz w:val="20"/>
                <w:szCs w:val="20"/>
              </w:rPr>
            </w:pPr>
          </w:p>
        </w:tc>
        <w:tc>
          <w:tcPr>
            <w:tcW w:w="1201" w:type="dxa"/>
            <w:tcBorders>
              <w:top w:val="nil"/>
              <w:left w:val="nil"/>
              <w:bottom w:val="nil"/>
              <w:right w:val="nil"/>
            </w:tcBorders>
            <w:shd w:val="clear" w:color="auto" w:fill="auto"/>
            <w:noWrap/>
            <w:vAlign w:val="bottom"/>
            <w:hideMark/>
          </w:tcPr>
          <w:p w14:paraId="4764C62B" w14:textId="77777777" w:rsidR="00B15E2D" w:rsidRPr="00C12F32" w:rsidRDefault="00B15E2D" w:rsidP="00B15E2D">
            <w:pPr>
              <w:rPr>
                <w:rFonts w:ascii="Times New Roman" w:hAnsi="Times New Roman"/>
                <w:sz w:val="20"/>
                <w:szCs w:val="20"/>
              </w:rPr>
            </w:pPr>
          </w:p>
        </w:tc>
        <w:tc>
          <w:tcPr>
            <w:tcW w:w="1201" w:type="dxa"/>
            <w:tcBorders>
              <w:top w:val="nil"/>
              <w:left w:val="nil"/>
              <w:bottom w:val="nil"/>
              <w:right w:val="nil"/>
            </w:tcBorders>
            <w:shd w:val="clear" w:color="auto" w:fill="auto"/>
            <w:noWrap/>
            <w:vAlign w:val="bottom"/>
            <w:hideMark/>
          </w:tcPr>
          <w:p w14:paraId="00132C5A" w14:textId="77777777" w:rsidR="00B15E2D" w:rsidRPr="00C12F32" w:rsidRDefault="00B15E2D" w:rsidP="00B15E2D">
            <w:pP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7A992C2B" w14:textId="77777777" w:rsidR="00B15E2D" w:rsidRPr="00C12F32" w:rsidRDefault="00B15E2D" w:rsidP="00B15E2D">
            <w:pPr>
              <w:rPr>
                <w:rFonts w:ascii="Times New Roman" w:hAnsi="Times New Roman"/>
                <w:sz w:val="20"/>
                <w:szCs w:val="20"/>
              </w:rPr>
            </w:pPr>
          </w:p>
        </w:tc>
        <w:tc>
          <w:tcPr>
            <w:tcW w:w="244" w:type="dxa"/>
            <w:tcBorders>
              <w:top w:val="single" w:sz="8" w:space="0" w:color="auto"/>
              <w:left w:val="single" w:sz="8" w:space="0" w:color="auto"/>
              <w:bottom w:val="single" w:sz="8" w:space="0" w:color="auto"/>
              <w:right w:val="single" w:sz="8" w:space="0" w:color="auto"/>
            </w:tcBorders>
            <w:shd w:val="clear" w:color="000000" w:fill="92D050"/>
            <w:vAlign w:val="center"/>
            <w:hideMark/>
          </w:tcPr>
          <w:p w14:paraId="614065A8" w14:textId="77777777" w:rsidR="00B15E2D" w:rsidRPr="00C12F32" w:rsidRDefault="00B15E2D" w:rsidP="00B15E2D">
            <w:pPr>
              <w:jc w:val="center"/>
              <w:rPr>
                <w:rFonts w:cs="Arial"/>
                <w:b/>
                <w:bCs/>
                <w:sz w:val="20"/>
                <w:szCs w:val="20"/>
              </w:rPr>
            </w:pPr>
            <w:r w:rsidRPr="00C12F32">
              <w:rPr>
                <w:rFonts w:cs="Arial"/>
                <w:b/>
                <w:bCs/>
                <w:sz w:val="20"/>
                <w:szCs w:val="20"/>
              </w:rPr>
              <w:t> </w:t>
            </w:r>
          </w:p>
        </w:tc>
        <w:tc>
          <w:tcPr>
            <w:tcW w:w="283" w:type="dxa"/>
            <w:tcBorders>
              <w:top w:val="single" w:sz="8" w:space="0" w:color="auto"/>
              <w:left w:val="nil"/>
              <w:bottom w:val="single" w:sz="8" w:space="0" w:color="auto"/>
              <w:right w:val="single" w:sz="8" w:space="0" w:color="auto"/>
            </w:tcBorders>
            <w:shd w:val="clear" w:color="000000" w:fill="92D050"/>
            <w:vAlign w:val="center"/>
            <w:hideMark/>
          </w:tcPr>
          <w:p w14:paraId="7E88C534" w14:textId="77777777" w:rsidR="00B15E2D" w:rsidRPr="00C12F32" w:rsidRDefault="00B15E2D" w:rsidP="00B15E2D">
            <w:pPr>
              <w:jc w:val="center"/>
              <w:rPr>
                <w:rFonts w:cs="Arial"/>
                <w:b/>
                <w:bCs/>
                <w:sz w:val="20"/>
                <w:szCs w:val="20"/>
              </w:rPr>
            </w:pPr>
            <w:r w:rsidRPr="00C12F32">
              <w:rPr>
                <w:rFonts w:cs="Arial"/>
                <w:b/>
                <w:bCs/>
                <w:sz w:val="20"/>
                <w:szCs w:val="20"/>
              </w:rPr>
              <w:t> </w:t>
            </w:r>
          </w:p>
        </w:tc>
        <w:tc>
          <w:tcPr>
            <w:tcW w:w="1701" w:type="dxa"/>
            <w:tcBorders>
              <w:top w:val="single" w:sz="8" w:space="0" w:color="auto"/>
              <w:left w:val="nil"/>
              <w:bottom w:val="single" w:sz="8" w:space="0" w:color="auto"/>
              <w:right w:val="single" w:sz="8" w:space="0" w:color="auto"/>
            </w:tcBorders>
            <w:shd w:val="clear" w:color="000000" w:fill="BFBFBF"/>
            <w:vAlign w:val="center"/>
            <w:hideMark/>
          </w:tcPr>
          <w:p w14:paraId="600260A9" w14:textId="77777777" w:rsidR="00B15E2D" w:rsidRPr="00C12F32" w:rsidRDefault="00B15E2D" w:rsidP="00B15E2D">
            <w:pPr>
              <w:jc w:val="center"/>
              <w:rPr>
                <w:rFonts w:cs="Arial"/>
                <w:b/>
                <w:bCs/>
                <w:sz w:val="16"/>
                <w:szCs w:val="16"/>
              </w:rPr>
            </w:pPr>
            <w:r w:rsidRPr="00C12F32">
              <w:rPr>
                <w:rFonts w:cs="Arial"/>
                <w:b/>
                <w:bCs/>
                <w:sz w:val="16"/>
                <w:szCs w:val="16"/>
              </w:rPr>
              <w:t>Total Budget</w:t>
            </w:r>
            <w:r w:rsidRPr="00C12F32">
              <w:rPr>
                <w:rFonts w:cs="Arial"/>
                <w:b/>
                <w:bCs/>
                <w:sz w:val="16"/>
                <w:szCs w:val="16"/>
              </w:rPr>
              <w:br/>
              <w:t>2024/2025</w:t>
            </w:r>
          </w:p>
        </w:tc>
        <w:tc>
          <w:tcPr>
            <w:tcW w:w="2410" w:type="dxa"/>
            <w:tcBorders>
              <w:top w:val="single" w:sz="8" w:space="0" w:color="auto"/>
              <w:left w:val="nil"/>
              <w:bottom w:val="single" w:sz="8" w:space="0" w:color="auto"/>
              <w:right w:val="single" w:sz="8" w:space="0" w:color="auto"/>
            </w:tcBorders>
            <w:shd w:val="clear" w:color="000000" w:fill="BFBFBF"/>
            <w:vAlign w:val="center"/>
            <w:hideMark/>
          </w:tcPr>
          <w:p w14:paraId="56432E80" w14:textId="77777777" w:rsidR="00B15E2D" w:rsidRPr="00C12F32" w:rsidRDefault="00B15E2D" w:rsidP="00B15E2D">
            <w:pPr>
              <w:jc w:val="center"/>
              <w:rPr>
                <w:rFonts w:cs="Arial"/>
                <w:b/>
                <w:bCs/>
                <w:sz w:val="16"/>
                <w:szCs w:val="16"/>
              </w:rPr>
            </w:pPr>
            <w:r w:rsidRPr="00C12F32">
              <w:rPr>
                <w:rFonts w:cs="Arial"/>
                <w:b/>
                <w:bCs/>
                <w:sz w:val="16"/>
                <w:szCs w:val="16"/>
              </w:rPr>
              <w:t>Total Budget</w:t>
            </w:r>
            <w:r w:rsidRPr="00C12F32">
              <w:rPr>
                <w:rFonts w:cs="Arial"/>
                <w:b/>
                <w:bCs/>
                <w:sz w:val="16"/>
                <w:szCs w:val="16"/>
              </w:rPr>
              <w:br/>
              <w:t>2025/2026</w:t>
            </w:r>
          </w:p>
        </w:tc>
        <w:tc>
          <w:tcPr>
            <w:tcW w:w="2195" w:type="dxa"/>
            <w:tcBorders>
              <w:top w:val="single" w:sz="8" w:space="0" w:color="auto"/>
              <w:left w:val="nil"/>
              <w:bottom w:val="single" w:sz="8" w:space="0" w:color="auto"/>
              <w:right w:val="single" w:sz="8" w:space="0" w:color="auto"/>
            </w:tcBorders>
            <w:shd w:val="clear" w:color="000000" w:fill="BFBFBF"/>
            <w:vAlign w:val="center"/>
            <w:hideMark/>
          </w:tcPr>
          <w:p w14:paraId="6A5BCF0C" w14:textId="77777777" w:rsidR="00B15E2D" w:rsidRPr="00C12F32" w:rsidRDefault="00B15E2D" w:rsidP="00B15E2D">
            <w:pPr>
              <w:jc w:val="center"/>
              <w:rPr>
                <w:rFonts w:cs="Arial"/>
                <w:b/>
                <w:bCs/>
                <w:sz w:val="16"/>
                <w:szCs w:val="16"/>
              </w:rPr>
            </w:pPr>
            <w:r w:rsidRPr="00C12F32">
              <w:rPr>
                <w:rFonts w:cs="Arial"/>
                <w:b/>
                <w:bCs/>
                <w:sz w:val="16"/>
                <w:szCs w:val="16"/>
              </w:rPr>
              <w:t>Total Budget</w:t>
            </w:r>
            <w:r w:rsidRPr="00C12F32">
              <w:rPr>
                <w:rFonts w:cs="Arial"/>
                <w:b/>
                <w:bCs/>
                <w:sz w:val="16"/>
                <w:szCs w:val="16"/>
              </w:rPr>
              <w:br/>
              <w:t>2026/2027</w:t>
            </w:r>
          </w:p>
        </w:tc>
        <w:tc>
          <w:tcPr>
            <w:tcW w:w="236" w:type="dxa"/>
            <w:vAlign w:val="center"/>
            <w:hideMark/>
          </w:tcPr>
          <w:p w14:paraId="5F22E470" w14:textId="77777777" w:rsidR="00B15E2D" w:rsidRPr="00C12F32" w:rsidRDefault="00B15E2D" w:rsidP="00B15E2D">
            <w:pPr>
              <w:rPr>
                <w:rFonts w:ascii="Times New Roman" w:hAnsi="Times New Roman"/>
                <w:sz w:val="20"/>
                <w:szCs w:val="20"/>
              </w:rPr>
            </w:pPr>
          </w:p>
        </w:tc>
        <w:tc>
          <w:tcPr>
            <w:tcW w:w="236" w:type="dxa"/>
            <w:vAlign w:val="center"/>
            <w:hideMark/>
          </w:tcPr>
          <w:p w14:paraId="58A277CD" w14:textId="77777777" w:rsidR="00B15E2D" w:rsidRPr="00C12F32" w:rsidRDefault="00B15E2D" w:rsidP="00B15E2D">
            <w:pPr>
              <w:rPr>
                <w:rFonts w:ascii="Times New Roman" w:hAnsi="Times New Roman"/>
                <w:sz w:val="20"/>
                <w:szCs w:val="20"/>
              </w:rPr>
            </w:pPr>
          </w:p>
        </w:tc>
      </w:tr>
      <w:tr w:rsidR="00B15E2D" w:rsidRPr="00C12F32" w14:paraId="46BC1E73" w14:textId="77777777" w:rsidTr="00B15E2D">
        <w:trPr>
          <w:trHeight w:val="288"/>
        </w:trPr>
        <w:tc>
          <w:tcPr>
            <w:tcW w:w="2147" w:type="dxa"/>
            <w:gridSpan w:val="3"/>
            <w:tcBorders>
              <w:top w:val="nil"/>
              <w:left w:val="nil"/>
              <w:bottom w:val="nil"/>
              <w:right w:val="nil"/>
            </w:tcBorders>
            <w:shd w:val="clear" w:color="auto" w:fill="auto"/>
            <w:noWrap/>
            <w:vAlign w:val="bottom"/>
            <w:hideMark/>
          </w:tcPr>
          <w:p w14:paraId="434B5003" w14:textId="77777777" w:rsidR="00B15E2D" w:rsidRPr="00C12F32" w:rsidRDefault="00B15E2D" w:rsidP="00B15E2D">
            <w:pPr>
              <w:rPr>
                <w:rFonts w:ascii="Arial Black" w:hAnsi="Arial Black" w:cs="Calibri"/>
                <w:b/>
                <w:bCs/>
                <w:sz w:val="16"/>
                <w:szCs w:val="16"/>
              </w:rPr>
            </w:pPr>
            <w:r w:rsidRPr="00C12F32">
              <w:rPr>
                <w:rFonts w:ascii="Arial Black" w:hAnsi="Arial Black" w:cs="Calibri"/>
                <w:b/>
                <w:bCs/>
                <w:sz w:val="16"/>
                <w:szCs w:val="16"/>
              </w:rPr>
              <w:t xml:space="preserve"> 01 - INCOME</w:t>
            </w:r>
          </w:p>
        </w:tc>
        <w:tc>
          <w:tcPr>
            <w:tcW w:w="1201" w:type="dxa"/>
            <w:tcBorders>
              <w:top w:val="nil"/>
              <w:left w:val="nil"/>
              <w:bottom w:val="nil"/>
              <w:right w:val="nil"/>
            </w:tcBorders>
            <w:shd w:val="clear" w:color="auto" w:fill="auto"/>
            <w:noWrap/>
            <w:vAlign w:val="bottom"/>
            <w:hideMark/>
          </w:tcPr>
          <w:p w14:paraId="3B4957D6" w14:textId="77777777" w:rsidR="00B15E2D" w:rsidRPr="00C12F32" w:rsidRDefault="00B15E2D" w:rsidP="00B15E2D">
            <w:pPr>
              <w:rPr>
                <w:rFonts w:ascii="Arial Black" w:hAnsi="Arial Black" w:cs="Calibri"/>
                <w:b/>
                <w:bCs/>
                <w:sz w:val="16"/>
                <w:szCs w:val="16"/>
              </w:rPr>
            </w:pPr>
          </w:p>
        </w:tc>
        <w:tc>
          <w:tcPr>
            <w:tcW w:w="236" w:type="dxa"/>
            <w:tcBorders>
              <w:top w:val="nil"/>
              <w:left w:val="nil"/>
              <w:bottom w:val="nil"/>
              <w:right w:val="nil"/>
            </w:tcBorders>
            <w:shd w:val="clear" w:color="auto" w:fill="auto"/>
            <w:noWrap/>
            <w:vAlign w:val="bottom"/>
            <w:hideMark/>
          </w:tcPr>
          <w:p w14:paraId="07BB70EE" w14:textId="77777777" w:rsidR="00B15E2D" w:rsidRPr="00C12F32" w:rsidRDefault="00B15E2D" w:rsidP="00B15E2D">
            <w:pPr>
              <w:rPr>
                <w:rFonts w:ascii="Times New Roman" w:hAnsi="Times New Roman"/>
                <w:sz w:val="20"/>
                <w:szCs w:val="20"/>
              </w:rPr>
            </w:pPr>
          </w:p>
        </w:tc>
        <w:tc>
          <w:tcPr>
            <w:tcW w:w="244" w:type="dxa"/>
            <w:tcBorders>
              <w:top w:val="nil"/>
              <w:left w:val="nil"/>
              <w:bottom w:val="nil"/>
              <w:right w:val="nil"/>
            </w:tcBorders>
            <w:shd w:val="clear" w:color="000000" w:fill="92D050"/>
            <w:noWrap/>
            <w:vAlign w:val="bottom"/>
            <w:hideMark/>
          </w:tcPr>
          <w:p w14:paraId="3CE8192D" w14:textId="77777777" w:rsidR="00B15E2D" w:rsidRPr="00C12F32" w:rsidRDefault="00B15E2D" w:rsidP="00B15E2D">
            <w:pPr>
              <w:rPr>
                <w:rFonts w:ascii="Calibri" w:hAnsi="Calibri" w:cs="Calibri"/>
                <w:b/>
                <w:bCs/>
                <w:color w:val="000000"/>
                <w:sz w:val="20"/>
                <w:szCs w:val="20"/>
              </w:rPr>
            </w:pPr>
            <w:r w:rsidRPr="00C12F32">
              <w:rPr>
                <w:rFonts w:ascii="Calibri" w:hAnsi="Calibri" w:cs="Calibri"/>
                <w:b/>
                <w:bCs/>
                <w:color w:val="000000"/>
                <w:sz w:val="20"/>
                <w:szCs w:val="20"/>
              </w:rPr>
              <w:t> </w:t>
            </w:r>
          </w:p>
        </w:tc>
        <w:tc>
          <w:tcPr>
            <w:tcW w:w="283" w:type="dxa"/>
            <w:tcBorders>
              <w:top w:val="nil"/>
              <w:left w:val="nil"/>
              <w:bottom w:val="nil"/>
              <w:right w:val="nil"/>
            </w:tcBorders>
            <w:shd w:val="clear" w:color="000000" w:fill="92D050"/>
            <w:noWrap/>
            <w:vAlign w:val="bottom"/>
            <w:hideMark/>
          </w:tcPr>
          <w:p w14:paraId="2F1AAE76" w14:textId="77777777" w:rsidR="00B15E2D" w:rsidRPr="00C12F32" w:rsidRDefault="00B15E2D" w:rsidP="00B15E2D">
            <w:pPr>
              <w:rPr>
                <w:rFonts w:ascii="Calibri" w:hAnsi="Calibri" w:cs="Calibri"/>
                <w:b/>
                <w:bCs/>
                <w:color w:val="000000"/>
                <w:sz w:val="20"/>
                <w:szCs w:val="20"/>
              </w:rPr>
            </w:pPr>
            <w:r w:rsidRPr="00C12F32">
              <w:rPr>
                <w:rFonts w:ascii="Calibri" w:hAnsi="Calibri" w:cs="Calibri"/>
                <w:b/>
                <w:bCs/>
                <w:color w:val="000000"/>
                <w:sz w:val="20"/>
                <w:szCs w:val="20"/>
              </w:rPr>
              <w:t> </w:t>
            </w:r>
          </w:p>
        </w:tc>
        <w:tc>
          <w:tcPr>
            <w:tcW w:w="1701" w:type="dxa"/>
            <w:tcBorders>
              <w:top w:val="nil"/>
              <w:left w:val="nil"/>
              <w:bottom w:val="nil"/>
              <w:right w:val="nil"/>
            </w:tcBorders>
            <w:shd w:val="clear" w:color="auto" w:fill="auto"/>
            <w:noWrap/>
            <w:vAlign w:val="bottom"/>
            <w:hideMark/>
          </w:tcPr>
          <w:p w14:paraId="2DA3B9EA" w14:textId="77777777" w:rsidR="00B15E2D" w:rsidRPr="00C12F32" w:rsidRDefault="00B15E2D" w:rsidP="00B15E2D">
            <w:pPr>
              <w:rPr>
                <w:rFonts w:ascii="Calibri" w:hAnsi="Calibri" w:cs="Calibri"/>
                <w:b/>
                <w:bCs/>
                <w:color w:val="000000"/>
                <w:sz w:val="20"/>
                <w:szCs w:val="20"/>
              </w:rPr>
            </w:pPr>
          </w:p>
        </w:tc>
        <w:tc>
          <w:tcPr>
            <w:tcW w:w="2410" w:type="dxa"/>
            <w:tcBorders>
              <w:top w:val="nil"/>
              <w:left w:val="nil"/>
              <w:bottom w:val="nil"/>
              <w:right w:val="nil"/>
            </w:tcBorders>
            <w:shd w:val="clear" w:color="auto" w:fill="auto"/>
            <w:noWrap/>
            <w:vAlign w:val="bottom"/>
            <w:hideMark/>
          </w:tcPr>
          <w:p w14:paraId="7D1FFFB3" w14:textId="77777777" w:rsidR="00B15E2D" w:rsidRPr="00C12F32" w:rsidRDefault="00B15E2D" w:rsidP="00B15E2D">
            <w:pPr>
              <w:rPr>
                <w:rFonts w:ascii="Times New Roman" w:hAnsi="Times New Roman"/>
                <w:sz w:val="20"/>
                <w:szCs w:val="20"/>
              </w:rPr>
            </w:pPr>
          </w:p>
        </w:tc>
        <w:tc>
          <w:tcPr>
            <w:tcW w:w="2195" w:type="dxa"/>
            <w:tcBorders>
              <w:top w:val="nil"/>
              <w:left w:val="nil"/>
              <w:bottom w:val="nil"/>
              <w:right w:val="nil"/>
            </w:tcBorders>
            <w:shd w:val="clear" w:color="auto" w:fill="auto"/>
            <w:noWrap/>
            <w:vAlign w:val="bottom"/>
            <w:hideMark/>
          </w:tcPr>
          <w:p w14:paraId="4FA170FC" w14:textId="77777777" w:rsidR="00B15E2D" w:rsidRPr="00C12F32" w:rsidRDefault="00B15E2D" w:rsidP="00B15E2D">
            <w:pPr>
              <w:rPr>
                <w:rFonts w:ascii="Times New Roman" w:hAnsi="Times New Roman"/>
                <w:sz w:val="20"/>
                <w:szCs w:val="20"/>
              </w:rPr>
            </w:pPr>
          </w:p>
        </w:tc>
        <w:tc>
          <w:tcPr>
            <w:tcW w:w="236" w:type="dxa"/>
            <w:vAlign w:val="center"/>
            <w:hideMark/>
          </w:tcPr>
          <w:p w14:paraId="7F78503B" w14:textId="77777777" w:rsidR="00B15E2D" w:rsidRPr="00C12F32" w:rsidRDefault="00B15E2D" w:rsidP="00B15E2D">
            <w:pPr>
              <w:rPr>
                <w:rFonts w:ascii="Times New Roman" w:hAnsi="Times New Roman"/>
                <w:sz w:val="20"/>
                <w:szCs w:val="20"/>
              </w:rPr>
            </w:pPr>
          </w:p>
        </w:tc>
        <w:tc>
          <w:tcPr>
            <w:tcW w:w="236" w:type="dxa"/>
            <w:vAlign w:val="center"/>
            <w:hideMark/>
          </w:tcPr>
          <w:p w14:paraId="45AADBB9" w14:textId="77777777" w:rsidR="00B15E2D" w:rsidRPr="00C12F32" w:rsidRDefault="00B15E2D" w:rsidP="00B15E2D">
            <w:pPr>
              <w:rPr>
                <w:rFonts w:ascii="Times New Roman" w:hAnsi="Times New Roman"/>
                <w:sz w:val="20"/>
                <w:szCs w:val="20"/>
              </w:rPr>
            </w:pPr>
          </w:p>
        </w:tc>
      </w:tr>
      <w:tr w:rsidR="00B15E2D" w:rsidRPr="00C12F32" w14:paraId="77DEA3DA" w14:textId="77777777" w:rsidTr="00B15E2D">
        <w:trPr>
          <w:trHeight w:val="288"/>
        </w:trPr>
        <w:tc>
          <w:tcPr>
            <w:tcW w:w="446" w:type="dxa"/>
            <w:tcBorders>
              <w:top w:val="nil"/>
              <w:left w:val="nil"/>
              <w:bottom w:val="nil"/>
              <w:right w:val="nil"/>
            </w:tcBorders>
            <w:shd w:val="clear" w:color="auto" w:fill="auto"/>
            <w:noWrap/>
            <w:vAlign w:val="bottom"/>
            <w:hideMark/>
          </w:tcPr>
          <w:p w14:paraId="39E8FE3D" w14:textId="77777777" w:rsidR="00B15E2D" w:rsidRPr="00C12F32" w:rsidRDefault="00B15E2D" w:rsidP="00B15E2D">
            <w:pPr>
              <w:rPr>
                <w:rFonts w:ascii="Times New Roman" w:hAnsi="Times New Roman"/>
                <w:sz w:val="20"/>
                <w:szCs w:val="20"/>
              </w:rPr>
            </w:pPr>
          </w:p>
        </w:tc>
        <w:tc>
          <w:tcPr>
            <w:tcW w:w="2902" w:type="dxa"/>
            <w:gridSpan w:val="3"/>
            <w:tcBorders>
              <w:top w:val="nil"/>
              <w:left w:val="nil"/>
              <w:bottom w:val="nil"/>
              <w:right w:val="nil"/>
            </w:tcBorders>
            <w:shd w:val="clear" w:color="auto" w:fill="auto"/>
            <w:noWrap/>
            <w:vAlign w:val="bottom"/>
            <w:hideMark/>
          </w:tcPr>
          <w:p w14:paraId="3A6E498B" w14:textId="77777777" w:rsidR="00B15E2D" w:rsidRPr="00C12F32" w:rsidRDefault="00B15E2D" w:rsidP="00B15E2D">
            <w:pPr>
              <w:rPr>
                <w:rFonts w:cs="Arial"/>
                <w:b/>
                <w:bCs/>
                <w:sz w:val="16"/>
                <w:szCs w:val="16"/>
              </w:rPr>
            </w:pPr>
            <w:r w:rsidRPr="00C12F32">
              <w:rPr>
                <w:rFonts w:cs="Arial"/>
                <w:b/>
                <w:bCs/>
                <w:sz w:val="16"/>
                <w:szCs w:val="16"/>
              </w:rPr>
              <w:t>011- Interest Earned</w:t>
            </w:r>
          </w:p>
        </w:tc>
        <w:tc>
          <w:tcPr>
            <w:tcW w:w="236" w:type="dxa"/>
            <w:tcBorders>
              <w:top w:val="nil"/>
              <w:left w:val="nil"/>
              <w:bottom w:val="nil"/>
              <w:right w:val="nil"/>
            </w:tcBorders>
            <w:shd w:val="clear" w:color="auto" w:fill="auto"/>
            <w:noWrap/>
            <w:vAlign w:val="bottom"/>
            <w:hideMark/>
          </w:tcPr>
          <w:p w14:paraId="34083C1A" w14:textId="77777777" w:rsidR="00B15E2D" w:rsidRPr="00C12F32" w:rsidRDefault="00B15E2D" w:rsidP="00B15E2D">
            <w:pPr>
              <w:rPr>
                <w:rFonts w:cs="Arial"/>
                <w:b/>
                <w:bCs/>
                <w:sz w:val="16"/>
                <w:szCs w:val="16"/>
              </w:rPr>
            </w:pPr>
          </w:p>
        </w:tc>
        <w:tc>
          <w:tcPr>
            <w:tcW w:w="244" w:type="dxa"/>
            <w:tcBorders>
              <w:top w:val="nil"/>
              <w:left w:val="nil"/>
              <w:bottom w:val="nil"/>
              <w:right w:val="nil"/>
            </w:tcBorders>
            <w:shd w:val="clear" w:color="000000" w:fill="92D050"/>
            <w:noWrap/>
            <w:vAlign w:val="bottom"/>
            <w:hideMark/>
          </w:tcPr>
          <w:p w14:paraId="3AF68CC9" w14:textId="77777777" w:rsidR="00B15E2D" w:rsidRPr="00C12F32" w:rsidRDefault="00B15E2D" w:rsidP="00B15E2D">
            <w:pPr>
              <w:rPr>
                <w:rFonts w:cs="Arial"/>
                <w:b/>
                <w:bCs/>
                <w:color w:val="000000"/>
                <w:sz w:val="20"/>
                <w:szCs w:val="20"/>
              </w:rPr>
            </w:pPr>
            <w:r w:rsidRPr="00C12F32">
              <w:rPr>
                <w:rFonts w:cs="Arial"/>
                <w:b/>
                <w:bCs/>
                <w:color w:val="000000"/>
                <w:sz w:val="20"/>
                <w:szCs w:val="20"/>
              </w:rPr>
              <w:t> </w:t>
            </w:r>
          </w:p>
        </w:tc>
        <w:tc>
          <w:tcPr>
            <w:tcW w:w="283" w:type="dxa"/>
            <w:tcBorders>
              <w:top w:val="nil"/>
              <w:left w:val="nil"/>
              <w:bottom w:val="nil"/>
              <w:right w:val="nil"/>
            </w:tcBorders>
            <w:shd w:val="clear" w:color="000000" w:fill="92D050"/>
            <w:noWrap/>
            <w:vAlign w:val="bottom"/>
            <w:hideMark/>
          </w:tcPr>
          <w:p w14:paraId="1F83BE9B" w14:textId="77777777" w:rsidR="00B15E2D" w:rsidRPr="00C12F32" w:rsidRDefault="00B15E2D" w:rsidP="00B15E2D">
            <w:pPr>
              <w:rPr>
                <w:rFonts w:cs="Arial"/>
                <w:b/>
                <w:bCs/>
                <w:color w:val="000000"/>
                <w:sz w:val="20"/>
                <w:szCs w:val="20"/>
              </w:rPr>
            </w:pPr>
            <w:r w:rsidRPr="00C12F32">
              <w:rPr>
                <w:rFonts w:cs="Arial"/>
                <w:b/>
                <w:bCs/>
                <w:color w:val="000000"/>
                <w:sz w:val="20"/>
                <w:szCs w:val="20"/>
              </w:rPr>
              <w:t> </w:t>
            </w:r>
          </w:p>
        </w:tc>
        <w:tc>
          <w:tcPr>
            <w:tcW w:w="1701" w:type="dxa"/>
            <w:tcBorders>
              <w:top w:val="nil"/>
              <w:left w:val="nil"/>
              <w:bottom w:val="nil"/>
              <w:right w:val="nil"/>
            </w:tcBorders>
            <w:shd w:val="clear" w:color="auto" w:fill="auto"/>
            <w:noWrap/>
            <w:vAlign w:val="bottom"/>
            <w:hideMark/>
          </w:tcPr>
          <w:p w14:paraId="1C341402" w14:textId="77777777" w:rsidR="00B15E2D" w:rsidRPr="00C12F32" w:rsidRDefault="00B15E2D" w:rsidP="00B15E2D">
            <w:pPr>
              <w:rPr>
                <w:rFonts w:cs="Arial"/>
                <w:color w:val="000000"/>
                <w:sz w:val="16"/>
                <w:szCs w:val="16"/>
              </w:rPr>
            </w:pPr>
            <w:r w:rsidRPr="00C12F32">
              <w:rPr>
                <w:rFonts w:cs="Arial"/>
                <w:color w:val="000000"/>
                <w:sz w:val="16"/>
                <w:szCs w:val="16"/>
              </w:rPr>
              <w:t xml:space="preserve">                                     -   </w:t>
            </w:r>
          </w:p>
        </w:tc>
        <w:tc>
          <w:tcPr>
            <w:tcW w:w="2410" w:type="dxa"/>
            <w:tcBorders>
              <w:top w:val="nil"/>
              <w:left w:val="nil"/>
              <w:bottom w:val="nil"/>
              <w:right w:val="nil"/>
            </w:tcBorders>
            <w:shd w:val="clear" w:color="auto" w:fill="auto"/>
            <w:noWrap/>
            <w:vAlign w:val="bottom"/>
            <w:hideMark/>
          </w:tcPr>
          <w:p w14:paraId="14F04016" w14:textId="77777777" w:rsidR="00B15E2D" w:rsidRPr="00C12F32" w:rsidRDefault="00B15E2D" w:rsidP="00B15E2D">
            <w:pPr>
              <w:rPr>
                <w:rFonts w:cs="Arial"/>
                <w:color w:val="000000"/>
                <w:sz w:val="16"/>
                <w:szCs w:val="16"/>
              </w:rPr>
            </w:pPr>
            <w:r w:rsidRPr="00C12F32">
              <w:rPr>
                <w:rFonts w:cs="Arial"/>
                <w:color w:val="000000"/>
                <w:sz w:val="16"/>
                <w:szCs w:val="16"/>
              </w:rPr>
              <w:t xml:space="preserve">                                     -   </w:t>
            </w:r>
          </w:p>
        </w:tc>
        <w:tc>
          <w:tcPr>
            <w:tcW w:w="2195" w:type="dxa"/>
            <w:tcBorders>
              <w:top w:val="nil"/>
              <w:left w:val="nil"/>
              <w:bottom w:val="nil"/>
              <w:right w:val="nil"/>
            </w:tcBorders>
            <w:shd w:val="clear" w:color="auto" w:fill="auto"/>
            <w:noWrap/>
            <w:vAlign w:val="bottom"/>
            <w:hideMark/>
          </w:tcPr>
          <w:p w14:paraId="5FD737AC" w14:textId="77777777" w:rsidR="00B15E2D" w:rsidRPr="00C12F32" w:rsidRDefault="00B15E2D" w:rsidP="00B15E2D">
            <w:pPr>
              <w:rPr>
                <w:rFonts w:cs="Arial"/>
                <w:color w:val="000000"/>
                <w:sz w:val="16"/>
                <w:szCs w:val="16"/>
              </w:rPr>
            </w:pPr>
            <w:r w:rsidRPr="00C12F32">
              <w:rPr>
                <w:rFonts w:cs="Arial"/>
                <w:color w:val="000000"/>
                <w:sz w:val="16"/>
                <w:szCs w:val="16"/>
              </w:rPr>
              <w:t xml:space="preserve">                                     -   </w:t>
            </w:r>
          </w:p>
        </w:tc>
        <w:tc>
          <w:tcPr>
            <w:tcW w:w="236" w:type="dxa"/>
            <w:vAlign w:val="center"/>
            <w:hideMark/>
          </w:tcPr>
          <w:p w14:paraId="5E7FBDB7" w14:textId="77777777" w:rsidR="00B15E2D" w:rsidRPr="00C12F32" w:rsidRDefault="00B15E2D" w:rsidP="00B15E2D">
            <w:pPr>
              <w:rPr>
                <w:rFonts w:ascii="Times New Roman" w:hAnsi="Times New Roman"/>
                <w:sz w:val="20"/>
                <w:szCs w:val="20"/>
              </w:rPr>
            </w:pPr>
          </w:p>
        </w:tc>
        <w:tc>
          <w:tcPr>
            <w:tcW w:w="236" w:type="dxa"/>
            <w:vAlign w:val="center"/>
            <w:hideMark/>
          </w:tcPr>
          <w:p w14:paraId="659DF576" w14:textId="77777777" w:rsidR="00B15E2D" w:rsidRPr="00C12F32" w:rsidRDefault="00B15E2D" w:rsidP="00B15E2D">
            <w:pPr>
              <w:rPr>
                <w:rFonts w:ascii="Times New Roman" w:hAnsi="Times New Roman"/>
                <w:sz w:val="20"/>
                <w:szCs w:val="20"/>
              </w:rPr>
            </w:pPr>
          </w:p>
        </w:tc>
      </w:tr>
      <w:tr w:rsidR="00B15E2D" w:rsidRPr="00C12F32" w14:paraId="0A06C1B7" w14:textId="77777777" w:rsidTr="00B15E2D">
        <w:trPr>
          <w:trHeight w:val="288"/>
        </w:trPr>
        <w:tc>
          <w:tcPr>
            <w:tcW w:w="446" w:type="dxa"/>
            <w:tcBorders>
              <w:top w:val="nil"/>
              <w:left w:val="nil"/>
              <w:bottom w:val="nil"/>
              <w:right w:val="nil"/>
            </w:tcBorders>
            <w:shd w:val="clear" w:color="auto" w:fill="auto"/>
            <w:noWrap/>
            <w:vAlign w:val="bottom"/>
            <w:hideMark/>
          </w:tcPr>
          <w:p w14:paraId="3340E94B" w14:textId="77777777" w:rsidR="00B15E2D" w:rsidRPr="00C12F32" w:rsidRDefault="00B15E2D" w:rsidP="00B15E2D">
            <w:pPr>
              <w:rPr>
                <w:rFonts w:cs="Arial"/>
                <w:color w:val="000000"/>
                <w:sz w:val="16"/>
                <w:szCs w:val="16"/>
              </w:rPr>
            </w:pPr>
          </w:p>
        </w:tc>
        <w:tc>
          <w:tcPr>
            <w:tcW w:w="500" w:type="dxa"/>
            <w:tcBorders>
              <w:top w:val="nil"/>
              <w:left w:val="nil"/>
              <w:bottom w:val="nil"/>
              <w:right w:val="nil"/>
            </w:tcBorders>
            <w:shd w:val="clear" w:color="auto" w:fill="auto"/>
            <w:noWrap/>
            <w:vAlign w:val="bottom"/>
            <w:hideMark/>
          </w:tcPr>
          <w:p w14:paraId="5C42A8E7" w14:textId="77777777" w:rsidR="00B15E2D" w:rsidRPr="00C12F32" w:rsidRDefault="00B15E2D" w:rsidP="00B15E2D">
            <w:pPr>
              <w:rPr>
                <w:rFonts w:ascii="Times New Roman" w:hAnsi="Times New Roman"/>
                <w:sz w:val="20"/>
                <w:szCs w:val="20"/>
              </w:rPr>
            </w:pPr>
          </w:p>
        </w:tc>
        <w:tc>
          <w:tcPr>
            <w:tcW w:w="2638" w:type="dxa"/>
            <w:gridSpan w:val="3"/>
            <w:tcBorders>
              <w:top w:val="nil"/>
              <w:left w:val="nil"/>
              <w:bottom w:val="nil"/>
              <w:right w:val="nil"/>
            </w:tcBorders>
            <w:shd w:val="clear" w:color="auto" w:fill="auto"/>
            <w:noWrap/>
            <w:vAlign w:val="bottom"/>
            <w:hideMark/>
          </w:tcPr>
          <w:p w14:paraId="04568AC7" w14:textId="77777777" w:rsidR="00B15E2D" w:rsidRPr="00C12F32" w:rsidRDefault="00B15E2D" w:rsidP="00B15E2D">
            <w:pPr>
              <w:rPr>
                <w:rFonts w:cs="Arial"/>
                <w:b/>
                <w:bCs/>
                <w:sz w:val="16"/>
                <w:szCs w:val="16"/>
              </w:rPr>
            </w:pPr>
            <w:r w:rsidRPr="00C12F32">
              <w:rPr>
                <w:rFonts w:cs="Arial"/>
                <w:b/>
                <w:bCs/>
                <w:sz w:val="16"/>
                <w:szCs w:val="16"/>
              </w:rPr>
              <w:t>0141 - Interest Received</w:t>
            </w:r>
          </w:p>
        </w:tc>
        <w:tc>
          <w:tcPr>
            <w:tcW w:w="244" w:type="dxa"/>
            <w:tcBorders>
              <w:top w:val="nil"/>
              <w:left w:val="nil"/>
              <w:bottom w:val="nil"/>
              <w:right w:val="nil"/>
            </w:tcBorders>
            <w:shd w:val="clear" w:color="000000" w:fill="92D050"/>
            <w:noWrap/>
            <w:vAlign w:val="bottom"/>
            <w:hideMark/>
          </w:tcPr>
          <w:p w14:paraId="07169424" w14:textId="77777777" w:rsidR="00B15E2D" w:rsidRPr="00C12F32" w:rsidRDefault="00B15E2D" w:rsidP="00B15E2D">
            <w:pPr>
              <w:rPr>
                <w:rFonts w:cs="Arial"/>
                <w:b/>
                <w:bCs/>
                <w:color w:val="000000"/>
                <w:sz w:val="20"/>
                <w:szCs w:val="20"/>
              </w:rPr>
            </w:pPr>
            <w:r w:rsidRPr="00C12F32">
              <w:rPr>
                <w:rFonts w:cs="Arial"/>
                <w:b/>
                <w:bCs/>
                <w:color w:val="000000"/>
                <w:sz w:val="20"/>
                <w:szCs w:val="20"/>
              </w:rPr>
              <w:t> </w:t>
            </w:r>
          </w:p>
        </w:tc>
        <w:tc>
          <w:tcPr>
            <w:tcW w:w="283" w:type="dxa"/>
            <w:tcBorders>
              <w:top w:val="nil"/>
              <w:left w:val="nil"/>
              <w:bottom w:val="nil"/>
              <w:right w:val="nil"/>
            </w:tcBorders>
            <w:shd w:val="clear" w:color="000000" w:fill="92D050"/>
            <w:noWrap/>
            <w:vAlign w:val="bottom"/>
            <w:hideMark/>
          </w:tcPr>
          <w:p w14:paraId="083DE420" w14:textId="77777777" w:rsidR="00B15E2D" w:rsidRPr="00C12F32" w:rsidRDefault="00B15E2D" w:rsidP="00B15E2D">
            <w:pPr>
              <w:rPr>
                <w:rFonts w:cs="Arial"/>
                <w:b/>
                <w:bCs/>
                <w:color w:val="000000"/>
                <w:sz w:val="20"/>
                <w:szCs w:val="20"/>
              </w:rPr>
            </w:pPr>
            <w:r w:rsidRPr="00C12F32">
              <w:rPr>
                <w:rFonts w:cs="Arial"/>
                <w:b/>
                <w:bCs/>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55832" w14:textId="77777777" w:rsidR="00B15E2D" w:rsidRPr="00C12F32" w:rsidRDefault="00B15E2D" w:rsidP="00B15E2D">
            <w:pPr>
              <w:rPr>
                <w:rFonts w:cs="Arial"/>
                <w:color w:val="000000"/>
                <w:sz w:val="16"/>
                <w:szCs w:val="16"/>
              </w:rPr>
            </w:pPr>
            <w:r w:rsidRPr="00C12F32">
              <w:rPr>
                <w:rFonts w:cs="Arial"/>
                <w:color w:val="000000"/>
                <w:sz w:val="16"/>
                <w:szCs w:val="16"/>
              </w:rPr>
              <w:t xml:space="preserve">                                     -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55553" w14:textId="77777777" w:rsidR="00B15E2D" w:rsidRPr="00C12F32" w:rsidRDefault="00B15E2D" w:rsidP="00B15E2D">
            <w:pPr>
              <w:rPr>
                <w:rFonts w:cs="Arial"/>
                <w:color w:val="000000"/>
                <w:sz w:val="16"/>
                <w:szCs w:val="16"/>
              </w:rPr>
            </w:pPr>
            <w:r w:rsidRPr="00C12F32">
              <w:rPr>
                <w:rFonts w:cs="Arial"/>
                <w:color w:val="000000"/>
                <w:sz w:val="16"/>
                <w:szCs w:val="16"/>
              </w:rPr>
              <w:t xml:space="preserve">                                     -   </w:t>
            </w:r>
          </w:p>
        </w:tc>
        <w:tc>
          <w:tcPr>
            <w:tcW w:w="2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71EDB" w14:textId="77777777" w:rsidR="00B15E2D" w:rsidRPr="00C12F32" w:rsidRDefault="00B15E2D" w:rsidP="00B15E2D">
            <w:pPr>
              <w:rPr>
                <w:rFonts w:cs="Arial"/>
                <w:color w:val="000000"/>
                <w:sz w:val="16"/>
                <w:szCs w:val="16"/>
              </w:rPr>
            </w:pPr>
            <w:r w:rsidRPr="00C12F32">
              <w:rPr>
                <w:rFonts w:cs="Arial"/>
                <w:color w:val="000000"/>
                <w:sz w:val="16"/>
                <w:szCs w:val="16"/>
              </w:rPr>
              <w:t xml:space="preserve">                                     -   </w:t>
            </w:r>
          </w:p>
        </w:tc>
        <w:tc>
          <w:tcPr>
            <w:tcW w:w="236" w:type="dxa"/>
            <w:vAlign w:val="center"/>
            <w:hideMark/>
          </w:tcPr>
          <w:p w14:paraId="04C778E6" w14:textId="77777777" w:rsidR="00B15E2D" w:rsidRPr="00C12F32" w:rsidRDefault="00B15E2D" w:rsidP="00B15E2D">
            <w:pPr>
              <w:rPr>
                <w:rFonts w:ascii="Times New Roman" w:hAnsi="Times New Roman"/>
                <w:sz w:val="20"/>
                <w:szCs w:val="20"/>
              </w:rPr>
            </w:pPr>
          </w:p>
        </w:tc>
        <w:tc>
          <w:tcPr>
            <w:tcW w:w="236" w:type="dxa"/>
            <w:vAlign w:val="center"/>
            <w:hideMark/>
          </w:tcPr>
          <w:p w14:paraId="7375D203" w14:textId="77777777" w:rsidR="00B15E2D" w:rsidRPr="00C12F32" w:rsidRDefault="00B15E2D" w:rsidP="00B15E2D">
            <w:pPr>
              <w:rPr>
                <w:rFonts w:ascii="Times New Roman" w:hAnsi="Times New Roman"/>
                <w:sz w:val="20"/>
                <w:szCs w:val="20"/>
              </w:rPr>
            </w:pPr>
          </w:p>
        </w:tc>
      </w:tr>
      <w:tr w:rsidR="00B15E2D" w:rsidRPr="00C12F32" w14:paraId="0D7D2F16" w14:textId="77777777" w:rsidTr="00B15E2D">
        <w:trPr>
          <w:trHeight w:val="288"/>
        </w:trPr>
        <w:tc>
          <w:tcPr>
            <w:tcW w:w="446" w:type="dxa"/>
            <w:tcBorders>
              <w:top w:val="nil"/>
              <w:left w:val="nil"/>
              <w:bottom w:val="nil"/>
              <w:right w:val="nil"/>
            </w:tcBorders>
            <w:shd w:val="clear" w:color="auto" w:fill="auto"/>
            <w:noWrap/>
            <w:vAlign w:val="bottom"/>
            <w:hideMark/>
          </w:tcPr>
          <w:p w14:paraId="40425070" w14:textId="77777777" w:rsidR="00B15E2D" w:rsidRPr="00C12F32" w:rsidRDefault="00B15E2D" w:rsidP="00B15E2D">
            <w:pPr>
              <w:rPr>
                <w:rFonts w:cs="Arial"/>
                <w:color w:val="000000"/>
                <w:sz w:val="16"/>
                <w:szCs w:val="16"/>
              </w:rPr>
            </w:pPr>
          </w:p>
        </w:tc>
        <w:tc>
          <w:tcPr>
            <w:tcW w:w="500" w:type="dxa"/>
            <w:tcBorders>
              <w:top w:val="nil"/>
              <w:left w:val="nil"/>
              <w:bottom w:val="nil"/>
              <w:right w:val="nil"/>
            </w:tcBorders>
            <w:shd w:val="clear" w:color="auto" w:fill="auto"/>
            <w:noWrap/>
            <w:vAlign w:val="bottom"/>
            <w:hideMark/>
          </w:tcPr>
          <w:p w14:paraId="4B14B30D" w14:textId="77777777" w:rsidR="00B15E2D" w:rsidRPr="00C12F32" w:rsidRDefault="00B15E2D" w:rsidP="00B15E2D">
            <w:pPr>
              <w:rPr>
                <w:rFonts w:ascii="Times New Roman" w:hAnsi="Times New Roman"/>
                <w:sz w:val="20"/>
                <w:szCs w:val="20"/>
              </w:rPr>
            </w:pPr>
          </w:p>
        </w:tc>
        <w:tc>
          <w:tcPr>
            <w:tcW w:w="1201" w:type="dxa"/>
            <w:tcBorders>
              <w:top w:val="nil"/>
              <w:left w:val="nil"/>
              <w:bottom w:val="nil"/>
              <w:right w:val="nil"/>
            </w:tcBorders>
            <w:shd w:val="clear" w:color="auto" w:fill="auto"/>
            <w:noWrap/>
            <w:vAlign w:val="bottom"/>
            <w:hideMark/>
          </w:tcPr>
          <w:p w14:paraId="7425D5CF" w14:textId="77777777" w:rsidR="00B15E2D" w:rsidRPr="00C12F32" w:rsidRDefault="00B15E2D" w:rsidP="00B15E2D">
            <w:pPr>
              <w:rPr>
                <w:rFonts w:ascii="Times New Roman" w:hAnsi="Times New Roman"/>
                <w:sz w:val="20"/>
                <w:szCs w:val="20"/>
              </w:rPr>
            </w:pPr>
          </w:p>
        </w:tc>
        <w:tc>
          <w:tcPr>
            <w:tcW w:w="1201" w:type="dxa"/>
            <w:tcBorders>
              <w:top w:val="nil"/>
              <w:left w:val="nil"/>
              <w:bottom w:val="nil"/>
              <w:right w:val="nil"/>
            </w:tcBorders>
            <w:shd w:val="clear" w:color="auto" w:fill="auto"/>
            <w:noWrap/>
            <w:vAlign w:val="bottom"/>
            <w:hideMark/>
          </w:tcPr>
          <w:p w14:paraId="6A88491A" w14:textId="77777777" w:rsidR="00B15E2D" w:rsidRPr="00C12F32" w:rsidRDefault="00B15E2D" w:rsidP="00B15E2D">
            <w:pP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096961A9" w14:textId="77777777" w:rsidR="00B15E2D" w:rsidRPr="00C12F32" w:rsidRDefault="00B15E2D" w:rsidP="00B15E2D">
            <w:pPr>
              <w:rPr>
                <w:rFonts w:ascii="Times New Roman" w:hAnsi="Times New Roman"/>
                <w:sz w:val="20"/>
                <w:szCs w:val="20"/>
              </w:rPr>
            </w:pPr>
          </w:p>
        </w:tc>
        <w:tc>
          <w:tcPr>
            <w:tcW w:w="244" w:type="dxa"/>
            <w:tcBorders>
              <w:top w:val="nil"/>
              <w:left w:val="nil"/>
              <w:bottom w:val="nil"/>
              <w:right w:val="nil"/>
            </w:tcBorders>
            <w:shd w:val="clear" w:color="000000" w:fill="92D050"/>
            <w:noWrap/>
            <w:vAlign w:val="bottom"/>
            <w:hideMark/>
          </w:tcPr>
          <w:p w14:paraId="2AD4437F" w14:textId="77777777" w:rsidR="00B15E2D" w:rsidRPr="00C12F32" w:rsidRDefault="00B15E2D" w:rsidP="00B15E2D">
            <w:pPr>
              <w:rPr>
                <w:rFonts w:cs="Arial"/>
                <w:b/>
                <w:bCs/>
                <w:color w:val="000000"/>
                <w:sz w:val="20"/>
                <w:szCs w:val="20"/>
              </w:rPr>
            </w:pPr>
            <w:r w:rsidRPr="00C12F32">
              <w:rPr>
                <w:rFonts w:cs="Arial"/>
                <w:b/>
                <w:bCs/>
                <w:color w:val="000000"/>
                <w:sz w:val="20"/>
                <w:szCs w:val="20"/>
              </w:rPr>
              <w:t> </w:t>
            </w:r>
          </w:p>
        </w:tc>
        <w:tc>
          <w:tcPr>
            <w:tcW w:w="283" w:type="dxa"/>
            <w:tcBorders>
              <w:top w:val="nil"/>
              <w:left w:val="nil"/>
              <w:bottom w:val="nil"/>
              <w:right w:val="nil"/>
            </w:tcBorders>
            <w:shd w:val="clear" w:color="000000" w:fill="92D050"/>
            <w:noWrap/>
            <w:vAlign w:val="bottom"/>
            <w:hideMark/>
          </w:tcPr>
          <w:p w14:paraId="2C2E3455" w14:textId="77777777" w:rsidR="00B15E2D" w:rsidRPr="00C12F32" w:rsidRDefault="00B15E2D" w:rsidP="00B15E2D">
            <w:pPr>
              <w:rPr>
                <w:rFonts w:cs="Arial"/>
                <w:b/>
                <w:bCs/>
                <w:color w:val="000000"/>
                <w:sz w:val="20"/>
                <w:szCs w:val="20"/>
              </w:rPr>
            </w:pPr>
            <w:r w:rsidRPr="00C12F32">
              <w:rPr>
                <w:rFonts w:cs="Arial"/>
                <w:b/>
                <w:bCs/>
                <w:color w:val="000000"/>
                <w:sz w:val="20"/>
                <w:szCs w:val="20"/>
              </w:rPr>
              <w:t> </w:t>
            </w:r>
          </w:p>
        </w:tc>
        <w:tc>
          <w:tcPr>
            <w:tcW w:w="1701" w:type="dxa"/>
            <w:tcBorders>
              <w:top w:val="nil"/>
              <w:left w:val="nil"/>
              <w:bottom w:val="nil"/>
              <w:right w:val="nil"/>
            </w:tcBorders>
            <w:shd w:val="clear" w:color="auto" w:fill="auto"/>
            <w:noWrap/>
            <w:vAlign w:val="bottom"/>
            <w:hideMark/>
          </w:tcPr>
          <w:p w14:paraId="039A6884" w14:textId="77777777" w:rsidR="00B15E2D" w:rsidRPr="00C12F32" w:rsidRDefault="00B15E2D" w:rsidP="00B15E2D">
            <w:pPr>
              <w:rPr>
                <w:rFonts w:cs="Arial"/>
                <w:b/>
                <w:bCs/>
                <w:color w:val="000000"/>
                <w:sz w:val="20"/>
                <w:szCs w:val="20"/>
              </w:rPr>
            </w:pPr>
          </w:p>
        </w:tc>
        <w:tc>
          <w:tcPr>
            <w:tcW w:w="2410" w:type="dxa"/>
            <w:tcBorders>
              <w:top w:val="nil"/>
              <w:left w:val="nil"/>
              <w:bottom w:val="nil"/>
              <w:right w:val="nil"/>
            </w:tcBorders>
            <w:shd w:val="clear" w:color="auto" w:fill="auto"/>
            <w:noWrap/>
            <w:vAlign w:val="bottom"/>
            <w:hideMark/>
          </w:tcPr>
          <w:p w14:paraId="55A835F1" w14:textId="77777777" w:rsidR="00B15E2D" w:rsidRPr="00C12F32" w:rsidRDefault="00B15E2D" w:rsidP="00B15E2D">
            <w:pPr>
              <w:rPr>
                <w:rFonts w:ascii="Times New Roman" w:hAnsi="Times New Roman"/>
                <w:sz w:val="20"/>
                <w:szCs w:val="20"/>
              </w:rPr>
            </w:pPr>
          </w:p>
        </w:tc>
        <w:tc>
          <w:tcPr>
            <w:tcW w:w="2195" w:type="dxa"/>
            <w:tcBorders>
              <w:top w:val="nil"/>
              <w:left w:val="nil"/>
              <w:bottom w:val="nil"/>
              <w:right w:val="nil"/>
            </w:tcBorders>
            <w:shd w:val="clear" w:color="auto" w:fill="auto"/>
            <w:noWrap/>
            <w:vAlign w:val="bottom"/>
            <w:hideMark/>
          </w:tcPr>
          <w:p w14:paraId="312A3BEA" w14:textId="77777777" w:rsidR="00B15E2D" w:rsidRPr="00C12F32" w:rsidRDefault="00B15E2D" w:rsidP="00B15E2D">
            <w:pPr>
              <w:rPr>
                <w:rFonts w:ascii="Times New Roman" w:hAnsi="Times New Roman"/>
                <w:sz w:val="20"/>
                <w:szCs w:val="20"/>
              </w:rPr>
            </w:pPr>
          </w:p>
        </w:tc>
        <w:tc>
          <w:tcPr>
            <w:tcW w:w="236" w:type="dxa"/>
            <w:vAlign w:val="center"/>
            <w:hideMark/>
          </w:tcPr>
          <w:p w14:paraId="3C493FEC" w14:textId="77777777" w:rsidR="00B15E2D" w:rsidRPr="00C12F32" w:rsidRDefault="00B15E2D" w:rsidP="00B15E2D">
            <w:pPr>
              <w:rPr>
                <w:rFonts w:ascii="Times New Roman" w:hAnsi="Times New Roman"/>
                <w:sz w:val="20"/>
                <w:szCs w:val="20"/>
              </w:rPr>
            </w:pPr>
          </w:p>
        </w:tc>
        <w:tc>
          <w:tcPr>
            <w:tcW w:w="236" w:type="dxa"/>
            <w:vAlign w:val="center"/>
            <w:hideMark/>
          </w:tcPr>
          <w:p w14:paraId="61261840" w14:textId="77777777" w:rsidR="00B15E2D" w:rsidRPr="00C12F32" w:rsidRDefault="00B15E2D" w:rsidP="00B15E2D">
            <w:pPr>
              <w:rPr>
                <w:rFonts w:ascii="Times New Roman" w:hAnsi="Times New Roman"/>
                <w:sz w:val="20"/>
                <w:szCs w:val="20"/>
              </w:rPr>
            </w:pPr>
          </w:p>
        </w:tc>
      </w:tr>
      <w:tr w:rsidR="00B15E2D" w:rsidRPr="00C12F32" w14:paraId="49ADCAC3" w14:textId="77777777" w:rsidTr="00B15E2D">
        <w:trPr>
          <w:trHeight w:val="288"/>
        </w:trPr>
        <w:tc>
          <w:tcPr>
            <w:tcW w:w="446" w:type="dxa"/>
            <w:tcBorders>
              <w:top w:val="nil"/>
              <w:left w:val="nil"/>
              <w:bottom w:val="nil"/>
              <w:right w:val="nil"/>
            </w:tcBorders>
            <w:shd w:val="clear" w:color="auto" w:fill="auto"/>
            <w:noWrap/>
            <w:vAlign w:val="bottom"/>
            <w:hideMark/>
          </w:tcPr>
          <w:p w14:paraId="16841EAF" w14:textId="77777777" w:rsidR="00B15E2D" w:rsidRPr="00C12F32" w:rsidRDefault="00B15E2D" w:rsidP="00B15E2D">
            <w:pPr>
              <w:rPr>
                <w:rFonts w:ascii="Times New Roman" w:hAnsi="Times New Roman"/>
                <w:sz w:val="20"/>
                <w:szCs w:val="20"/>
              </w:rPr>
            </w:pPr>
          </w:p>
        </w:tc>
        <w:tc>
          <w:tcPr>
            <w:tcW w:w="3138" w:type="dxa"/>
            <w:gridSpan w:val="4"/>
            <w:tcBorders>
              <w:top w:val="nil"/>
              <w:left w:val="nil"/>
              <w:bottom w:val="nil"/>
              <w:right w:val="nil"/>
            </w:tcBorders>
            <w:shd w:val="clear" w:color="auto" w:fill="auto"/>
            <w:noWrap/>
            <w:vAlign w:val="bottom"/>
            <w:hideMark/>
          </w:tcPr>
          <w:p w14:paraId="6599E22F" w14:textId="77777777" w:rsidR="00B15E2D" w:rsidRPr="00C12F32" w:rsidRDefault="00B15E2D" w:rsidP="00B15E2D">
            <w:pPr>
              <w:rPr>
                <w:rFonts w:cs="Arial"/>
                <w:b/>
                <w:bCs/>
                <w:sz w:val="16"/>
                <w:szCs w:val="16"/>
              </w:rPr>
            </w:pPr>
            <w:r w:rsidRPr="00C12F32">
              <w:rPr>
                <w:rFonts w:cs="Arial"/>
                <w:b/>
                <w:bCs/>
                <w:sz w:val="16"/>
                <w:szCs w:val="16"/>
              </w:rPr>
              <w:t>022- Operating Grants/Subsidies</w:t>
            </w:r>
          </w:p>
        </w:tc>
        <w:tc>
          <w:tcPr>
            <w:tcW w:w="244" w:type="dxa"/>
            <w:tcBorders>
              <w:top w:val="nil"/>
              <w:left w:val="nil"/>
              <w:bottom w:val="nil"/>
              <w:right w:val="nil"/>
            </w:tcBorders>
            <w:shd w:val="clear" w:color="000000" w:fill="92D050"/>
            <w:noWrap/>
            <w:vAlign w:val="bottom"/>
            <w:hideMark/>
          </w:tcPr>
          <w:p w14:paraId="5B871145"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67AE68FE"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nil"/>
              <w:bottom w:val="nil"/>
              <w:right w:val="nil"/>
            </w:tcBorders>
            <w:shd w:val="clear" w:color="auto" w:fill="auto"/>
            <w:noWrap/>
            <w:vAlign w:val="bottom"/>
            <w:hideMark/>
          </w:tcPr>
          <w:p w14:paraId="28FECBD1" w14:textId="5D68A1E5" w:rsidR="00B15E2D" w:rsidRPr="00C12F32" w:rsidRDefault="00B15E2D" w:rsidP="00B15E2D">
            <w:pPr>
              <w:rPr>
                <w:rFonts w:cs="Arial"/>
                <w:color w:val="000000"/>
                <w:sz w:val="16"/>
                <w:szCs w:val="16"/>
              </w:rPr>
            </w:pPr>
            <w:r w:rsidRPr="00C12F32">
              <w:rPr>
                <w:rFonts w:cs="Arial"/>
                <w:color w:val="000000"/>
                <w:sz w:val="16"/>
                <w:szCs w:val="16"/>
              </w:rPr>
              <w:t xml:space="preserve">          13 592 047.87 </w:t>
            </w:r>
          </w:p>
        </w:tc>
        <w:tc>
          <w:tcPr>
            <w:tcW w:w="2410" w:type="dxa"/>
            <w:tcBorders>
              <w:top w:val="nil"/>
              <w:left w:val="nil"/>
              <w:bottom w:val="nil"/>
              <w:right w:val="nil"/>
            </w:tcBorders>
            <w:shd w:val="clear" w:color="auto" w:fill="auto"/>
            <w:noWrap/>
            <w:vAlign w:val="bottom"/>
            <w:hideMark/>
          </w:tcPr>
          <w:p w14:paraId="51DDC7D9" w14:textId="77777777" w:rsidR="00B15E2D" w:rsidRPr="00C12F32" w:rsidRDefault="00B15E2D" w:rsidP="00B15E2D">
            <w:pPr>
              <w:rPr>
                <w:rFonts w:cs="Arial"/>
                <w:color w:val="000000"/>
                <w:sz w:val="16"/>
                <w:szCs w:val="16"/>
              </w:rPr>
            </w:pPr>
            <w:r w:rsidRPr="00C12F32">
              <w:rPr>
                <w:rFonts w:cs="Arial"/>
                <w:color w:val="000000"/>
                <w:sz w:val="16"/>
                <w:szCs w:val="16"/>
              </w:rPr>
              <w:t xml:space="preserve">                    14 679 411.70 </w:t>
            </w:r>
          </w:p>
        </w:tc>
        <w:tc>
          <w:tcPr>
            <w:tcW w:w="2195" w:type="dxa"/>
            <w:tcBorders>
              <w:top w:val="nil"/>
              <w:left w:val="nil"/>
              <w:bottom w:val="nil"/>
              <w:right w:val="nil"/>
            </w:tcBorders>
            <w:shd w:val="clear" w:color="auto" w:fill="auto"/>
            <w:noWrap/>
            <w:vAlign w:val="bottom"/>
            <w:hideMark/>
          </w:tcPr>
          <w:p w14:paraId="4448AF24" w14:textId="77777777" w:rsidR="00B15E2D" w:rsidRPr="00C12F32" w:rsidRDefault="00B15E2D" w:rsidP="00B15E2D">
            <w:pPr>
              <w:rPr>
                <w:rFonts w:cs="Arial"/>
                <w:color w:val="000000"/>
                <w:sz w:val="16"/>
                <w:szCs w:val="16"/>
              </w:rPr>
            </w:pPr>
            <w:r w:rsidRPr="00C12F32">
              <w:rPr>
                <w:rFonts w:cs="Arial"/>
                <w:color w:val="000000"/>
                <w:sz w:val="16"/>
                <w:szCs w:val="16"/>
              </w:rPr>
              <w:t xml:space="preserve">                    15 853 764.64 </w:t>
            </w:r>
          </w:p>
        </w:tc>
        <w:tc>
          <w:tcPr>
            <w:tcW w:w="236" w:type="dxa"/>
            <w:vAlign w:val="center"/>
            <w:hideMark/>
          </w:tcPr>
          <w:p w14:paraId="3373D3B7" w14:textId="77777777" w:rsidR="00B15E2D" w:rsidRPr="00C12F32" w:rsidRDefault="00B15E2D" w:rsidP="00B15E2D">
            <w:pPr>
              <w:rPr>
                <w:rFonts w:ascii="Times New Roman" w:hAnsi="Times New Roman"/>
                <w:sz w:val="20"/>
                <w:szCs w:val="20"/>
              </w:rPr>
            </w:pPr>
          </w:p>
        </w:tc>
        <w:tc>
          <w:tcPr>
            <w:tcW w:w="236" w:type="dxa"/>
            <w:vAlign w:val="center"/>
            <w:hideMark/>
          </w:tcPr>
          <w:p w14:paraId="7D8DF2F0" w14:textId="77777777" w:rsidR="00B15E2D" w:rsidRPr="00C12F32" w:rsidRDefault="00B15E2D" w:rsidP="00B15E2D">
            <w:pPr>
              <w:rPr>
                <w:rFonts w:ascii="Times New Roman" w:hAnsi="Times New Roman"/>
                <w:sz w:val="20"/>
                <w:szCs w:val="20"/>
              </w:rPr>
            </w:pPr>
          </w:p>
        </w:tc>
      </w:tr>
      <w:tr w:rsidR="00B15E2D" w:rsidRPr="00C12F32" w14:paraId="2826D79B" w14:textId="77777777" w:rsidTr="00B15E2D">
        <w:trPr>
          <w:trHeight w:val="288"/>
        </w:trPr>
        <w:tc>
          <w:tcPr>
            <w:tcW w:w="446" w:type="dxa"/>
            <w:tcBorders>
              <w:top w:val="nil"/>
              <w:left w:val="nil"/>
              <w:bottom w:val="nil"/>
              <w:right w:val="nil"/>
            </w:tcBorders>
            <w:shd w:val="clear" w:color="auto" w:fill="auto"/>
            <w:noWrap/>
            <w:vAlign w:val="bottom"/>
            <w:hideMark/>
          </w:tcPr>
          <w:p w14:paraId="2B487222" w14:textId="77777777" w:rsidR="00B15E2D" w:rsidRPr="00C12F32" w:rsidRDefault="00B15E2D" w:rsidP="00B15E2D">
            <w:pPr>
              <w:rPr>
                <w:rFonts w:cs="Arial"/>
                <w:color w:val="000000"/>
                <w:sz w:val="16"/>
                <w:szCs w:val="16"/>
              </w:rPr>
            </w:pPr>
          </w:p>
        </w:tc>
        <w:tc>
          <w:tcPr>
            <w:tcW w:w="500" w:type="dxa"/>
            <w:tcBorders>
              <w:top w:val="nil"/>
              <w:left w:val="nil"/>
              <w:bottom w:val="nil"/>
              <w:right w:val="nil"/>
            </w:tcBorders>
            <w:shd w:val="clear" w:color="auto" w:fill="auto"/>
            <w:noWrap/>
            <w:vAlign w:val="bottom"/>
            <w:hideMark/>
          </w:tcPr>
          <w:p w14:paraId="154F4D48" w14:textId="77777777" w:rsidR="00B15E2D" w:rsidRPr="00C12F32" w:rsidRDefault="00B15E2D" w:rsidP="00B15E2D">
            <w:pPr>
              <w:rPr>
                <w:rFonts w:ascii="Times New Roman" w:hAnsi="Times New Roman"/>
                <w:sz w:val="20"/>
                <w:szCs w:val="20"/>
              </w:rPr>
            </w:pPr>
          </w:p>
        </w:tc>
        <w:tc>
          <w:tcPr>
            <w:tcW w:w="2402" w:type="dxa"/>
            <w:gridSpan w:val="2"/>
            <w:tcBorders>
              <w:top w:val="nil"/>
              <w:left w:val="nil"/>
              <w:bottom w:val="nil"/>
              <w:right w:val="nil"/>
            </w:tcBorders>
            <w:shd w:val="clear" w:color="auto" w:fill="auto"/>
            <w:noWrap/>
            <w:vAlign w:val="bottom"/>
            <w:hideMark/>
          </w:tcPr>
          <w:p w14:paraId="1E548F36" w14:textId="77777777" w:rsidR="00B15E2D" w:rsidRPr="00C12F32" w:rsidRDefault="00B15E2D" w:rsidP="00B15E2D">
            <w:pPr>
              <w:rPr>
                <w:rFonts w:cs="Arial"/>
                <w:b/>
                <w:bCs/>
                <w:sz w:val="16"/>
                <w:szCs w:val="16"/>
              </w:rPr>
            </w:pPr>
            <w:r w:rsidRPr="00C12F32">
              <w:rPr>
                <w:rFonts w:cs="Arial"/>
                <w:b/>
                <w:bCs/>
                <w:sz w:val="16"/>
                <w:szCs w:val="16"/>
              </w:rPr>
              <w:t>0233 - Municipal</w:t>
            </w:r>
          </w:p>
        </w:tc>
        <w:tc>
          <w:tcPr>
            <w:tcW w:w="236" w:type="dxa"/>
            <w:tcBorders>
              <w:top w:val="nil"/>
              <w:left w:val="nil"/>
              <w:bottom w:val="nil"/>
              <w:right w:val="nil"/>
            </w:tcBorders>
            <w:shd w:val="clear" w:color="auto" w:fill="auto"/>
            <w:noWrap/>
            <w:vAlign w:val="bottom"/>
            <w:hideMark/>
          </w:tcPr>
          <w:p w14:paraId="2D06CC1B" w14:textId="77777777" w:rsidR="00B15E2D" w:rsidRPr="00C12F32" w:rsidRDefault="00B15E2D" w:rsidP="00B15E2D">
            <w:pPr>
              <w:rPr>
                <w:rFonts w:cs="Arial"/>
                <w:b/>
                <w:bCs/>
                <w:sz w:val="16"/>
                <w:szCs w:val="16"/>
              </w:rPr>
            </w:pPr>
          </w:p>
        </w:tc>
        <w:tc>
          <w:tcPr>
            <w:tcW w:w="244" w:type="dxa"/>
            <w:tcBorders>
              <w:top w:val="nil"/>
              <w:left w:val="nil"/>
              <w:bottom w:val="nil"/>
              <w:right w:val="nil"/>
            </w:tcBorders>
            <w:shd w:val="clear" w:color="000000" w:fill="92D050"/>
            <w:noWrap/>
            <w:vAlign w:val="bottom"/>
            <w:hideMark/>
          </w:tcPr>
          <w:p w14:paraId="78D0F834"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03CEDF47"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847FD" w14:textId="24D804EC" w:rsidR="00B15E2D" w:rsidRPr="00C12F32" w:rsidRDefault="00B15E2D" w:rsidP="00B15E2D">
            <w:pPr>
              <w:rPr>
                <w:rFonts w:cs="Arial"/>
                <w:color w:val="000000"/>
                <w:sz w:val="16"/>
                <w:szCs w:val="16"/>
              </w:rPr>
            </w:pPr>
            <w:r w:rsidRPr="00C12F32">
              <w:rPr>
                <w:rFonts w:cs="Arial"/>
                <w:color w:val="000000"/>
                <w:sz w:val="16"/>
                <w:szCs w:val="16"/>
              </w:rPr>
              <w:t xml:space="preserve">          13 592 047.87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E7A4A" w14:textId="77777777" w:rsidR="00B15E2D" w:rsidRPr="00C12F32" w:rsidRDefault="00B15E2D" w:rsidP="00B15E2D">
            <w:pPr>
              <w:rPr>
                <w:rFonts w:cs="Arial"/>
                <w:color w:val="000000"/>
                <w:sz w:val="16"/>
                <w:szCs w:val="16"/>
              </w:rPr>
            </w:pPr>
            <w:r w:rsidRPr="00C12F32">
              <w:rPr>
                <w:rFonts w:cs="Arial"/>
                <w:color w:val="000000"/>
                <w:sz w:val="16"/>
                <w:szCs w:val="16"/>
              </w:rPr>
              <w:t xml:space="preserve">                    14 679 411.70 </w:t>
            </w:r>
          </w:p>
        </w:tc>
        <w:tc>
          <w:tcPr>
            <w:tcW w:w="2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670BB" w14:textId="77777777" w:rsidR="00B15E2D" w:rsidRPr="00C12F32" w:rsidRDefault="00B15E2D" w:rsidP="00B15E2D">
            <w:pPr>
              <w:rPr>
                <w:rFonts w:cs="Arial"/>
                <w:color w:val="000000"/>
                <w:sz w:val="16"/>
                <w:szCs w:val="16"/>
              </w:rPr>
            </w:pPr>
            <w:r w:rsidRPr="00C12F32">
              <w:rPr>
                <w:rFonts w:cs="Arial"/>
                <w:color w:val="000000"/>
                <w:sz w:val="16"/>
                <w:szCs w:val="16"/>
              </w:rPr>
              <w:t xml:space="preserve">                    15 853 764.64 </w:t>
            </w:r>
          </w:p>
        </w:tc>
        <w:tc>
          <w:tcPr>
            <w:tcW w:w="236" w:type="dxa"/>
            <w:vAlign w:val="center"/>
            <w:hideMark/>
          </w:tcPr>
          <w:p w14:paraId="568F758C" w14:textId="77777777" w:rsidR="00B15E2D" w:rsidRPr="00C12F32" w:rsidRDefault="00B15E2D" w:rsidP="00B15E2D">
            <w:pPr>
              <w:rPr>
                <w:rFonts w:ascii="Times New Roman" w:hAnsi="Times New Roman"/>
                <w:sz w:val="20"/>
                <w:szCs w:val="20"/>
              </w:rPr>
            </w:pPr>
          </w:p>
        </w:tc>
        <w:tc>
          <w:tcPr>
            <w:tcW w:w="236" w:type="dxa"/>
            <w:vAlign w:val="center"/>
            <w:hideMark/>
          </w:tcPr>
          <w:p w14:paraId="589D5DDD" w14:textId="77777777" w:rsidR="00B15E2D" w:rsidRPr="00C12F32" w:rsidRDefault="00B15E2D" w:rsidP="00B15E2D">
            <w:pPr>
              <w:rPr>
                <w:rFonts w:ascii="Times New Roman" w:hAnsi="Times New Roman"/>
                <w:sz w:val="20"/>
                <w:szCs w:val="20"/>
              </w:rPr>
            </w:pPr>
          </w:p>
        </w:tc>
      </w:tr>
      <w:tr w:rsidR="00B15E2D" w:rsidRPr="00C12F32" w14:paraId="4FF73539" w14:textId="77777777" w:rsidTr="00B15E2D">
        <w:trPr>
          <w:trHeight w:val="288"/>
        </w:trPr>
        <w:tc>
          <w:tcPr>
            <w:tcW w:w="446" w:type="dxa"/>
            <w:tcBorders>
              <w:top w:val="nil"/>
              <w:left w:val="nil"/>
              <w:bottom w:val="nil"/>
              <w:right w:val="nil"/>
            </w:tcBorders>
            <w:shd w:val="clear" w:color="auto" w:fill="auto"/>
            <w:noWrap/>
            <w:vAlign w:val="bottom"/>
            <w:hideMark/>
          </w:tcPr>
          <w:p w14:paraId="752A137F" w14:textId="77777777" w:rsidR="00B15E2D" w:rsidRPr="00C12F32" w:rsidRDefault="00B15E2D" w:rsidP="00B15E2D">
            <w:pPr>
              <w:rPr>
                <w:rFonts w:cs="Arial"/>
                <w:color w:val="000000"/>
                <w:sz w:val="16"/>
                <w:szCs w:val="16"/>
              </w:rPr>
            </w:pPr>
          </w:p>
        </w:tc>
        <w:tc>
          <w:tcPr>
            <w:tcW w:w="500" w:type="dxa"/>
            <w:tcBorders>
              <w:top w:val="nil"/>
              <w:left w:val="nil"/>
              <w:bottom w:val="nil"/>
              <w:right w:val="nil"/>
            </w:tcBorders>
            <w:shd w:val="clear" w:color="auto" w:fill="auto"/>
            <w:noWrap/>
            <w:vAlign w:val="bottom"/>
            <w:hideMark/>
          </w:tcPr>
          <w:p w14:paraId="6A3AE632" w14:textId="77777777" w:rsidR="00B15E2D" w:rsidRPr="00C12F32" w:rsidRDefault="00B15E2D" w:rsidP="00B15E2D">
            <w:pPr>
              <w:rPr>
                <w:rFonts w:ascii="Times New Roman" w:hAnsi="Times New Roman"/>
                <w:sz w:val="20"/>
                <w:szCs w:val="20"/>
              </w:rPr>
            </w:pPr>
          </w:p>
        </w:tc>
        <w:tc>
          <w:tcPr>
            <w:tcW w:w="1201" w:type="dxa"/>
            <w:tcBorders>
              <w:top w:val="nil"/>
              <w:left w:val="nil"/>
              <w:bottom w:val="nil"/>
              <w:right w:val="nil"/>
            </w:tcBorders>
            <w:shd w:val="clear" w:color="auto" w:fill="auto"/>
            <w:noWrap/>
            <w:vAlign w:val="bottom"/>
            <w:hideMark/>
          </w:tcPr>
          <w:p w14:paraId="709DFE21" w14:textId="77777777" w:rsidR="00B15E2D" w:rsidRPr="00C12F32" w:rsidRDefault="00B15E2D" w:rsidP="00B15E2D">
            <w:pPr>
              <w:rPr>
                <w:rFonts w:ascii="Times New Roman" w:hAnsi="Times New Roman"/>
                <w:sz w:val="20"/>
                <w:szCs w:val="20"/>
              </w:rPr>
            </w:pPr>
          </w:p>
        </w:tc>
        <w:tc>
          <w:tcPr>
            <w:tcW w:w="1201" w:type="dxa"/>
            <w:tcBorders>
              <w:top w:val="nil"/>
              <w:left w:val="nil"/>
              <w:bottom w:val="nil"/>
              <w:right w:val="nil"/>
            </w:tcBorders>
            <w:shd w:val="clear" w:color="auto" w:fill="auto"/>
            <w:noWrap/>
            <w:vAlign w:val="bottom"/>
            <w:hideMark/>
          </w:tcPr>
          <w:p w14:paraId="782B1C64" w14:textId="77777777" w:rsidR="00B15E2D" w:rsidRPr="00C12F32" w:rsidRDefault="00B15E2D" w:rsidP="00B15E2D">
            <w:pP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28ED1174" w14:textId="77777777" w:rsidR="00B15E2D" w:rsidRPr="00C12F32" w:rsidRDefault="00B15E2D" w:rsidP="00B15E2D">
            <w:pPr>
              <w:rPr>
                <w:rFonts w:ascii="Times New Roman" w:hAnsi="Times New Roman"/>
                <w:sz w:val="20"/>
                <w:szCs w:val="20"/>
              </w:rPr>
            </w:pPr>
          </w:p>
        </w:tc>
        <w:tc>
          <w:tcPr>
            <w:tcW w:w="244" w:type="dxa"/>
            <w:tcBorders>
              <w:top w:val="nil"/>
              <w:left w:val="nil"/>
              <w:bottom w:val="nil"/>
              <w:right w:val="nil"/>
            </w:tcBorders>
            <w:shd w:val="clear" w:color="000000" w:fill="92D050"/>
            <w:noWrap/>
            <w:vAlign w:val="bottom"/>
            <w:hideMark/>
          </w:tcPr>
          <w:p w14:paraId="29C362FD"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47B94134"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nil"/>
              <w:bottom w:val="nil"/>
              <w:right w:val="nil"/>
            </w:tcBorders>
            <w:shd w:val="clear" w:color="auto" w:fill="auto"/>
            <w:noWrap/>
            <w:vAlign w:val="bottom"/>
            <w:hideMark/>
          </w:tcPr>
          <w:p w14:paraId="290731B2" w14:textId="77777777" w:rsidR="00B15E2D" w:rsidRPr="00C12F32" w:rsidRDefault="00B15E2D" w:rsidP="00B15E2D">
            <w:pPr>
              <w:rPr>
                <w:rFonts w:cs="Arial"/>
                <w:b/>
                <w:bCs/>
                <w:sz w:val="20"/>
                <w:szCs w:val="20"/>
              </w:rPr>
            </w:pPr>
          </w:p>
        </w:tc>
        <w:tc>
          <w:tcPr>
            <w:tcW w:w="2410" w:type="dxa"/>
            <w:tcBorders>
              <w:top w:val="nil"/>
              <w:left w:val="nil"/>
              <w:bottom w:val="nil"/>
              <w:right w:val="nil"/>
            </w:tcBorders>
            <w:shd w:val="clear" w:color="auto" w:fill="auto"/>
            <w:noWrap/>
            <w:vAlign w:val="bottom"/>
            <w:hideMark/>
          </w:tcPr>
          <w:p w14:paraId="140A5049" w14:textId="77777777" w:rsidR="00B15E2D" w:rsidRPr="00C12F32" w:rsidRDefault="00B15E2D" w:rsidP="00B15E2D">
            <w:pPr>
              <w:rPr>
                <w:rFonts w:ascii="Times New Roman" w:hAnsi="Times New Roman"/>
                <w:sz w:val="20"/>
                <w:szCs w:val="20"/>
              </w:rPr>
            </w:pPr>
          </w:p>
        </w:tc>
        <w:tc>
          <w:tcPr>
            <w:tcW w:w="2195" w:type="dxa"/>
            <w:tcBorders>
              <w:top w:val="nil"/>
              <w:left w:val="nil"/>
              <w:bottom w:val="nil"/>
              <w:right w:val="nil"/>
            </w:tcBorders>
            <w:shd w:val="clear" w:color="auto" w:fill="auto"/>
            <w:noWrap/>
            <w:vAlign w:val="bottom"/>
            <w:hideMark/>
          </w:tcPr>
          <w:p w14:paraId="6AB6B318" w14:textId="77777777" w:rsidR="00B15E2D" w:rsidRPr="00C12F32" w:rsidRDefault="00B15E2D" w:rsidP="00B15E2D">
            <w:pPr>
              <w:rPr>
                <w:rFonts w:ascii="Times New Roman" w:hAnsi="Times New Roman"/>
                <w:sz w:val="20"/>
                <w:szCs w:val="20"/>
              </w:rPr>
            </w:pPr>
          </w:p>
        </w:tc>
        <w:tc>
          <w:tcPr>
            <w:tcW w:w="236" w:type="dxa"/>
            <w:vAlign w:val="center"/>
            <w:hideMark/>
          </w:tcPr>
          <w:p w14:paraId="7E0190DB" w14:textId="77777777" w:rsidR="00B15E2D" w:rsidRPr="00C12F32" w:rsidRDefault="00B15E2D" w:rsidP="00B15E2D">
            <w:pPr>
              <w:rPr>
                <w:rFonts w:ascii="Times New Roman" w:hAnsi="Times New Roman"/>
                <w:sz w:val="20"/>
                <w:szCs w:val="20"/>
              </w:rPr>
            </w:pPr>
          </w:p>
        </w:tc>
        <w:tc>
          <w:tcPr>
            <w:tcW w:w="236" w:type="dxa"/>
            <w:vAlign w:val="center"/>
            <w:hideMark/>
          </w:tcPr>
          <w:p w14:paraId="1D1F2C67" w14:textId="77777777" w:rsidR="00B15E2D" w:rsidRPr="00C12F32" w:rsidRDefault="00B15E2D" w:rsidP="00B15E2D">
            <w:pPr>
              <w:rPr>
                <w:rFonts w:ascii="Times New Roman" w:hAnsi="Times New Roman"/>
                <w:sz w:val="20"/>
                <w:szCs w:val="20"/>
              </w:rPr>
            </w:pPr>
          </w:p>
        </w:tc>
      </w:tr>
      <w:tr w:rsidR="00B15E2D" w:rsidRPr="00C12F32" w14:paraId="5B348C32" w14:textId="77777777" w:rsidTr="00B15E2D">
        <w:trPr>
          <w:trHeight w:val="288"/>
        </w:trPr>
        <w:tc>
          <w:tcPr>
            <w:tcW w:w="446" w:type="dxa"/>
            <w:tcBorders>
              <w:top w:val="nil"/>
              <w:left w:val="nil"/>
              <w:bottom w:val="nil"/>
              <w:right w:val="nil"/>
            </w:tcBorders>
            <w:shd w:val="clear" w:color="auto" w:fill="auto"/>
            <w:noWrap/>
            <w:vAlign w:val="bottom"/>
            <w:hideMark/>
          </w:tcPr>
          <w:p w14:paraId="59C1A253" w14:textId="77777777" w:rsidR="00B15E2D" w:rsidRPr="00C12F32" w:rsidRDefault="00B15E2D" w:rsidP="00B15E2D">
            <w:pPr>
              <w:rPr>
                <w:rFonts w:ascii="Times New Roman" w:hAnsi="Times New Roman"/>
                <w:sz w:val="20"/>
                <w:szCs w:val="20"/>
              </w:rPr>
            </w:pPr>
          </w:p>
        </w:tc>
        <w:tc>
          <w:tcPr>
            <w:tcW w:w="2902" w:type="dxa"/>
            <w:gridSpan w:val="3"/>
            <w:tcBorders>
              <w:top w:val="nil"/>
              <w:left w:val="nil"/>
              <w:bottom w:val="nil"/>
              <w:right w:val="nil"/>
            </w:tcBorders>
            <w:shd w:val="clear" w:color="auto" w:fill="auto"/>
            <w:noWrap/>
            <w:vAlign w:val="bottom"/>
            <w:hideMark/>
          </w:tcPr>
          <w:p w14:paraId="747D2317" w14:textId="77777777" w:rsidR="00B15E2D" w:rsidRPr="00C12F32" w:rsidRDefault="00B15E2D" w:rsidP="00B15E2D">
            <w:pPr>
              <w:rPr>
                <w:rFonts w:cs="Arial"/>
                <w:b/>
                <w:bCs/>
                <w:sz w:val="16"/>
                <w:szCs w:val="16"/>
              </w:rPr>
            </w:pPr>
            <w:r w:rsidRPr="00C12F32">
              <w:rPr>
                <w:rFonts w:cs="Arial"/>
                <w:b/>
                <w:bCs/>
                <w:sz w:val="16"/>
                <w:szCs w:val="16"/>
              </w:rPr>
              <w:t>024- Other Revenue</w:t>
            </w:r>
          </w:p>
        </w:tc>
        <w:tc>
          <w:tcPr>
            <w:tcW w:w="236" w:type="dxa"/>
            <w:tcBorders>
              <w:top w:val="nil"/>
              <w:left w:val="nil"/>
              <w:bottom w:val="nil"/>
              <w:right w:val="nil"/>
            </w:tcBorders>
            <w:shd w:val="clear" w:color="auto" w:fill="auto"/>
            <w:noWrap/>
            <w:vAlign w:val="bottom"/>
            <w:hideMark/>
          </w:tcPr>
          <w:p w14:paraId="7FB81A7E" w14:textId="77777777" w:rsidR="00B15E2D" w:rsidRPr="00C12F32" w:rsidRDefault="00B15E2D" w:rsidP="00B15E2D">
            <w:pPr>
              <w:rPr>
                <w:rFonts w:cs="Arial"/>
                <w:b/>
                <w:bCs/>
                <w:sz w:val="16"/>
                <w:szCs w:val="16"/>
              </w:rPr>
            </w:pPr>
          </w:p>
        </w:tc>
        <w:tc>
          <w:tcPr>
            <w:tcW w:w="244" w:type="dxa"/>
            <w:tcBorders>
              <w:top w:val="nil"/>
              <w:left w:val="nil"/>
              <w:bottom w:val="nil"/>
              <w:right w:val="nil"/>
            </w:tcBorders>
            <w:shd w:val="clear" w:color="000000" w:fill="92D050"/>
            <w:noWrap/>
            <w:vAlign w:val="bottom"/>
            <w:hideMark/>
          </w:tcPr>
          <w:p w14:paraId="54DD5EC4"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4B895CF2"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nil"/>
              <w:bottom w:val="nil"/>
              <w:right w:val="nil"/>
            </w:tcBorders>
            <w:shd w:val="clear" w:color="auto" w:fill="auto"/>
            <w:noWrap/>
            <w:vAlign w:val="bottom"/>
            <w:hideMark/>
          </w:tcPr>
          <w:p w14:paraId="6FBF7E49" w14:textId="77777777" w:rsidR="00B15E2D" w:rsidRPr="00C12F32" w:rsidRDefault="00B15E2D" w:rsidP="00B15E2D">
            <w:pPr>
              <w:rPr>
                <w:rFonts w:cs="Arial"/>
                <w:b/>
                <w:bCs/>
                <w:sz w:val="20"/>
                <w:szCs w:val="20"/>
              </w:rPr>
            </w:pPr>
          </w:p>
        </w:tc>
        <w:tc>
          <w:tcPr>
            <w:tcW w:w="2410" w:type="dxa"/>
            <w:tcBorders>
              <w:top w:val="nil"/>
              <w:left w:val="nil"/>
              <w:bottom w:val="nil"/>
              <w:right w:val="nil"/>
            </w:tcBorders>
            <w:shd w:val="clear" w:color="auto" w:fill="auto"/>
            <w:noWrap/>
            <w:vAlign w:val="bottom"/>
            <w:hideMark/>
          </w:tcPr>
          <w:p w14:paraId="205CB693" w14:textId="77777777" w:rsidR="00B15E2D" w:rsidRPr="00C12F32" w:rsidRDefault="00B15E2D" w:rsidP="00B15E2D">
            <w:pPr>
              <w:rPr>
                <w:rFonts w:cs="Arial"/>
                <w:sz w:val="16"/>
                <w:szCs w:val="16"/>
              </w:rPr>
            </w:pPr>
            <w:r w:rsidRPr="00C12F32">
              <w:rPr>
                <w:rFonts w:cs="Arial"/>
                <w:sz w:val="16"/>
                <w:szCs w:val="16"/>
              </w:rPr>
              <w:t xml:space="preserve">                                     -   </w:t>
            </w:r>
          </w:p>
        </w:tc>
        <w:tc>
          <w:tcPr>
            <w:tcW w:w="2195" w:type="dxa"/>
            <w:tcBorders>
              <w:top w:val="nil"/>
              <w:left w:val="nil"/>
              <w:bottom w:val="nil"/>
              <w:right w:val="nil"/>
            </w:tcBorders>
            <w:shd w:val="clear" w:color="auto" w:fill="auto"/>
            <w:noWrap/>
            <w:vAlign w:val="bottom"/>
            <w:hideMark/>
          </w:tcPr>
          <w:p w14:paraId="1FD4E937" w14:textId="77777777" w:rsidR="00B15E2D" w:rsidRPr="00C12F32" w:rsidRDefault="00B15E2D" w:rsidP="00B15E2D">
            <w:pPr>
              <w:rPr>
                <w:rFonts w:cs="Arial"/>
                <w:sz w:val="16"/>
                <w:szCs w:val="16"/>
              </w:rPr>
            </w:pPr>
            <w:r w:rsidRPr="00C12F32">
              <w:rPr>
                <w:rFonts w:cs="Arial"/>
                <w:sz w:val="16"/>
                <w:szCs w:val="16"/>
              </w:rPr>
              <w:t xml:space="preserve">                                     -   </w:t>
            </w:r>
          </w:p>
        </w:tc>
        <w:tc>
          <w:tcPr>
            <w:tcW w:w="236" w:type="dxa"/>
            <w:vAlign w:val="center"/>
            <w:hideMark/>
          </w:tcPr>
          <w:p w14:paraId="4603A538" w14:textId="77777777" w:rsidR="00B15E2D" w:rsidRPr="00C12F32" w:rsidRDefault="00B15E2D" w:rsidP="00B15E2D">
            <w:pPr>
              <w:rPr>
                <w:rFonts w:ascii="Times New Roman" w:hAnsi="Times New Roman"/>
                <w:sz w:val="20"/>
                <w:szCs w:val="20"/>
              </w:rPr>
            </w:pPr>
          </w:p>
        </w:tc>
        <w:tc>
          <w:tcPr>
            <w:tcW w:w="236" w:type="dxa"/>
            <w:vAlign w:val="center"/>
            <w:hideMark/>
          </w:tcPr>
          <w:p w14:paraId="14E61EB4" w14:textId="77777777" w:rsidR="00B15E2D" w:rsidRPr="00C12F32" w:rsidRDefault="00B15E2D" w:rsidP="00B15E2D">
            <w:pPr>
              <w:rPr>
                <w:rFonts w:ascii="Times New Roman" w:hAnsi="Times New Roman"/>
                <w:sz w:val="20"/>
                <w:szCs w:val="20"/>
              </w:rPr>
            </w:pPr>
          </w:p>
        </w:tc>
      </w:tr>
      <w:tr w:rsidR="00B15E2D" w:rsidRPr="00C12F32" w14:paraId="238BE5DA" w14:textId="77777777" w:rsidTr="00B15E2D">
        <w:trPr>
          <w:trHeight w:val="288"/>
        </w:trPr>
        <w:tc>
          <w:tcPr>
            <w:tcW w:w="446" w:type="dxa"/>
            <w:tcBorders>
              <w:top w:val="nil"/>
              <w:left w:val="nil"/>
              <w:bottom w:val="nil"/>
              <w:right w:val="nil"/>
            </w:tcBorders>
            <w:shd w:val="clear" w:color="auto" w:fill="auto"/>
            <w:noWrap/>
            <w:vAlign w:val="bottom"/>
            <w:hideMark/>
          </w:tcPr>
          <w:p w14:paraId="09F34BD5" w14:textId="77777777" w:rsidR="00B15E2D" w:rsidRPr="00C12F32" w:rsidRDefault="00B15E2D" w:rsidP="00B15E2D">
            <w:pPr>
              <w:rPr>
                <w:rFonts w:cs="Arial"/>
                <w:sz w:val="16"/>
                <w:szCs w:val="16"/>
              </w:rPr>
            </w:pPr>
          </w:p>
        </w:tc>
        <w:tc>
          <w:tcPr>
            <w:tcW w:w="500" w:type="dxa"/>
            <w:tcBorders>
              <w:top w:val="nil"/>
              <w:left w:val="nil"/>
              <w:bottom w:val="nil"/>
              <w:right w:val="nil"/>
            </w:tcBorders>
            <w:shd w:val="clear" w:color="auto" w:fill="auto"/>
            <w:noWrap/>
            <w:vAlign w:val="bottom"/>
            <w:hideMark/>
          </w:tcPr>
          <w:p w14:paraId="55B0F2E9" w14:textId="77777777" w:rsidR="00B15E2D" w:rsidRPr="00C12F32" w:rsidRDefault="00B15E2D" w:rsidP="00B15E2D">
            <w:pPr>
              <w:rPr>
                <w:rFonts w:ascii="Times New Roman" w:hAnsi="Times New Roman"/>
                <w:sz w:val="20"/>
                <w:szCs w:val="20"/>
              </w:rPr>
            </w:pPr>
          </w:p>
        </w:tc>
        <w:tc>
          <w:tcPr>
            <w:tcW w:w="2638" w:type="dxa"/>
            <w:gridSpan w:val="3"/>
            <w:tcBorders>
              <w:top w:val="nil"/>
              <w:left w:val="nil"/>
              <w:bottom w:val="nil"/>
              <w:right w:val="nil"/>
            </w:tcBorders>
            <w:shd w:val="clear" w:color="auto" w:fill="auto"/>
            <w:noWrap/>
            <w:vAlign w:val="bottom"/>
            <w:hideMark/>
          </w:tcPr>
          <w:p w14:paraId="0063A7E5" w14:textId="77777777" w:rsidR="00B15E2D" w:rsidRPr="00C12F32" w:rsidRDefault="00B15E2D" w:rsidP="00B15E2D">
            <w:pPr>
              <w:rPr>
                <w:rFonts w:cs="Arial"/>
                <w:b/>
                <w:bCs/>
                <w:sz w:val="16"/>
                <w:szCs w:val="16"/>
              </w:rPr>
            </w:pPr>
            <w:r w:rsidRPr="00C12F32">
              <w:rPr>
                <w:rFonts w:cs="Arial"/>
                <w:b/>
                <w:bCs/>
                <w:sz w:val="16"/>
                <w:szCs w:val="16"/>
              </w:rPr>
              <w:t>0250 - Facilitation Fees</w:t>
            </w:r>
          </w:p>
        </w:tc>
        <w:tc>
          <w:tcPr>
            <w:tcW w:w="244" w:type="dxa"/>
            <w:tcBorders>
              <w:top w:val="nil"/>
              <w:left w:val="nil"/>
              <w:bottom w:val="nil"/>
              <w:right w:val="nil"/>
            </w:tcBorders>
            <w:shd w:val="clear" w:color="000000" w:fill="92D050"/>
            <w:noWrap/>
            <w:vAlign w:val="bottom"/>
            <w:hideMark/>
          </w:tcPr>
          <w:p w14:paraId="0A2CA81A"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6E39B1DB"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single" w:sz="4" w:space="0" w:color="auto"/>
              <w:left w:val="single" w:sz="4" w:space="0" w:color="auto"/>
              <w:bottom w:val="nil"/>
              <w:right w:val="single" w:sz="4" w:space="0" w:color="auto"/>
            </w:tcBorders>
            <w:shd w:val="clear" w:color="000000" w:fill="A6A6A6"/>
            <w:noWrap/>
            <w:vAlign w:val="bottom"/>
            <w:hideMark/>
          </w:tcPr>
          <w:p w14:paraId="3669008E" w14:textId="77777777" w:rsidR="00B15E2D" w:rsidRPr="00C12F32" w:rsidRDefault="00B15E2D" w:rsidP="00B15E2D">
            <w:pPr>
              <w:rPr>
                <w:rFonts w:cs="Arial"/>
                <w:sz w:val="16"/>
                <w:szCs w:val="16"/>
              </w:rPr>
            </w:pPr>
            <w:r w:rsidRPr="00C12F32">
              <w:rPr>
                <w:rFonts w:cs="Arial"/>
                <w:sz w:val="16"/>
                <w:szCs w:val="16"/>
              </w:rPr>
              <w:t xml:space="preserve">                                     -   </w:t>
            </w:r>
          </w:p>
        </w:tc>
        <w:tc>
          <w:tcPr>
            <w:tcW w:w="2410" w:type="dxa"/>
            <w:tcBorders>
              <w:top w:val="single" w:sz="4" w:space="0" w:color="auto"/>
              <w:left w:val="single" w:sz="4" w:space="0" w:color="auto"/>
              <w:bottom w:val="nil"/>
              <w:right w:val="single" w:sz="4" w:space="0" w:color="auto"/>
            </w:tcBorders>
            <w:shd w:val="clear" w:color="000000" w:fill="A6A6A6"/>
            <w:noWrap/>
            <w:vAlign w:val="bottom"/>
            <w:hideMark/>
          </w:tcPr>
          <w:p w14:paraId="754728C4" w14:textId="77777777" w:rsidR="00B15E2D" w:rsidRPr="00C12F32" w:rsidRDefault="00B15E2D" w:rsidP="00B15E2D">
            <w:pPr>
              <w:rPr>
                <w:rFonts w:cs="Arial"/>
                <w:sz w:val="16"/>
                <w:szCs w:val="16"/>
              </w:rPr>
            </w:pPr>
            <w:r w:rsidRPr="00C12F32">
              <w:rPr>
                <w:rFonts w:cs="Arial"/>
                <w:sz w:val="16"/>
                <w:szCs w:val="16"/>
              </w:rPr>
              <w:t xml:space="preserve">                                     -   </w:t>
            </w:r>
          </w:p>
        </w:tc>
        <w:tc>
          <w:tcPr>
            <w:tcW w:w="2195" w:type="dxa"/>
            <w:tcBorders>
              <w:top w:val="single" w:sz="4" w:space="0" w:color="auto"/>
              <w:left w:val="single" w:sz="4" w:space="0" w:color="auto"/>
              <w:bottom w:val="nil"/>
              <w:right w:val="single" w:sz="4" w:space="0" w:color="auto"/>
            </w:tcBorders>
            <w:shd w:val="clear" w:color="000000" w:fill="A6A6A6"/>
            <w:noWrap/>
            <w:vAlign w:val="bottom"/>
            <w:hideMark/>
          </w:tcPr>
          <w:p w14:paraId="45F3D798" w14:textId="77777777" w:rsidR="00B15E2D" w:rsidRPr="00C12F32" w:rsidRDefault="00B15E2D" w:rsidP="00B15E2D">
            <w:pPr>
              <w:rPr>
                <w:rFonts w:cs="Arial"/>
                <w:sz w:val="16"/>
                <w:szCs w:val="16"/>
              </w:rPr>
            </w:pPr>
            <w:r w:rsidRPr="00C12F32">
              <w:rPr>
                <w:rFonts w:cs="Arial"/>
                <w:sz w:val="16"/>
                <w:szCs w:val="16"/>
              </w:rPr>
              <w:t xml:space="preserve">                                     -   </w:t>
            </w:r>
          </w:p>
        </w:tc>
        <w:tc>
          <w:tcPr>
            <w:tcW w:w="236" w:type="dxa"/>
            <w:vAlign w:val="center"/>
            <w:hideMark/>
          </w:tcPr>
          <w:p w14:paraId="36A2CDBE" w14:textId="77777777" w:rsidR="00B15E2D" w:rsidRPr="00C12F32" w:rsidRDefault="00B15E2D" w:rsidP="00B15E2D">
            <w:pPr>
              <w:rPr>
                <w:rFonts w:ascii="Times New Roman" w:hAnsi="Times New Roman"/>
                <w:sz w:val="20"/>
                <w:szCs w:val="20"/>
              </w:rPr>
            </w:pPr>
          </w:p>
        </w:tc>
        <w:tc>
          <w:tcPr>
            <w:tcW w:w="236" w:type="dxa"/>
            <w:vAlign w:val="center"/>
            <w:hideMark/>
          </w:tcPr>
          <w:p w14:paraId="1EBBBE9A" w14:textId="77777777" w:rsidR="00B15E2D" w:rsidRPr="00C12F32" w:rsidRDefault="00B15E2D" w:rsidP="00B15E2D">
            <w:pPr>
              <w:rPr>
                <w:rFonts w:ascii="Times New Roman" w:hAnsi="Times New Roman"/>
                <w:sz w:val="20"/>
                <w:szCs w:val="20"/>
              </w:rPr>
            </w:pPr>
          </w:p>
        </w:tc>
      </w:tr>
      <w:tr w:rsidR="00B15E2D" w:rsidRPr="00C12F32" w14:paraId="670EA19A" w14:textId="77777777" w:rsidTr="00B15E2D">
        <w:trPr>
          <w:trHeight w:val="288"/>
        </w:trPr>
        <w:tc>
          <w:tcPr>
            <w:tcW w:w="446" w:type="dxa"/>
            <w:tcBorders>
              <w:top w:val="nil"/>
              <w:left w:val="nil"/>
              <w:bottom w:val="nil"/>
              <w:right w:val="nil"/>
            </w:tcBorders>
            <w:shd w:val="clear" w:color="auto" w:fill="auto"/>
            <w:noWrap/>
            <w:vAlign w:val="bottom"/>
            <w:hideMark/>
          </w:tcPr>
          <w:p w14:paraId="48FD8FBF" w14:textId="77777777" w:rsidR="00B15E2D" w:rsidRPr="00C12F32" w:rsidRDefault="00B15E2D" w:rsidP="00B15E2D">
            <w:pPr>
              <w:rPr>
                <w:rFonts w:cs="Arial"/>
                <w:sz w:val="16"/>
                <w:szCs w:val="16"/>
              </w:rPr>
            </w:pPr>
          </w:p>
        </w:tc>
        <w:tc>
          <w:tcPr>
            <w:tcW w:w="500" w:type="dxa"/>
            <w:tcBorders>
              <w:top w:val="nil"/>
              <w:left w:val="nil"/>
              <w:bottom w:val="nil"/>
              <w:right w:val="nil"/>
            </w:tcBorders>
            <w:shd w:val="clear" w:color="auto" w:fill="auto"/>
            <w:noWrap/>
            <w:vAlign w:val="bottom"/>
            <w:hideMark/>
          </w:tcPr>
          <w:p w14:paraId="42806B07" w14:textId="77777777" w:rsidR="00B15E2D" w:rsidRPr="00C12F32" w:rsidRDefault="00B15E2D" w:rsidP="00B15E2D">
            <w:pPr>
              <w:rPr>
                <w:rFonts w:ascii="Times New Roman" w:hAnsi="Times New Roman"/>
                <w:sz w:val="20"/>
                <w:szCs w:val="20"/>
              </w:rPr>
            </w:pPr>
          </w:p>
        </w:tc>
        <w:tc>
          <w:tcPr>
            <w:tcW w:w="2638" w:type="dxa"/>
            <w:gridSpan w:val="3"/>
            <w:tcBorders>
              <w:top w:val="nil"/>
              <w:left w:val="nil"/>
              <w:bottom w:val="nil"/>
              <w:right w:val="nil"/>
            </w:tcBorders>
            <w:shd w:val="clear" w:color="auto" w:fill="auto"/>
            <w:noWrap/>
            <w:vAlign w:val="bottom"/>
            <w:hideMark/>
          </w:tcPr>
          <w:p w14:paraId="5396C0CF" w14:textId="77777777" w:rsidR="00B15E2D" w:rsidRPr="00C12F32" w:rsidRDefault="00B15E2D" w:rsidP="00B15E2D">
            <w:pPr>
              <w:rPr>
                <w:rFonts w:cs="Arial"/>
                <w:b/>
                <w:bCs/>
                <w:sz w:val="16"/>
                <w:szCs w:val="16"/>
              </w:rPr>
            </w:pPr>
            <w:r w:rsidRPr="00C12F32">
              <w:rPr>
                <w:rFonts w:cs="Arial"/>
                <w:b/>
                <w:bCs/>
                <w:sz w:val="16"/>
                <w:szCs w:val="16"/>
              </w:rPr>
              <w:t>0251 - Other Cash Sales</w:t>
            </w:r>
          </w:p>
        </w:tc>
        <w:tc>
          <w:tcPr>
            <w:tcW w:w="244" w:type="dxa"/>
            <w:tcBorders>
              <w:top w:val="nil"/>
              <w:left w:val="nil"/>
              <w:bottom w:val="nil"/>
              <w:right w:val="nil"/>
            </w:tcBorders>
            <w:shd w:val="clear" w:color="000000" w:fill="92D050"/>
            <w:noWrap/>
            <w:vAlign w:val="bottom"/>
            <w:hideMark/>
          </w:tcPr>
          <w:p w14:paraId="596FBA29"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2E45A57D"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single" w:sz="4" w:space="0" w:color="auto"/>
              <w:bottom w:val="single" w:sz="4" w:space="0" w:color="auto"/>
              <w:right w:val="single" w:sz="4" w:space="0" w:color="auto"/>
            </w:tcBorders>
            <w:shd w:val="clear" w:color="000000" w:fill="A6A6A6"/>
            <w:noWrap/>
            <w:vAlign w:val="bottom"/>
            <w:hideMark/>
          </w:tcPr>
          <w:p w14:paraId="40EA8A25" w14:textId="77777777" w:rsidR="00B15E2D" w:rsidRPr="00C12F32" w:rsidRDefault="00B15E2D" w:rsidP="00B15E2D">
            <w:pPr>
              <w:rPr>
                <w:rFonts w:cs="Arial"/>
                <w:sz w:val="16"/>
                <w:szCs w:val="16"/>
              </w:rPr>
            </w:pPr>
            <w:r w:rsidRPr="00C12F32">
              <w:rPr>
                <w:rFonts w:cs="Arial"/>
                <w:sz w:val="16"/>
                <w:szCs w:val="16"/>
              </w:rPr>
              <w:t xml:space="preserve">                                     -   </w:t>
            </w:r>
          </w:p>
        </w:tc>
        <w:tc>
          <w:tcPr>
            <w:tcW w:w="2410" w:type="dxa"/>
            <w:tcBorders>
              <w:top w:val="nil"/>
              <w:left w:val="single" w:sz="4" w:space="0" w:color="auto"/>
              <w:bottom w:val="single" w:sz="4" w:space="0" w:color="auto"/>
              <w:right w:val="single" w:sz="4" w:space="0" w:color="auto"/>
            </w:tcBorders>
            <w:shd w:val="clear" w:color="000000" w:fill="A6A6A6"/>
            <w:noWrap/>
            <w:vAlign w:val="bottom"/>
            <w:hideMark/>
          </w:tcPr>
          <w:p w14:paraId="00C29033" w14:textId="77777777" w:rsidR="00B15E2D" w:rsidRPr="00C12F32" w:rsidRDefault="00B15E2D" w:rsidP="00B15E2D">
            <w:pPr>
              <w:rPr>
                <w:rFonts w:cs="Arial"/>
                <w:sz w:val="16"/>
                <w:szCs w:val="16"/>
              </w:rPr>
            </w:pPr>
            <w:r w:rsidRPr="00C12F32">
              <w:rPr>
                <w:rFonts w:cs="Arial"/>
                <w:sz w:val="16"/>
                <w:szCs w:val="16"/>
              </w:rPr>
              <w:t xml:space="preserve">                                     -   </w:t>
            </w:r>
          </w:p>
        </w:tc>
        <w:tc>
          <w:tcPr>
            <w:tcW w:w="2195" w:type="dxa"/>
            <w:tcBorders>
              <w:top w:val="single" w:sz="4" w:space="0" w:color="auto"/>
              <w:left w:val="single" w:sz="4" w:space="0" w:color="auto"/>
              <w:bottom w:val="nil"/>
              <w:right w:val="single" w:sz="4" w:space="0" w:color="auto"/>
            </w:tcBorders>
            <w:shd w:val="clear" w:color="000000" w:fill="A6A6A6"/>
            <w:noWrap/>
            <w:vAlign w:val="bottom"/>
            <w:hideMark/>
          </w:tcPr>
          <w:p w14:paraId="4322B770" w14:textId="77777777" w:rsidR="00B15E2D" w:rsidRPr="00C12F32" w:rsidRDefault="00B15E2D" w:rsidP="00B15E2D">
            <w:pPr>
              <w:rPr>
                <w:rFonts w:cs="Arial"/>
                <w:sz w:val="16"/>
                <w:szCs w:val="16"/>
              </w:rPr>
            </w:pPr>
            <w:r w:rsidRPr="00C12F32">
              <w:rPr>
                <w:rFonts w:cs="Arial"/>
                <w:sz w:val="16"/>
                <w:szCs w:val="16"/>
              </w:rPr>
              <w:t xml:space="preserve">                                     -   </w:t>
            </w:r>
          </w:p>
        </w:tc>
        <w:tc>
          <w:tcPr>
            <w:tcW w:w="236" w:type="dxa"/>
            <w:vAlign w:val="center"/>
            <w:hideMark/>
          </w:tcPr>
          <w:p w14:paraId="25E42566" w14:textId="77777777" w:rsidR="00B15E2D" w:rsidRPr="00C12F32" w:rsidRDefault="00B15E2D" w:rsidP="00B15E2D">
            <w:pPr>
              <w:rPr>
                <w:rFonts w:ascii="Times New Roman" w:hAnsi="Times New Roman"/>
                <w:sz w:val="20"/>
                <w:szCs w:val="20"/>
              </w:rPr>
            </w:pPr>
          </w:p>
        </w:tc>
        <w:tc>
          <w:tcPr>
            <w:tcW w:w="236" w:type="dxa"/>
            <w:vAlign w:val="center"/>
            <w:hideMark/>
          </w:tcPr>
          <w:p w14:paraId="3C7B739A" w14:textId="77777777" w:rsidR="00B15E2D" w:rsidRPr="00C12F32" w:rsidRDefault="00B15E2D" w:rsidP="00B15E2D">
            <w:pPr>
              <w:rPr>
                <w:rFonts w:ascii="Times New Roman" w:hAnsi="Times New Roman"/>
                <w:sz w:val="20"/>
                <w:szCs w:val="20"/>
              </w:rPr>
            </w:pPr>
          </w:p>
        </w:tc>
      </w:tr>
      <w:tr w:rsidR="00B15E2D" w:rsidRPr="00C12F32" w14:paraId="566E8316" w14:textId="77777777" w:rsidTr="00B15E2D">
        <w:trPr>
          <w:trHeight w:val="288"/>
        </w:trPr>
        <w:tc>
          <w:tcPr>
            <w:tcW w:w="446" w:type="dxa"/>
            <w:tcBorders>
              <w:top w:val="nil"/>
              <w:left w:val="nil"/>
              <w:bottom w:val="nil"/>
              <w:right w:val="nil"/>
            </w:tcBorders>
            <w:shd w:val="clear" w:color="auto" w:fill="auto"/>
            <w:noWrap/>
            <w:vAlign w:val="bottom"/>
            <w:hideMark/>
          </w:tcPr>
          <w:p w14:paraId="375A75CD" w14:textId="77777777" w:rsidR="00B15E2D" w:rsidRPr="00C12F32" w:rsidRDefault="00B15E2D" w:rsidP="00B15E2D">
            <w:pPr>
              <w:rPr>
                <w:rFonts w:cs="Arial"/>
                <w:sz w:val="16"/>
                <w:szCs w:val="16"/>
              </w:rPr>
            </w:pPr>
          </w:p>
        </w:tc>
        <w:tc>
          <w:tcPr>
            <w:tcW w:w="500" w:type="dxa"/>
            <w:tcBorders>
              <w:top w:val="nil"/>
              <w:left w:val="nil"/>
              <w:bottom w:val="nil"/>
              <w:right w:val="nil"/>
            </w:tcBorders>
            <w:shd w:val="clear" w:color="auto" w:fill="auto"/>
            <w:noWrap/>
            <w:vAlign w:val="bottom"/>
            <w:hideMark/>
          </w:tcPr>
          <w:p w14:paraId="2465FFAF" w14:textId="77777777" w:rsidR="00B15E2D" w:rsidRPr="00C12F32" w:rsidRDefault="00B15E2D" w:rsidP="00B15E2D">
            <w:pPr>
              <w:rPr>
                <w:rFonts w:ascii="Times New Roman" w:hAnsi="Times New Roman"/>
                <w:sz w:val="20"/>
                <w:szCs w:val="20"/>
              </w:rPr>
            </w:pPr>
          </w:p>
        </w:tc>
        <w:tc>
          <w:tcPr>
            <w:tcW w:w="1201" w:type="dxa"/>
            <w:tcBorders>
              <w:top w:val="nil"/>
              <w:left w:val="nil"/>
              <w:bottom w:val="nil"/>
              <w:right w:val="nil"/>
            </w:tcBorders>
            <w:shd w:val="clear" w:color="auto" w:fill="auto"/>
            <w:noWrap/>
            <w:vAlign w:val="bottom"/>
            <w:hideMark/>
          </w:tcPr>
          <w:p w14:paraId="780E979D" w14:textId="77777777" w:rsidR="00B15E2D" w:rsidRPr="00C12F32" w:rsidRDefault="00B15E2D" w:rsidP="00B15E2D">
            <w:pPr>
              <w:rPr>
                <w:rFonts w:ascii="Times New Roman" w:hAnsi="Times New Roman"/>
                <w:sz w:val="20"/>
                <w:szCs w:val="20"/>
              </w:rPr>
            </w:pPr>
          </w:p>
        </w:tc>
        <w:tc>
          <w:tcPr>
            <w:tcW w:w="1201" w:type="dxa"/>
            <w:tcBorders>
              <w:top w:val="nil"/>
              <w:left w:val="nil"/>
              <w:bottom w:val="nil"/>
              <w:right w:val="nil"/>
            </w:tcBorders>
            <w:shd w:val="clear" w:color="auto" w:fill="auto"/>
            <w:noWrap/>
            <w:vAlign w:val="bottom"/>
            <w:hideMark/>
          </w:tcPr>
          <w:p w14:paraId="62DB6755" w14:textId="77777777" w:rsidR="00B15E2D" w:rsidRPr="00C12F32" w:rsidRDefault="00B15E2D" w:rsidP="00B15E2D">
            <w:pP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1618071E" w14:textId="77777777" w:rsidR="00B15E2D" w:rsidRPr="00C12F32" w:rsidRDefault="00B15E2D" w:rsidP="00B15E2D">
            <w:pPr>
              <w:rPr>
                <w:rFonts w:ascii="Times New Roman" w:hAnsi="Times New Roman"/>
                <w:sz w:val="20"/>
                <w:szCs w:val="20"/>
              </w:rPr>
            </w:pPr>
          </w:p>
        </w:tc>
        <w:tc>
          <w:tcPr>
            <w:tcW w:w="244" w:type="dxa"/>
            <w:tcBorders>
              <w:top w:val="nil"/>
              <w:left w:val="nil"/>
              <w:bottom w:val="nil"/>
              <w:right w:val="nil"/>
            </w:tcBorders>
            <w:shd w:val="clear" w:color="000000" w:fill="92D050"/>
            <w:noWrap/>
            <w:vAlign w:val="bottom"/>
            <w:hideMark/>
          </w:tcPr>
          <w:p w14:paraId="32D5B835"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4C088678"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nil"/>
              <w:bottom w:val="nil"/>
              <w:right w:val="nil"/>
            </w:tcBorders>
            <w:shd w:val="clear" w:color="auto" w:fill="auto"/>
            <w:noWrap/>
            <w:vAlign w:val="bottom"/>
            <w:hideMark/>
          </w:tcPr>
          <w:p w14:paraId="7E1B92CA" w14:textId="77777777" w:rsidR="00B15E2D" w:rsidRPr="00C12F32" w:rsidRDefault="00B15E2D" w:rsidP="00B15E2D">
            <w:pPr>
              <w:rPr>
                <w:rFonts w:cs="Arial"/>
                <w:b/>
                <w:bCs/>
                <w:sz w:val="20"/>
                <w:szCs w:val="20"/>
              </w:rPr>
            </w:pPr>
          </w:p>
        </w:tc>
        <w:tc>
          <w:tcPr>
            <w:tcW w:w="2410" w:type="dxa"/>
            <w:tcBorders>
              <w:top w:val="nil"/>
              <w:left w:val="nil"/>
              <w:bottom w:val="nil"/>
              <w:right w:val="nil"/>
            </w:tcBorders>
            <w:shd w:val="clear" w:color="auto" w:fill="auto"/>
            <w:noWrap/>
            <w:vAlign w:val="bottom"/>
            <w:hideMark/>
          </w:tcPr>
          <w:p w14:paraId="02DB507D" w14:textId="77777777" w:rsidR="00B15E2D" w:rsidRPr="00C12F32" w:rsidRDefault="00B15E2D" w:rsidP="00B15E2D">
            <w:pPr>
              <w:rPr>
                <w:rFonts w:ascii="Times New Roman" w:hAnsi="Times New Roman"/>
                <w:sz w:val="20"/>
                <w:szCs w:val="20"/>
              </w:rPr>
            </w:pPr>
          </w:p>
        </w:tc>
        <w:tc>
          <w:tcPr>
            <w:tcW w:w="2195" w:type="dxa"/>
            <w:tcBorders>
              <w:top w:val="nil"/>
              <w:left w:val="nil"/>
              <w:bottom w:val="nil"/>
              <w:right w:val="nil"/>
            </w:tcBorders>
            <w:shd w:val="clear" w:color="auto" w:fill="auto"/>
            <w:noWrap/>
            <w:vAlign w:val="bottom"/>
            <w:hideMark/>
          </w:tcPr>
          <w:p w14:paraId="32AB7DB0" w14:textId="77777777" w:rsidR="00B15E2D" w:rsidRPr="00C12F32" w:rsidRDefault="00B15E2D" w:rsidP="00B15E2D">
            <w:pPr>
              <w:rPr>
                <w:rFonts w:ascii="Times New Roman" w:hAnsi="Times New Roman"/>
                <w:sz w:val="20"/>
                <w:szCs w:val="20"/>
              </w:rPr>
            </w:pPr>
          </w:p>
        </w:tc>
        <w:tc>
          <w:tcPr>
            <w:tcW w:w="236" w:type="dxa"/>
            <w:vAlign w:val="center"/>
            <w:hideMark/>
          </w:tcPr>
          <w:p w14:paraId="78019E35" w14:textId="77777777" w:rsidR="00B15E2D" w:rsidRPr="00C12F32" w:rsidRDefault="00B15E2D" w:rsidP="00B15E2D">
            <w:pPr>
              <w:rPr>
                <w:rFonts w:ascii="Times New Roman" w:hAnsi="Times New Roman"/>
                <w:sz w:val="20"/>
                <w:szCs w:val="20"/>
              </w:rPr>
            </w:pPr>
          </w:p>
        </w:tc>
        <w:tc>
          <w:tcPr>
            <w:tcW w:w="236" w:type="dxa"/>
            <w:vAlign w:val="center"/>
            <w:hideMark/>
          </w:tcPr>
          <w:p w14:paraId="711F3CDB" w14:textId="77777777" w:rsidR="00B15E2D" w:rsidRPr="00C12F32" w:rsidRDefault="00B15E2D" w:rsidP="00B15E2D">
            <w:pPr>
              <w:rPr>
                <w:rFonts w:ascii="Times New Roman" w:hAnsi="Times New Roman"/>
                <w:sz w:val="20"/>
                <w:szCs w:val="20"/>
              </w:rPr>
            </w:pPr>
          </w:p>
        </w:tc>
      </w:tr>
      <w:tr w:rsidR="00B15E2D" w:rsidRPr="00C12F32" w14:paraId="7F0EC8F5" w14:textId="77777777" w:rsidTr="00B15E2D">
        <w:trPr>
          <w:trHeight w:val="300"/>
        </w:trPr>
        <w:tc>
          <w:tcPr>
            <w:tcW w:w="446" w:type="dxa"/>
            <w:tcBorders>
              <w:top w:val="nil"/>
              <w:left w:val="nil"/>
              <w:bottom w:val="nil"/>
              <w:right w:val="nil"/>
            </w:tcBorders>
            <w:shd w:val="clear" w:color="auto" w:fill="auto"/>
            <w:noWrap/>
            <w:vAlign w:val="bottom"/>
            <w:hideMark/>
          </w:tcPr>
          <w:p w14:paraId="68A7C1A0" w14:textId="77777777" w:rsidR="00B15E2D" w:rsidRPr="00C12F32" w:rsidRDefault="00B15E2D" w:rsidP="00B15E2D">
            <w:pPr>
              <w:rPr>
                <w:rFonts w:ascii="Times New Roman" w:hAnsi="Times New Roman"/>
                <w:sz w:val="20"/>
                <w:szCs w:val="20"/>
              </w:rPr>
            </w:pPr>
          </w:p>
        </w:tc>
        <w:tc>
          <w:tcPr>
            <w:tcW w:w="1701" w:type="dxa"/>
            <w:gridSpan w:val="2"/>
            <w:tcBorders>
              <w:top w:val="nil"/>
              <w:left w:val="nil"/>
              <w:bottom w:val="nil"/>
              <w:right w:val="nil"/>
            </w:tcBorders>
            <w:shd w:val="clear" w:color="auto" w:fill="auto"/>
            <w:noWrap/>
            <w:vAlign w:val="bottom"/>
            <w:hideMark/>
          </w:tcPr>
          <w:p w14:paraId="06BC00C7" w14:textId="77777777" w:rsidR="00B15E2D" w:rsidRPr="00C12F32" w:rsidRDefault="00B15E2D" w:rsidP="00B15E2D">
            <w:pPr>
              <w:rPr>
                <w:rFonts w:cs="Arial"/>
                <w:b/>
                <w:bCs/>
                <w:sz w:val="16"/>
                <w:szCs w:val="16"/>
              </w:rPr>
            </w:pPr>
            <w:r w:rsidRPr="00C12F32">
              <w:rPr>
                <w:rFonts w:cs="Arial"/>
                <w:b/>
                <w:bCs/>
                <w:sz w:val="16"/>
                <w:szCs w:val="16"/>
              </w:rPr>
              <w:t>TOTAL INCOME</w:t>
            </w:r>
          </w:p>
        </w:tc>
        <w:tc>
          <w:tcPr>
            <w:tcW w:w="1201" w:type="dxa"/>
            <w:tcBorders>
              <w:top w:val="nil"/>
              <w:left w:val="nil"/>
              <w:bottom w:val="nil"/>
              <w:right w:val="nil"/>
            </w:tcBorders>
            <w:shd w:val="clear" w:color="auto" w:fill="auto"/>
            <w:noWrap/>
            <w:vAlign w:val="bottom"/>
            <w:hideMark/>
          </w:tcPr>
          <w:p w14:paraId="75768A1D" w14:textId="77777777" w:rsidR="00B15E2D" w:rsidRPr="00C12F32" w:rsidRDefault="00B15E2D" w:rsidP="00B15E2D">
            <w:pPr>
              <w:rPr>
                <w:rFonts w:cs="Arial"/>
                <w:b/>
                <w:bCs/>
                <w:sz w:val="16"/>
                <w:szCs w:val="16"/>
              </w:rPr>
            </w:pPr>
          </w:p>
        </w:tc>
        <w:tc>
          <w:tcPr>
            <w:tcW w:w="236" w:type="dxa"/>
            <w:tcBorders>
              <w:top w:val="nil"/>
              <w:left w:val="nil"/>
              <w:bottom w:val="nil"/>
              <w:right w:val="nil"/>
            </w:tcBorders>
            <w:shd w:val="clear" w:color="auto" w:fill="auto"/>
            <w:noWrap/>
            <w:vAlign w:val="bottom"/>
            <w:hideMark/>
          </w:tcPr>
          <w:p w14:paraId="5F9D60BC" w14:textId="77777777" w:rsidR="00B15E2D" w:rsidRPr="00C12F32" w:rsidRDefault="00B15E2D" w:rsidP="00B15E2D">
            <w:pPr>
              <w:rPr>
                <w:rFonts w:ascii="Times New Roman" w:hAnsi="Times New Roman"/>
                <w:sz w:val="20"/>
                <w:szCs w:val="20"/>
              </w:rPr>
            </w:pPr>
          </w:p>
        </w:tc>
        <w:tc>
          <w:tcPr>
            <w:tcW w:w="244" w:type="dxa"/>
            <w:tcBorders>
              <w:top w:val="nil"/>
              <w:left w:val="nil"/>
              <w:bottom w:val="nil"/>
              <w:right w:val="nil"/>
            </w:tcBorders>
            <w:shd w:val="clear" w:color="000000" w:fill="92D050"/>
            <w:noWrap/>
            <w:vAlign w:val="bottom"/>
            <w:hideMark/>
          </w:tcPr>
          <w:p w14:paraId="33950336"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76A8EC35"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single" w:sz="4" w:space="0" w:color="auto"/>
              <w:left w:val="nil"/>
              <w:bottom w:val="double" w:sz="6" w:space="0" w:color="auto"/>
              <w:right w:val="nil"/>
            </w:tcBorders>
            <w:shd w:val="clear" w:color="auto" w:fill="auto"/>
            <w:noWrap/>
            <w:vAlign w:val="bottom"/>
            <w:hideMark/>
          </w:tcPr>
          <w:p w14:paraId="497A92EE" w14:textId="42D3670D" w:rsidR="00B15E2D" w:rsidRPr="00C12F32" w:rsidRDefault="00B15E2D" w:rsidP="00B15E2D">
            <w:pPr>
              <w:rPr>
                <w:rFonts w:cs="Arial"/>
                <w:b/>
                <w:bCs/>
                <w:sz w:val="16"/>
                <w:szCs w:val="16"/>
              </w:rPr>
            </w:pPr>
            <w:r w:rsidRPr="00C12F32">
              <w:rPr>
                <w:rFonts w:cs="Arial"/>
                <w:b/>
                <w:bCs/>
                <w:sz w:val="16"/>
                <w:szCs w:val="16"/>
              </w:rPr>
              <w:t xml:space="preserve">          13 592 047.87 </w:t>
            </w:r>
          </w:p>
        </w:tc>
        <w:tc>
          <w:tcPr>
            <w:tcW w:w="2410" w:type="dxa"/>
            <w:tcBorders>
              <w:top w:val="single" w:sz="4" w:space="0" w:color="auto"/>
              <w:left w:val="nil"/>
              <w:bottom w:val="double" w:sz="6" w:space="0" w:color="auto"/>
              <w:right w:val="nil"/>
            </w:tcBorders>
            <w:shd w:val="clear" w:color="auto" w:fill="auto"/>
            <w:noWrap/>
            <w:vAlign w:val="bottom"/>
            <w:hideMark/>
          </w:tcPr>
          <w:p w14:paraId="7E63A107" w14:textId="77777777" w:rsidR="00B15E2D" w:rsidRPr="00C12F32" w:rsidRDefault="00B15E2D" w:rsidP="00B15E2D">
            <w:pPr>
              <w:rPr>
                <w:rFonts w:cs="Arial"/>
                <w:b/>
                <w:bCs/>
                <w:sz w:val="16"/>
                <w:szCs w:val="16"/>
              </w:rPr>
            </w:pPr>
            <w:r w:rsidRPr="00C12F32">
              <w:rPr>
                <w:rFonts w:cs="Arial"/>
                <w:b/>
                <w:bCs/>
                <w:sz w:val="16"/>
                <w:szCs w:val="16"/>
              </w:rPr>
              <w:t xml:space="preserve">                    14 679 411.70 </w:t>
            </w:r>
          </w:p>
        </w:tc>
        <w:tc>
          <w:tcPr>
            <w:tcW w:w="2195" w:type="dxa"/>
            <w:tcBorders>
              <w:top w:val="single" w:sz="4" w:space="0" w:color="auto"/>
              <w:left w:val="nil"/>
              <w:bottom w:val="double" w:sz="6" w:space="0" w:color="auto"/>
              <w:right w:val="nil"/>
            </w:tcBorders>
            <w:shd w:val="clear" w:color="auto" w:fill="auto"/>
            <w:noWrap/>
            <w:vAlign w:val="bottom"/>
            <w:hideMark/>
          </w:tcPr>
          <w:p w14:paraId="4F259150" w14:textId="77777777" w:rsidR="00B15E2D" w:rsidRPr="00C12F32" w:rsidRDefault="00B15E2D" w:rsidP="00B15E2D">
            <w:pPr>
              <w:rPr>
                <w:rFonts w:cs="Arial"/>
                <w:b/>
                <w:bCs/>
                <w:sz w:val="16"/>
                <w:szCs w:val="16"/>
              </w:rPr>
            </w:pPr>
            <w:r w:rsidRPr="00C12F32">
              <w:rPr>
                <w:rFonts w:cs="Arial"/>
                <w:b/>
                <w:bCs/>
                <w:sz w:val="16"/>
                <w:szCs w:val="16"/>
              </w:rPr>
              <w:t xml:space="preserve">                    15 853 764.64 </w:t>
            </w:r>
          </w:p>
        </w:tc>
        <w:tc>
          <w:tcPr>
            <w:tcW w:w="236" w:type="dxa"/>
            <w:vAlign w:val="center"/>
            <w:hideMark/>
          </w:tcPr>
          <w:p w14:paraId="6F4488FE" w14:textId="77777777" w:rsidR="00B15E2D" w:rsidRPr="00C12F32" w:rsidRDefault="00B15E2D" w:rsidP="00B15E2D">
            <w:pPr>
              <w:rPr>
                <w:rFonts w:ascii="Times New Roman" w:hAnsi="Times New Roman"/>
                <w:sz w:val="20"/>
                <w:szCs w:val="20"/>
              </w:rPr>
            </w:pPr>
          </w:p>
        </w:tc>
        <w:tc>
          <w:tcPr>
            <w:tcW w:w="236" w:type="dxa"/>
            <w:vAlign w:val="center"/>
            <w:hideMark/>
          </w:tcPr>
          <w:p w14:paraId="33487DCC" w14:textId="77777777" w:rsidR="00B15E2D" w:rsidRPr="00C12F32" w:rsidRDefault="00B15E2D" w:rsidP="00B15E2D">
            <w:pPr>
              <w:rPr>
                <w:rFonts w:ascii="Times New Roman" w:hAnsi="Times New Roman"/>
                <w:sz w:val="20"/>
                <w:szCs w:val="20"/>
              </w:rPr>
            </w:pPr>
          </w:p>
        </w:tc>
      </w:tr>
      <w:tr w:rsidR="00B15E2D" w:rsidRPr="00C12F32" w14:paraId="09A30F4E" w14:textId="77777777" w:rsidTr="00B15E2D">
        <w:trPr>
          <w:trHeight w:val="435"/>
        </w:trPr>
        <w:tc>
          <w:tcPr>
            <w:tcW w:w="446" w:type="dxa"/>
            <w:tcBorders>
              <w:top w:val="nil"/>
              <w:left w:val="nil"/>
              <w:bottom w:val="nil"/>
              <w:right w:val="nil"/>
            </w:tcBorders>
            <w:shd w:val="clear" w:color="auto" w:fill="auto"/>
            <w:noWrap/>
            <w:vAlign w:val="bottom"/>
            <w:hideMark/>
          </w:tcPr>
          <w:p w14:paraId="754054A3" w14:textId="77777777" w:rsidR="00B15E2D" w:rsidRPr="00C12F32" w:rsidRDefault="00B15E2D" w:rsidP="00B15E2D">
            <w:pPr>
              <w:rPr>
                <w:rFonts w:cs="Arial"/>
                <w:b/>
                <w:bCs/>
                <w:sz w:val="16"/>
                <w:szCs w:val="16"/>
              </w:rPr>
            </w:pPr>
          </w:p>
        </w:tc>
        <w:tc>
          <w:tcPr>
            <w:tcW w:w="500" w:type="dxa"/>
            <w:tcBorders>
              <w:top w:val="nil"/>
              <w:left w:val="nil"/>
              <w:bottom w:val="nil"/>
              <w:right w:val="nil"/>
            </w:tcBorders>
            <w:shd w:val="clear" w:color="auto" w:fill="auto"/>
            <w:noWrap/>
            <w:vAlign w:val="bottom"/>
            <w:hideMark/>
          </w:tcPr>
          <w:p w14:paraId="3FFBF850" w14:textId="77777777" w:rsidR="00B15E2D" w:rsidRPr="00C12F32" w:rsidRDefault="00B15E2D" w:rsidP="00B15E2D">
            <w:pPr>
              <w:rPr>
                <w:rFonts w:ascii="Times New Roman" w:hAnsi="Times New Roman"/>
                <w:sz w:val="20"/>
                <w:szCs w:val="20"/>
              </w:rPr>
            </w:pPr>
          </w:p>
        </w:tc>
        <w:tc>
          <w:tcPr>
            <w:tcW w:w="1201" w:type="dxa"/>
            <w:tcBorders>
              <w:top w:val="nil"/>
              <w:left w:val="nil"/>
              <w:bottom w:val="nil"/>
              <w:right w:val="nil"/>
            </w:tcBorders>
            <w:shd w:val="clear" w:color="auto" w:fill="auto"/>
            <w:noWrap/>
            <w:vAlign w:val="bottom"/>
            <w:hideMark/>
          </w:tcPr>
          <w:p w14:paraId="4071DBB8" w14:textId="77777777" w:rsidR="00B15E2D" w:rsidRPr="00C12F32" w:rsidRDefault="00B15E2D" w:rsidP="00B15E2D">
            <w:pPr>
              <w:rPr>
                <w:rFonts w:ascii="Times New Roman" w:hAnsi="Times New Roman"/>
                <w:sz w:val="20"/>
                <w:szCs w:val="20"/>
              </w:rPr>
            </w:pPr>
          </w:p>
        </w:tc>
        <w:tc>
          <w:tcPr>
            <w:tcW w:w="1201" w:type="dxa"/>
            <w:tcBorders>
              <w:top w:val="nil"/>
              <w:left w:val="nil"/>
              <w:bottom w:val="nil"/>
              <w:right w:val="nil"/>
            </w:tcBorders>
            <w:shd w:val="clear" w:color="auto" w:fill="auto"/>
            <w:noWrap/>
            <w:vAlign w:val="bottom"/>
            <w:hideMark/>
          </w:tcPr>
          <w:p w14:paraId="6B0706B2" w14:textId="77777777" w:rsidR="00B15E2D" w:rsidRPr="00C12F32" w:rsidRDefault="00B15E2D" w:rsidP="00B15E2D">
            <w:pP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0798C73D" w14:textId="77777777" w:rsidR="00B15E2D" w:rsidRPr="00C12F32" w:rsidRDefault="00B15E2D" w:rsidP="00B15E2D">
            <w:pPr>
              <w:rPr>
                <w:rFonts w:ascii="Times New Roman" w:hAnsi="Times New Roman"/>
                <w:sz w:val="20"/>
                <w:szCs w:val="20"/>
              </w:rPr>
            </w:pPr>
          </w:p>
        </w:tc>
        <w:tc>
          <w:tcPr>
            <w:tcW w:w="244" w:type="dxa"/>
            <w:tcBorders>
              <w:top w:val="nil"/>
              <w:left w:val="nil"/>
              <w:bottom w:val="nil"/>
              <w:right w:val="nil"/>
            </w:tcBorders>
            <w:shd w:val="clear" w:color="000000" w:fill="92D050"/>
            <w:noWrap/>
            <w:vAlign w:val="bottom"/>
            <w:hideMark/>
          </w:tcPr>
          <w:p w14:paraId="0B202A48"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6C02CBB1"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nil"/>
              <w:bottom w:val="nil"/>
              <w:right w:val="nil"/>
            </w:tcBorders>
            <w:shd w:val="clear" w:color="auto" w:fill="auto"/>
            <w:noWrap/>
            <w:vAlign w:val="bottom"/>
            <w:hideMark/>
          </w:tcPr>
          <w:p w14:paraId="424D46B4" w14:textId="77777777" w:rsidR="00B15E2D" w:rsidRPr="00C12F32" w:rsidRDefault="00B15E2D" w:rsidP="00B15E2D">
            <w:pPr>
              <w:rPr>
                <w:rFonts w:cs="Arial"/>
                <w:b/>
                <w:bCs/>
                <w:sz w:val="20"/>
                <w:szCs w:val="20"/>
              </w:rPr>
            </w:pPr>
          </w:p>
        </w:tc>
        <w:tc>
          <w:tcPr>
            <w:tcW w:w="2410" w:type="dxa"/>
            <w:tcBorders>
              <w:top w:val="nil"/>
              <w:left w:val="nil"/>
              <w:bottom w:val="nil"/>
              <w:right w:val="nil"/>
            </w:tcBorders>
            <w:shd w:val="clear" w:color="auto" w:fill="auto"/>
            <w:noWrap/>
            <w:vAlign w:val="bottom"/>
            <w:hideMark/>
          </w:tcPr>
          <w:p w14:paraId="299E358B" w14:textId="77777777" w:rsidR="00B15E2D" w:rsidRPr="00C12F32" w:rsidRDefault="00B15E2D" w:rsidP="00B15E2D">
            <w:pPr>
              <w:rPr>
                <w:rFonts w:ascii="Times New Roman" w:hAnsi="Times New Roman"/>
                <w:sz w:val="20"/>
                <w:szCs w:val="20"/>
              </w:rPr>
            </w:pPr>
          </w:p>
        </w:tc>
        <w:tc>
          <w:tcPr>
            <w:tcW w:w="2195" w:type="dxa"/>
            <w:tcBorders>
              <w:top w:val="nil"/>
              <w:left w:val="nil"/>
              <w:bottom w:val="nil"/>
              <w:right w:val="nil"/>
            </w:tcBorders>
            <w:shd w:val="clear" w:color="auto" w:fill="auto"/>
            <w:noWrap/>
            <w:vAlign w:val="bottom"/>
            <w:hideMark/>
          </w:tcPr>
          <w:p w14:paraId="3578DA48" w14:textId="77777777" w:rsidR="00B15E2D" w:rsidRPr="00C12F32" w:rsidRDefault="00B15E2D" w:rsidP="00B15E2D">
            <w:pPr>
              <w:rPr>
                <w:rFonts w:ascii="Times New Roman" w:hAnsi="Times New Roman"/>
                <w:sz w:val="20"/>
                <w:szCs w:val="20"/>
              </w:rPr>
            </w:pPr>
          </w:p>
        </w:tc>
        <w:tc>
          <w:tcPr>
            <w:tcW w:w="236" w:type="dxa"/>
            <w:vAlign w:val="center"/>
            <w:hideMark/>
          </w:tcPr>
          <w:p w14:paraId="785ACC40" w14:textId="77777777" w:rsidR="00B15E2D" w:rsidRPr="00C12F32" w:rsidRDefault="00B15E2D" w:rsidP="00B15E2D">
            <w:pPr>
              <w:rPr>
                <w:rFonts w:ascii="Times New Roman" w:hAnsi="Times New Roman"/>
                <w:sz w:val="20"/>
                <w:szCs w:val="20"/>
              </w:rPr>
            </w:pPr>
          </w:p>
        </w:tc>
        <w:tc>
          <w:tcPr>
            <w:tcW w:w="236" w:type="dxa"/>
            <w:vAlign w:val="center"/>
            <w:hideMark/>
          </w:tcPr>
          <w:p w14:paraId="4E5ABA1F" w14:textId="77777777" w:rsidR="00B15E2D" w:rsidRPr="00C12F32" w:rsidRDefault="00B15E2D" w:rsidP="00B15E2D">
            <w:pPr>
              <w:rPr>
                <w:rFonts w:ascii="Times New Roman" w:hAnsi="Times New Roman"/>
                <w:sz w:val="20"/>
                <w:szCs w:val="20"/>
              </w:rPr>
            </w:pPr>
          </w:p>
        </w:tc>
      </w:tr>
      <w:tr w:rsidR="00B15E2D" w:rsidRPr="00C12F32" w14:paraId="60E46963" w14:textId="77777777" w:rsidTr="00B15E2D">
        <w:trPr>
          <w:trHeight w:val="288"/>
        </w:trPr>
        <w:tc>
          <w:tcPr>
            <w:tcW w:w="2147" w:type="dxa"/>
            <w:gridSpan w:val="3"/>
            <w:tcBorders>
              <w:top w:val="nil"/>
              <w:left w:val="nil"/>
              <w:bottom w:val="nil"/>
              <w:right w:val="nil"/>
            </w:tcBorders>
            <w:shd w:val="clear" w:color="auto" w:fill="auto"/>
            <w:noWrap/>
            <w:vAlign w:val="bottom"/>
            <w:hideMark/>
          </w:tcPr>
          <w:p w14:paraId="4F8EE738" w14:textId="77777777" w:rsidR="00B15E2D" w:rsidRPr="00C12F32" w:rsidRDefault="00B15E2D" w:rsidP="00B15E2D">
            <w:pPr>
              <w:rPr>
                <w:rFonts w:ascii="Arial Black" w:hAnsi="Arial Black" w:cs="Calibri"/>
                <w:b/>
                <w:bCs/>
                <w:sz w:val="16"/>
                <w:szCs w:val="16"/>
              </w:rPr>
            </w:pPr>
            <w:r w:rsidRPr="00C12F32">
              <w:rPr>
                <w:rFonts w:ascii="Arial Black" w:hAnsi="Arial Black" w:cs="Calibri"/>
                <w:b/>
                <w:bCs/>
                <w:sz w:val="16"/>
                <w:szCs w:val="16"/>
              </w:rPr>
              <w:t xml:space="preserve"> 02 - EXPENSES</w:t>
            </w:r>
          </w:p>
        </w:tc>
        <w:tc>
          <w:tcPr>
            <w:tcW w:w="1201" w:type="dxa"/>
            <w:tcBorders>
              <w:top w:val="nil"/>
              <w:left w:val="nil"/>
              <w:bottom w:val="nil"/>
              <w:right w:val="nil"/>
            </w:tcBorders>
            <w:shd w:val="clear" w:color="auto" w:fill="auto"/>
            <w:noWrap/>
            <w:vAlign w:val="bottom"/>
            <w:hideMark/>
          </w:tcPr>
          <w:p w14:paraId="38493EEA" w14:textId="77777777" w:rsidR="00B15E2D" w:rsidRPr="00C12F32" w:rsidRDefault="00B15E2D" w:rsidP="00B15E2D">
            <w:pPr>
              <w:rPr>
                <w:rFonts w:ascii="Arial Black" w:hAnsi="Arial Black" w:cs="Calibri"/>
                <w:b/>
                <w:bCs/>
                <w:sz w:val="16"/>
                <w:szCs w:val="16"/>
              </w:rPr>
            </w:pPr>
          </w:p>
        </w:tc>
        <w:tc>
          <w:tcPr>
            <w:tcW w:w="236" w:type="dxa"/>
            <w:tcBorders>
              <w:top w:val="nil"/>
              <w:left w:val="nil"/>
              <w:bottom w:val="nil"/>
              <w:right w:val="nil"/>
            </w:tcBorders>
            <w:shd w:val="clear" w:color="auto" w:fill="auto"/>
            <w:noWrap/>
            <w:vAlign w:val="bottom"/>
            <w:hideMark/>
          </w:tcPr>
          <w:p w14:paraId="6CFF5C3D" w14:textId="77777777" w:rsidR="00B15E2D" w:rsidRPr="00C12F32" w:rsidRDefault="00B15E2D" w:rsidP="00B15E2D">
            <w:pPr>
              <w:rPr>
                <w:rFonts w:ascii="Times New Roman" w:hAnsi="Times New Roman"/>
                <w:sz w:val="20"/>
                <w:szCs w:val="20"/>
              </w:rPr>
            </w:pPr>
          </w:p>
        </w:tc>
        <w:tc>
          <w:tcPr>
            <w:tcW w:w="244" w:type="dxa"/>
            <w:tcBorders>
              <w:top w:val="nil"/>
              <w:left w:val="nil"/>
              <w:bottom w:val="nil"/>
              <w:right w:val="nil"/>
            </w:tcBorders>
            <w:shd w:val="clear" w:color="000000" w:fill="92D050"/>
            <w:noWrap/>
            <w:vAlign w:val="bottom"/>
            <w:hideMark/>
          </w:tcPr>
          <w:p w14:paraId="1B828A12"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79F79C64"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nil"/>
              <w:bottom w:val="nil"/>
              <w:right w:val="nil"/>
            </w:tcBorders>
            <w:shd w:val="clear" w:color="auto" w:fill="auto"/>
            <w:noWrap/>
            <w:vAlign w:val="bottom"/>
            <w:hideMark/>
          </w:tcPr>
          <w:p w14:paraId="2B37AFF3" w14:textId="5AF43679" w:rsidR="00B15E2D" w:rsidRPr="00C12F32" w:rsidRDefault="00B15E2D" w:rsidP="00B15E2D">
            <w:pPr>
              <w:rPr>
                <w:rFonts w:cs="Arial"/>
                <w:sz w:val="16"/>
                <w:szCs w:val="16"/>
              </w:rPr>
            </w:pPr>
            <w:r w:rsidRPr="00C12F32">
              <w:rPr>
                <w:rFonts w:cs="Arial"/>
                <w:sz w:val="16"/>
                <w:szCs w:val="16"/>
              </w:rPr>
              <w:t xml:space="preserve">          </w:t>
            </w:r>
          </w:p>
        </w:tc>
        <w:tc>
          <w:tcPr>
            <w:tcW w:w="2410" w:type="dxa"/>
            <w:tcBorders>
              <w:top w:val="nil"/>
              <w:left w:val="nil"/>
              <w:bottom w:val="nil"/>
              <w:right w:val="nil"/>
            </w:tcBorders>
            <w:shd w:val="clear" w:color="auto" w:fill="auto"/>
            <w:noWrap/>
            <w:vAlign w:val="bottom"/>
            <w:hideMark/>
          </w:tcPr>
          <w:p w14:paraId="1265CE6E" w14:textId="77777777" w:rsidR="00B15E2D" w:rsidRPr="00C12F32" w:rsidRDefault="00B15E2D" w:rsidP="00B15E2D">
            <w:pPr>
              <w:rPr>
                <w:rFonts w:cs="Arial"/>
                <w:sz w:val="16"/>
                <w:szCs w:val="16"/>
              </w:rPr>
            </w:pPr>
          </w:p>
        </w:tc>
        <w:tc>
          <w:tcPr>
            <w:tcW w:w="2195" w:type="dxa"/>
            <w:tcBorders>
              <w:top w:val="nil"/>
              <w:left w:val="nil"/>
              <w:bottom w:val="nil"/>
              <w:right w:val="nil"/>
            </w:tcBorders>
            <w:shd w:val="clear" w:color="auto" w:fill="auto"/>
            <w:noWrap/>
            <w:vAlign w:val="bottom"/>
            <w:hideMark/>
          </w:tcPr>
          <w:p w14:paraId="66ACFA92" w14:textId="77777777" w:rsidR="00B15E2D" w:rsidRPr="00C12F32" w:rsidRDefault="00B15E2D" w:rsidP="00B15E2D">
            <w:pPr>
              <w:rPr>
                <w:rFonts w:ascii="Times New Roman" w:hAnsi="Times New Roman"/>
                <w:sz w:val="20"/>
                <w:szCs w:val="20"/>
              </w:rPr>
            </w:pPr>
          </w:p>
        </w:tc>
        <w:tc>
          <w:tcPr>
            <w:tcW w:w="236" w:type="dxa"/>
            <w:vAlign w:val="center"/>
            <w:hideMark/>
          </w:tcPr>
          <w:p w14:paraId="15159E1D" w14:textId="77777777" w:rsidR="00B15E2D" w:rsidRPr="00C12F32" w:rsidRDefault="00B15E2D" w:rsidP="00B15E2D">
            <w:pPr>
              <w:rPr>
                <w:rFonts w:ascii="Times New Roman" w:hAnsi="Times New Roman"/>
                <w:sz w:val="20"/>
                <w:szCs w:val="20"/>
              </w:rPr>
            </w:pPr>
          </w:p>
        </w:tc>
        <w:tc>
          <w:tcPr>
            <w:tcW w:w="236" w:type="dxa"/>
            <w:vAlign w:val="center"/>
            <w:hideMark/>
          </w:tcPr>
          <w:p w14:paraId="795F87A9" w14:textId="77777777" w:rsidR="00B15E2D" w:rsidRPr="00C12F32" w:rsidRDefault="00B15E2D" w:rsidP="00B15E2D">
            <w:pPr>
              <w:rPr>
                <w:rFonts w:ascii="Times New Roman" w:hAnsi="Times New Roman"/>
                <w:sz w:val="20"/>
                <w:szCs w:val="20"/>
              </w:rPr>
            </w:pPr>
          </w:p>
        </w:tc>
      </w:tr>
      <w:tr w:rsidR="00B15E2D" w:rsidRPr="00C12F32" w14:paraId="4DD2411A" w14:textId="77777777" w:rsidTr="00B15E2D">
        <w:trPr>
          <w:trHeight w:val="288"/>
        </w:trPr>
        <w:tc>
          <w:tcPr>
            <w:tcW w:w="446" w:type="dxa"/>
            <w:tcBorders>
              <w:top w:val="nil"/>
              <w:left w:val="nil"/>
              <w:bottom w:val="nil"/>
              <w:right w:val="nil"/>
            </w:tcBorders>
            <w:shd w:val="clear" w:color="auto" w:fill="auto"/>
            <w:noWrap/>
            <w:vAlign w:val="bottom"/>
            <w:hideMark/>
          </w:tcPr>
          <w:p w14:paraId="35ABD2B5" w14:textId="77777777" w:rsidR="00B15E2D" w:rsidRPr="00C12F32" w:rsidRDefault="00B15E2D" w:rsidP="00B15E2D">
            <w:pPr>
              <w:rPr>
                <w:rFonts w:ascii="Times New Roman" w:hAnsi="Times New Roman"/>
                <w:sz w:val="20"/>
                <w:szCs w:val="20"/>
              </w:rPr>
            </w:pPr>
          </w:p>
        </w:tc>
        <w:tc>
          <w:tcPr>
            <w:tcW w:w="2902" w:type="dxa"/>
            <w:gridSpan w:val="3"/>
            <w:tcBorders>
              <w:top w:val="nil"/>
              <w:left w:val="nil"/>
              <w:bottom w:val="nil"/>
              <w:right w:val="nil"/>
            </w:tcBorders>
            <w:shd w:val="clear" w:color="auto" w:fill="auto"/>
            <w:noWrap/>
            <w:vAlign w:val="bottom"/>
            <w:hideMark/>
          </w:tcPr>
          <w:p w14:paraId="1BBF3822" w14:textId="77777777" w:rsidR="00B15E2D" w:rsidRPr="00C12F32" w:rsidRDefault="00B15E2D" w:rsidP="00B15E2D">
            <w:pPr>
              <w:rPr>
                <w:rFonts w:cs="Arial"/>
                <w:b/>
                <w:bCs/>
                <w:sz w:val="16"/>
                <w:szCs w:val="16"/>
              </w:rPr>
            </w:pPr>
            <w:r w:rsidRPr="00C12F32">
              <w:rPr>
                <w:rFonts w:cs="Arial"/>
                <w:b/>
                <w:bCs/>
                <w:sz w:val="16"/>
                <w:szCs w:val="16"/>
              </w:rPr>
              <w:t>051- Employ Related Costs</w:t>
            </w:r>
          </w:p>
        </w:tc>
        <w:tc>
          <w:tcPr>
            <w:tcW w:w="236" w:type="dxa"/>
            <w:tcBorders>
              <w:top w:val="nil"/>
              <w:left w:val="nil"/>
              <w:bottom w:val="nil"/>
              <w:right w:val="nil"/>
            </w:tcBorders>
            <w:shd w:val="clear" w:color="auto" w:fill="auto"/>
            <w:noWrap/>
            <w:vAlign w:val="bottom"/>
            <w:hideMark/>
          </w:tcPr>
          <w:p w14:paraId="11D923AE" w14:textId="77777777" w:rsidR="00B15E2D" w:rsidRPr="00C12F32" w:rsidRDefault="00B15E2D" w:rsidP="00B15E2D">
            <w:pPr>
              <w:rPr>
                <w:rFonts w:cs="Arial"/>
                <w:b/>
                <w:bCs/>
                <w:sz w:val="16"/>
                <w:szCs w:val="16"/>
              </w:rPr>
            </w:pPr>
          </w:p>
        </w:tc>
        <w:tc>
          <w:tcPr>
            <w:tcW w:w="244" w:type="dxa"/>
            <w:tcBorders>
              <w:top w:val="nil"/>
              <w:left w:val="nil"/>
              <w:bottom w:val="nil"/>
              <w:right w:val="nil"/>
            </w:tcBorders>
            <w:shd w:val="clear" w:color="000000" w:fill="92D050"/>
            <w:noWrap/>
            <w:vAlign w:val="bottom"/>
            <w:hideMark/>
          </w:tcPr>
          <w:p w14:paraId="523A8DF2"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2B645E8C"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nil"/>
              <w:bottom w:val="nil"/>
              <w:right w:val="nil"/>
            </w:tcBorders>
            <w:shd w:val="clear" w:color="auto" w:fill="auto"/>
            <w:noWrap/>
            <w:vAlign w:val="bottom"/>
            <w:hideMark/>
          </w:tcPr>
          <w:p w14:paraId="448BEE56" w14:textId="09C22296" w:rsidR="00B15E2D" w:rsidRPr="00C12F32" w:rsidRDefault="00B15E2D" w:rsidP="00B15E2D">
            <w:pPr>
              <w:rPr>
                <w:rFonts w:cs="Arial"/>
                <w:b/>
                <w:bCs/>
                <w:sz w:val="16"/>
                <w:szCs w:val="16"/>
              </w:rPr>
            </w:pPr>
            <w:r w:rsidRPr="00C12F32">
              <w:rPr>
                <w:rFonts w:cs="Arial"/>
                <w:b/>
                <w:bCs/>
                <w:sz w:val="16"/>
                <w:szCs w:val="16"/>
              </w:rPr>
              <w:t xml:space="preserve">            3 431 213.78 </w:t>
            </w:r>
          </w:p>
        </w:tc>
        <w:tc>
          <w:tcPr>
            <w:tcW w:w="2410" w:type="dxa"/>
            <w:tcBorders>
              <w:top w:val="nil"/>
              <w:left w:val="nil"/>
              <w:bottom w:val="nil"/>
              <w:right w:val="nil"/>
            </w:tcBorders>
            <w:shd w:val="clear" w:color="auto" w:fill="auto"/>
            <w:noWrap/>
            <w:vAlign w:val="bottom"/>
            <w:hideMark/>
          </w:tcPr>
          <w:p w14:paraId="47432C0A" w14:textId="77777777" w:rsidR="00B15E2D" w:rsidRPr="00C12F32" w:rsidRDefault="00B15E2D" w:rsidP="00B15E2D">
            <w:pPr>
              <w:rPr>
                <w:rFonts w:cs="Arial"/>
                <w:b/>
                <w:bCs/>
                <w:sz w:val="16"/>
                <w:szCs w:val="16"/>
              </w:rPr>
            </w:pPr>
            <w:r w:rsidRPr="00C12F32">
              <w:rPr>
                <w:rFonts w:cs="Arial"/>
                <w:b/>
                <w:bCs/>
                <w:sz w:val="16"/>
                <w:szCs w:val="16"/>
              </w:rPr>
              <w:t xml:space="preserve">                      3 705 710.89 </w:t>
            </w:r>
          </w:p>
        </w:tc>
        <w:tc>
          <w:tcPr>
            <w:tcW w:w="2195" w:type="dxa"/>
            <w:tcBorders>
              <w:top w:val="nil"/>
              <w:left w:val="nil"/>
              <w:bottom w:val="nil"/>
              <w:right w:val="nil"/>
            </w:tcBorders>
            <w:shd w:val="clear" w:color="auto" w:fill="auto"/>
            <w:noWrap/>
            <w:vAlign w:val="bottom"/>
            <w:hideMark/>
          </w:tcPr>
          <w:p w14:paraId="76FD4A74" w14:textId="77777777" w:rsidR="00B15E2D" w:rsidRPr="00C12F32" w:rsidRDefault="00B15E2D" w:rsidP="00B15E2D">
            <w:pPr>
              <w:rPr>
                <w:rFonts w:cs="Arial"/>
                <w:b/>
                <w:bCs/>
                <w:sz w:val="16"/>
                <w:szCs w:val="16"/>
              </w:rPr>
            </w:pPr>
            <w:r w:rsidRPr="00C12F32">
              <w:rPr>
                <w:rFonts w:cs="Arial"/>
                <w:b/>
                <w:bCs/>
                <w:sz w:val="16"/>
                <w:szCs w:val="16"/>
              </w:rPr>
              <w:t xml:space="preserve">                      4 002 167.76 </w:t>
            </w:r>
          </w:p>
        </w:tc>
        <w:tc>
          <w:tcPr>
            <w:tcW w:w="236" w:type="dxa"/>
            <w:vAlign w:val="center"/>
            <w:hideMark/>
          </w:tcPr>
          <w:p w14:paraId="6E1E47A3" w14:textId="77777777" w:rsidR="00B15E2D" w:rsidRPr="00C12F32" w:rsidRDefault="00B15E2D" w:rsidP="00B15E2D">
            <w:pPr>
              <w:rPr>
                <w:rFonts w:ascii="Times New Roman" w:hAnsi="Times New Roman"/>
                <w:sz w:val="20"/>
                <w:szCs w:val="20"/>
              </w:rPr>
            </w:pPr>
          </w:p>
        </w:tc>
        <w:tc>
          <w:tcPr>
            <w:tcW w:w="236" w:type="dxa"/>
            <w:vAlign w:val="center"/>
            <w:hideMark/>
          </w:tcPr>
          <w:p w14:paraId="1AAF3007" w14:textId="77777777" w:rsidR="00B15E2D" w:rsidRPr="00C12F32" w:rsidRDefault="00B15E2D" w:rsidP="00B15E2D">
            <w:pPr>
              <w:rPr>
                <w:rFonts w:ascii="Times New Roman" w:hAnsi="Times New Roman"/>
                <w:sz w:val="20"/>
                <w:szCs w:val="20"/>
              </w:rPr>
            </w:pPr>
          </w:p>
        </w:tc>
      </w:tr>
      <w:tr w:rsidR="00B15E2D" w:rsidRPr="00C12F32" w14:paraId="17FC7C95" w14:textId="77777777" w:rsidTr="00B15E2D">
        <w:trPr>
          <w:trHeight w:val="288"/>
        </w:trPr>
        <w:tc>
          <w:tcPr>
            <w:tcW w:w="446" w:type="dxa"/>
            <w:tcBorders>
              <w:top w:val="nil"/>
              <w:left w:val="nil"/>
              <w:bottom w:val="nil"/>
              <w:right w:val="nil"/>
            </w:tcBorders>
            <w:shd w:val="clear" w:color="auto" w:fill="auto"/>
            <w:noWrap/>
            <w:vAlign w:val="bottom"/>
            <w:hideMark/>
          </w:tcPr>
          <w:p w14:paraId="16186401" w14:textId="77777777" w:rsidR="00B15E2D" w:rsidRPr="00C12F32" w:rsidRDefault="00B15E2D" w:rsidP="00B15E2D">
            <w:pPr>
              <w:rPr>
                <w:rFonts w:cs="Arial"/>
                <w:b/>
                <w:bCs/>
                <w:sz w:val="16"/>
                <w:szCs w:val="16"/>
              </w:rPr>
            </w:pPr>
          </w:p>
        </w:tc>
        <w:tc>
          <w:tcPr>
            <w:tcW w:w="500" w:type="dxa"/>
            <w:tcBorders>
              <w:top w:val="nil"/>
              <w:left w:val="nil"/>
              <w:bottom w:val="nil"/>
              <w:right w:val="nil"/>
            </w:tcBorders>
            <w:shd w:val="clear" w:color="auto" w:fill="auto"/>
            <w:noWrap/>
            <w:vAlign w:val="bottom"/>
            <w:hideMark/>
          </w:tcPr>
          <w:p w14:paraId="40C140DF" w14:textId="77777777" w:rsidR="00B15E2D" w:rsidRPr="00C12F32" w:rsidRDefault="00B15E2D" w:rsidP="00B15E2D">
            <w:pPr>
              <w:rPr>
                <w:rFonts w:ascii="Times New Roman" w:hAnsi="Times New Roman"/>
                <w:sz w:val="20"/>
                <w:szCs w:val="20"/>
              </w:rPr>
            </w:pPr>
          </w:p>
        </w:tc>
        <w:tc>
          <w:tcPr>
            <w:tcW w:w="2402" w:type="dxa"/>
            <w:gridSpan w:val="2"/>
            <w:tcBorders>
              <w:top w:val="nil"/>
              <w:left w:val="nil"/>
              <w:bottom w:val="nil"/>
              <w:right w:val="nil"/>
            </w:tcBorders>
            <w:shd w:val="clear" w:color="auto" w:fill="auto"/>
            <w:noWrap/>
            <w:vAlign w:val="bottom"/>
            <w:hideMark/>
          </w:tcPr>
          <w:p w14:paraId="50E281EE" w14:textId="77777777" w:rsidR="00B15E2D" w:rsidRPr="00C12F32" w:rsidRDefault="00B15E2D" w:rsidP="00B15E2D">
            <w:pPr>
              <w:rPr>
                <w:rFonts w:cs="Arial"/>
                <w:b/>
                <w:bCs/>
                <w:sz w:val="16"/>
                <w:szCs w:val="16"/>
              </w:rPr>
            </w:pPr>
            <w:r w:rsidRPr="00C12F32">
              <w:rPr>
                <w:rFonts w:cs="Arial"/>
                <w:b/>
                <w:bCs/>
                <w:sz w:val="16"/>
                <w:szCs w:val="16"/>
              </w:rPr>
              <w:t>1001 - Salaries Basic</w:t>
            </w:r>
          </w:p>
        </w:tc>
        <w:tc>
          <w:tcPr>
            <w:tcW w:w="236" w:type="dxa"/>
            <w:tcBorders>
              <w:top w:val="nil"/>
              <w:left w:val="nil"/>
              <w:bottom w:val="nil"/>
              <w:right w:val="nil"/>
            </w:tcBorders>
            <w:shd w:val="clear" w:color="auto" w:fill="auto"/>
            <w:noWrap/>
            <w:vAlign w:val="bottom"/>
            <w:hideMark/>
          </w:tcPr>
          <w:p w14:paraId="1C9F55EA" w14:textId="77777777" w:rsidR="00B15E2D" w:rsidRPr="00C12F32" w:rsidRDefault="00B15E2D" w:rsidP="00B15E2D">
            <w:pPr>
              <w:rPr>
                <w:rFonts w:cs="Arial"/>
                <w:b/>
                <w:bCs/>
                <w:sz w:val="16"/>
                <w:szCs w:val="16"/>
              </w:rPr>
            </w:pPr>
          </w:p>
        </w:tc>
        <w:tc>
          <w:tcPr>
            <w:tcW w:w="244" w:type="dxa"/>
            <w:tcBorders>
              <w:top w:val="nil"/>
              <w:left w:val="nil"/>
              <w:bottom w:val="nil"/>
              <w:right w:val="nil"/>
            </w:tcBorders>
            <w:shd w:val="clear" w:color="000000" w:fill="92D050"/>
            <w:noWrap/>
            <w:vAlign w:val="bottom"/>
            <w:hideMark/>
          </w:tcPr>
          <w:p w14:paraId="27AFAC4E"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1971EBF4"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single" w:sz="4" w:space="0" w:color="auto"/>
              <w:left w:val="single" w:sz="4" w:space="0" w:color="auto"/>
              <w:bottom w:val="nil"/>
              <w:right w:val="single" w:sz="4" w:space="0" w:color="auto"/>
            </w:tcBorders>
            <w:shd w:val="clear" w:color="auto" w:fill="auto"/>
            <w:noWrap/>
            <w:vAlign w:val="bottom"/>
            <w:hideMark/>
          </w:tcPr>
          <w:p w14:paraId="4275AB49" w14:textId="0073239F" w:rsidR="00B15E2D" w:rsidRPr="00C12F32" w:rsidRDefault="00B15E2D" w:rsidP="00B15E2D">
            <w:pPr>
              <w:rPr>
                <w:rFonts w:cs="Arial"/>
                <w:sz w:val="16"/>
                <w:szCs w:val="16"/>
              </w:rPr>
            </w:pPr>
            <w:r w:rsidRPr="00C12F32">
              <w:rPr>
                <w:rFonts w:cs="Arial"/>
                <w:sz w:val="16"/>
                <w:szCs w:val="16"/>
              </w:rPr>
              <w:t xml:space="preserve">            2 789 453.04 </w:t>
            </w:r>
          </w:p>
        </w:tc>
        <w:tc>
          <w:tcPr>
            <w:tcW w:w="2410" w:type="dxa"/>
            <w:tcBorders>
              <w:top w:val="single" w:sz="4" w:space="0" w:color="auto"/>
              <w:left w:val="single" w:sz="4" w:space="0" w:color="auto"/>
              <w:bottom w:val="nil"/>
              <w:right w:val="single" w:sz="4" w:space="0" w:color="auto"/>
            </w:tcBorders>
            <w:shd w:val="clear" w:color="auto" w:fill="auto"/>
            <w:noWrap/>
            <w:vAlign w:val="bottom"/>
            <w:hideMark/>
          </w:tcPr>
          <w:p w14:paraId="3738D97A" w14:textId="77777777" w:rsidR="00B15E2D" w:rsidRPr="00C12F32" w:rsidRDefault="00B15E2D" w:rsidP="00B15E2D">
            <w:pPr>
              <w:rPr>
                <w:rFonts w:cs="Arial"/>
                <w:sz w:val="16"/>
                <w:szCs w:val="16"/>
              </w:rPr>
            </w:pPr>
            <w:r w:rsidRPr="00C12F32">
              <w:rPr>
                <w:rFonts w:cs="Arial"/>
                <w:sz w:val="16"/>
                <w:szCs w:val="16"/>
              </w:rPr>
              <w:t xml:space="preserve">                      3 012 609.28 </w:t>
            </w:r>
          </w:p>
        </w:tc>
        <w:tc>
          <w:tcPr>
            <w:tcW w:w="2195" w:type="dxa"/>
            <w:tcBorders>
              <w:top w:val="single" w:sz="4" w:space="0" w:color="auto"/>
              <w:left w:val="single" w:sz="4" w:space="0" w:color="auto"/>
              <w:bottom w:val="nil"/>
              <w:right w:val="single" w:sz="4" w:space="0" w:color="auto"/>
            </w:tcBorders>
            <w:shd w:val="clear" w:color="auto" w:fill="auto"/>
            <w:noWrap/>
            <w:vAlign w:val="bottom"/>
            <w:hideMark/>
          </w:tcPr>
          <w:p w14:paraId="1AFBDB83" w14:textId="77777777" w:rsidR="00B15E2D" w:rsidRPr="00C12F32" w:rsidRDefault="00B15E2D" w:rsidP="00B15E2D">
            <w:pPr>
              <w:rPr>
                <w:rFonts w:cs="Arial"/>
                <w:sz w:val="16"/>
                <w:szCs w:val="16"/>
              </w:rPr>
            </w:pPr>
            <w:r w:rsidRPr="00C12F32">
              <w:rPr>
                <w:rFonts w:cs="Arial"/>
                <w:sz w:val="16"/>
                <w:szCs w:val="16"/>
              </w:rPr>
              <w:t xml:space="preserve">                      3 253 618.03 </w:t>
            </w:r>
          </w:p>
        </w:tc>
        <w:tc>
          <w:tcPr>
            <w:tcW w:w="236" w:type="dxa"/>
            <w:vAlign w:val="center"/>
            <w:hideMark/>
          </w:tcPr>
          <w:p w14:paraId="4B21014A" w14:textId="77777777" w:rsidR="00B15E2D" w:rsidRPr="00C12F32" w:rsidRDefault="00B15E2D" w:rsidP="00B15E2D">
            <w:pPr>
              <w:rPr>
                <w:rFonts w:ascii="Times New Roman" w:hAnsi="Times New Roman"/>
                <w:sz w:val="20"/>
                <w:szCs w:val="20"/>
              </w:rPr>
            </w:pPr>
          </w:p>
        </w:tc>
        <w:tc>
          <w:tcPr>
            <w:tcW w:w="236" w:type="dxa"/>
            <w:vAlign w:val="center"/>
            <w:hideMark/>
          </w:tcPr>
          <w:p w14:paraId="4C3B3F69" w14:textId="77777777" w:rsidR="00B15E2D" w:rsidRPr="00C12F32" w:rsidRDefault="00B15E2D" w:rsidP="00B15E2D">
            <w:pPr>
              <w:rPr>
                <w:rFonts w:ascii="Times New Roman" w:hAnsi="Times New Roman"/>
                <w:sz w:val="20"/>
                <w:szCs w:val="20"/>
              </w:rPr>
            </w:pPr>
          </w:p>
        </w:tc>
      </w:tr>
      <w:tr w:rsidR="00B15E2D" w:rsidRPr="00C12F32" w14:paraId="297C7EED" w14:textId="77777777" w:rsidTr="00B15E2D">
        <w:trPr>
          <w:trHeight w:val="288"/>
        </w:trPr>
        <w:tc>
          <w:tcPr>
            <w:tcW w:w="446" w:type="dxa"/>
            <w:tcBorders>
              <w:top w:val="nil"/>
              <w:left w:val="nil"/>
              <w:bottom w:val="nil"/>
              <w:right w:val="nil"/>
            </w:tcBorders>
            <w:shd w:val="clear" w:color="auto" w:fill="auto"/>
            <w:noWrap/>
            <w:vAlign w:val="bottom"/>
            <w:hideMark/>
          </w:tcPr>
          <w:p w14:paraId="4C442703" w14:textId="77777777" w:rsidR="00B15E2D" w:rsidRPr="00C12F32" w:rsidRDefault="00B15E2D" w:rsidP="00B15E2D">
            <w:pPr>
              <w:rPr>
                <w:rFonts w:cs="Arial"/>
                <w:sz w:val="16"/>
                <w:szCs w:val="16"/>
              </w:rPr>
            </w:pPr>
          </w:p>
        </w:tc>
        <w:tc>
          <w:tcPr>
            <w:tcW w:w="500" w:type="dxa"/>
            <w:tcBorders>
              <w:top w:val="nil"/>
              <w:left w:val="nil"/>
              <w:bottom w:val="nil"/>
              <w:right w:val="nil"/>
            </w:tcBorders>
            <w:shd w:val="clear" w:color="auto" w:fill="auto"/>
            <w:noWrap/>
            <w:vAlign w:val="bottom"/>
            <w:hideMark/>
          </w:tcPr>
          <w:p w14:paraId="6D99717C" w14:textId="77777777" w:rsidR="00B15E2D" w:rsidRPr="00C12F32" w:rsidRDefault="00B15E2D" w:rsidP="00B15E2D">
            <w:pPr>
              <w:rPr>
                <w:rFonts w:ascii="Times New Roman" w:hAnsi="Times New Roman"/>
                <w:sz w:val="20"/>
                <w:szCs w:val="20"/>
              </w:rPr>
            </w:pPr>
          </w:p>
        </w:tc>
        <w:tc>
          <w:tcPr>
            <w:tcW w:w="2402" w:type="dxa"/>
            <w:gridSpan w:val="2"/>
            <w:tcBorders>
              <w:top w:val="nil"/>
              <w:left w:val="nil"/>
              <w:bottom w:val="nil"/>
              <w:right w:val="nil"/>
            </w:tcBorders>
            <w:shd w:val="clear" w:color="auto" w:fill="auto"/>
            <w:noWrap/>
            <w:vAlign w:val="bottom"/>
            <w:hideMark/>
          </w:tcPr>
          <w:p w14:paraId="32A38242" w14:textId="77777777" w:rsidR="00B15E2D" w:rsidRPr="00C12F32" w:rsidRDefault="00B15E2D" w:rsidP="00B15E2D">
            <w:pPr>
              <w:rPr>
                <w:rFonts w:cs="Arial"/>
                <w:b/>
                <w:bCs/>
                <w:sz w:val="16"/>
                <w:szCs w:val="16"/>
              </w:rPr>
            </w:pPr>
            <w:r w:rsidRPr="00C12F32">
              <w:rPr>
                <w:rFonts w:cs="Arial"/>
                <w:b/>
                <w:bCs/>
                <w:sz w:val="16"/>
                <w:szCs w:val="16"/>
              </w:rPr>
              <w:t>1002 - Overtime</w:t>
            </w:r>
          </w:p>
        </w:tc>
        <w:tc>
          <w:tcPr>
            <w:tcW w:w="236" w:type="dxa"/>
            <w:tcBorders>
              <w:top w:val="nil"/>
              <w:left w:val="nil"/>
              <w:bottom w:val="nil"/>
              <w:right w:val="nil"/>
            </w:tcBorders>
            <w:shd w:val="clear" w:color="auto" w:fill="auto"/>
            <w:noWrap/>
            <w:vAlign w:val="bottom"/>
            <w:hideMark/>
          </w:tcPr>
          <w:p w14:paraId="45C8DA25" w14:textId="77777777" w:rsidR="00B15E2D" w:rsidRPr="00C12F32" w:rsidRDefault="00B15E2D" w:rsidP="00B15E2D">
            <w:pPr>
              <w:rPr>
                <w:rFonts w:cs="Arial"/>
                <w:b/>
                <w:bCs/>
                <w:sz w:val="16"/>
                <w:szCs w:val="16"/>
              </w:rPr>
            </w:pPr>
          </w:p>
        </w:tc>
        <w:tc>
          <w:tcPr>
            <w:tcW w:w="244" w:type="dxa"/>
            <w:tcBorders>
              <w:top w:val="nil"/>
              <w:left w:val="nil"/>
              <w:bottom w:val="nil"/>
              <w:right w:val="nil"/>
            </w:tcBorders>
            <w:shd w:val="clear" w:color="000000" w:fill="92D050"/>
            <w:noWrap/>
            <w:vAlign w:val="bottom"/>
            <w:hideMark/>
          </w:tcPr>
          <w:p w14:paraId="456591D0"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6497A044"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single" w:sz="4" w:space="0" w:color="auto"/>
              <w:bottom w:val="nil"/>
              <w:right w:val="single" w:sz="4" w:space="0" w:color="auto"/>
            </w:tcBorders>
            <w:shd w:val="clear" w:color="auto" w:fill="auto"/>
            <w:noWrap/>
            <w:vAlign w:val="bottom"/>
            <w:hideMark/>
          </w:tcPr>
          <w:p w14:paraId="27EC4A63" w14:textId="4776C7CD" w:rsidR="00B15E2D" w:rsidRPr="00C12F32" w:rsidRDefault="00B15E2D" w:rsidP="00B15E2D">
            <w:pPr>
              <w:rPr>
                <w:rFonts w:cs="Arial"/>
                <w:sz w:val="16"/>
                <w:szCs w:val="16"/>
              </w:rPr>
            </w:pPr>
            <w:r w:rsidRPr="00C12F32">
              <w:rPr>
                <w:rFonts w:cs="Arial"/>
                <w:sz w:val="16"/>
                <w:szCs w:val="16"/>
              </w:rPr>
              <w:t xml:space="preserve">                 16 514.56 </w:t>
            </w:r>
          </w:p>
        </w:tc>
        <w:tc>
          <w:tcPr>
            <w:tcW w:w="2410" w:type="dxa"/>
            <w:tcBorders>
              <w:top w:val="nil"/>
              <w:left w:val="single" w:sz="4" w:space="0" w:color="auto"/>
              <w:bottom w:val="nil"/>
              <w:right w:val="single" w:sz="4" w:space="0" w:color="auto"/>
            </w:tcBorders>
            <w:shd w:val="clear" w:color="auto" w:fill="auto"/>
            <w:noWrap/>
            <w:vAlign w:val="bottom"/>
            <w:hideMark/>
          </w:tcPr>
          <w:p w14:paraId="2EEE9135" w14:textId="77777777" w:rsidR="00B15E2D" w:rsidRPr="00C12F32" w:rsidRDefault="00B15E2D" w:rsidP="00B15E2D">
            <w:pPr>
              <w:rPr>
                <w:rFonts w:cs="Arial"/>
                <w:sz w:val="16"/>
                <w:szCs w:val="16"/>
              </w:rPr>
            </w:pPr>
            <w:r w:rsidRPr="00C12F32">
              <w:rPr>
                <w:rFonts w:cs="Arial"/>
                <w:sz w:val="16"/>
                <w:szCs w:val="16"/>
              </w:rPr>
              <w:t xml:space="preserve">                          17 835.73 </w:t>
            </w:r>
          </w:p>
        </w:tc>
        <w:tc>
          <w:tcPr>
            <w:tcW w:w="2195" w:type="dxa"/>
            <w:tcBorders>
              <w:top w:val="nil"/>
              <w:left w:val="single" w:sz="4" w:space="0" w:color="auto"/>
              <w:bottom w:val="nil"/>
              <w:right w:val="single" w:sz="4" w:space="0" w:color="auto"/>
            </w:tcBorders>
            <w:shd w:val="clear" w:color="auto" w:fill="auto"/>
            <w:noWrap/>
            <w:vAlign w:val="bottom"/>
            <w:hideMark/>
          </w:tcPr>
          <w:p w14:paraId="11455E8C" w14:textId="77777777" w:rsidR="00B15E2D" w:rsidRPr="00C12F32" w:rsidRDefault="00B15E2D" w:rsidP="00B15E2D">
            <w:pPr>
              <w:rPr>
                <w:rFonts w:cs="Arial"/>
                <w:sz w:val="16"/>
                <w:szCs w:val="16"/>
              </w:rPr>
            </w:pPr>
            <w:r w:rsidRPr="00C12F32">
              <w:rPr>
                <w:rFonts w:cs="Arial"/>
                <w:sz w:val="16"/>
                <w:szCs w:val="16"/>
              </w:rPr>
              <w:t xml:space="preserve">                          19 262.58 </w:t>
            </w:r>
          </w:p>
        </w:tc>
        <w:tc>
          <w:tcPr>
            <w:tcW w:w="236" w:type="dxa"/>
            <w:vAlign w:val="center"/>
            <w:hideMark/>
          </w:tcPr>
          <w:p w14:paraId="2D48CE7E" w14:textId="77777777" w:rsidR="00B15E2D" w:rsidRPr="00C12F32" w:rsidRDefault="00B15E2D" w:rsidP="00B15E2D">
            <w:pPr>
              <w:rPr>
                <w:rFonts w:ascii="Times New Roman" w:hAnsi="Times New Roman"/>
                <w:sz w:val="20"/>
                <w:szCs w:val="20"/>
              </w:rPr>
            </w:pPr>
          </w:p>
        </w:tc>
        <w:tc>
          <w:tcPr>
            <w:tcW w:w="236" w:type="dxa"/>
            <w:vAlign w:val="center"/>
            <w:hideMark/>
          </w:tcPr>
          <w:p w14:paraId="5D268300" w14:textId="77777777" w:rsidR="00B15E2D" w:rsidRPr="00C12F32" w:rsidRDefault="00B15E2D" w:rsidP="00B15E2D">
            <w:pPr>
              <w:rPr>
                <w:rFonts w:ascii="Times New Roman" w:hAnsi="Times New Roman"/>
                <w:sz w:val="20"/>
                <w:szCs w:val="20"/>
              </w:rPr>
            </w:pPr>
          </w:p>
        </w:tc>
      </w:tr>
      <w:tr w:rsidR="00B15E2D" w:rsidRPr="00C12F32" w14:paraId="45FE5F13" w14:textId="77777777" w:rsidTr="00B15E2D">
        <w:trPr>
          <w:trHeight w:val="288"/>
        </w:trPr>
        <w:tc>
          <w:tcPr>
            <w:tcW w:w="446" w:type="dxa"/>
            <w:tcBorders>
              <w:top w:val="nil"/>
              <w:left w:val="nil"/>
              <w:bottom w:val="nil"/>
              <w:right w:val="nil"/>
            </w:tcBorders>
            <w:shd w:val="clear" w:color="auto" w:fill="auto"/>
            <w:noWrap/>
            <w:vAlign w:val="bottom"/>
            <w:hideMark/>
          </w:tcPr>
          <w:p w14:paraId="281E2177" w14:textId="77777777" w:rsidR="00B15E2D" w:rsidRPr="00C12F32" w:rsidRDefault="00B15E2D" w:rsidP="00B15E2D">
            <w:pPr>
              <w:rPr>
                <w:rFonts w:cs="Arial"/>
                <w:sz w:val="16"/>
                <w:szCs w:val="16"/>
              </w:rPr>
            </w:pPr>
          </w:p>
        </w:tc>
        <w:tc>
          <w:tcPr>
            <w:tcW w:w="500" w:type="dxa"/>
            <w:tcBorders>
              <w:top w:val="nil"/>
              <w:left w:val="nil"/>
              <w:bottom w:val="nil"/>
              <w:right w:val="nil"/>
            </w:tcBorders>
            <w:shd w:val="clear" w:color="auto" w:fill="auto"/>
            <w:noWrap/>
            <w:vAlign w:val="bottom"/>
            <w:hideMark/>
          </w:tcPr>
          <w:p w14:paraId="26F6A421" w14:textId="77777777" w:rsidR="00B15E2D" w:rsidRPr="00C12F32" w:rsidRDefault="00B15E2D" w:rsidP="00B15E2D">
            <w:pPr>
              <w:rPr>
                <w:rFonts w:ascii="Times New Roman" w:hAnsi="Times New Roman"/>
                <w:sz w:val="20"/>
                <w:szCs w:val="20"/>
              </w:rPr>
            </w:pPr>
          </w:p>
        </w:tc>
        <w:tc>
          <w:tcPr>
            <w:tcW w:w="2638" w:type="dxa"/>
            <w:gridSpan w:val="3"/>
            <w:tcBorders>
              <w:top w:val="nil"/>
              <w:left w:val="nil"/>
              <w:bottom w:val="nil"/>
              <w:right w:val="nil"/>
            </w:tcBorders>
            <w:shd w:val="clear" w:color="auto" w:fill="auto"/>
            <w:noWrap/>
            <w:vAlign w:val="bottom"/>
            <w:hideMark/>
          </w:tcPr>
          <w:p w14:paraId="5F034DEB" w14:textId="77777777" w:rsidR="00B15E2D" w:rsidRPr="00C12F32" w:rsidRDefault="00B15E2D" w:rsidP="00B15E2D">
            <w:pPr>
              <w:rPr>
                <w:rFonts w:cs="Arial"/>
                <w:b/>
                <w:bCs/>
                <w:sz w:val="16"/>
                <w:szCs w:val="16"/>
              </w:rPr>
            </w:pPr>
            <w:r w:rsidRPr="00C12F32">
              <w:rPr>
                <w:rFonts w:cs="Arial"/>
                <w:b/>
                <w:bCs/>
                <w:sz w:val="16"/>
                <w:szCs w:val="16"/>
              </w:rPr>
              <w:t>1003 - Annual Bonus (13th Cheque)</w:t>
            </w:r>
          </w:p>
        </w:tc>
        <w:tc>
          <w:tcPr>
            <w:tcW w:w="244" w:type="dxa"/>
            <w:tcBorders>
              <w:top w:val="nil"/>
              <w:left w:val="nil"/>
              <w:bottom w:val="nil"/>
              <w:right w:val="nil"/>
            </w:tcBorders>
            <w:shd w:val="clear" w:color="000000" w:fill="92D050"/>
            <w:noWrap/>
            <w:vAlign w:val="bottom"/>
            <w:hideMark/>
          </w:tcPr>
          <w:p w14:paraId="1CD11899"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1CA97276"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single" w:sz="4" w:space="0" w:color="auto"/>
              <w:bottom w:val="nil"/>
              <w:right w:val="single" w:sz="4" w:space="0" w:color="auto"/>
            </w:tcBorders>
            <w:shd w:val="clear" w:color="auto" w:fill="auto"/>
            <w:noWrap/>
            <w:vAlign w:val="bottom"/>
            <w:hideMark/>
          </w:tcPr>
          <w:p w14:paraId="2B98DA48" w14:textId="04A3BEC4" w:rsidR="00B15E2D" w:rsidRPr="00C12F32" w:rsidRDefault="00B15E2D" w:rsidP="00B15E2D">
            <w:pPr>
              <w:rPr>
                <w:rFonts w:cs="Arial"/>
                <w:sz w:val="16"/>
                <w:szCs w:val="16"/>
              </w:rPr>
            </w:pPr>
            <w:r w:rsidRPr="00C12F32">
              <w:rPr>
                <w:rFonts w:cs="Arial"/>
                <w:sz w:val="16"/>
                <w:szCs w:val="16"/>
              </w:rPr>
              <w:t xml:space="preserve">               183 600.00 </w:t>
            </w:r>
          </w:p>
        </w:tc>
        <w:tc>
          <w:tcPr>
            <w:tcW w:w="2410" w:type="dxa"/>
            <w:tcBorders>
              <w:top w:val="nil"/>
              <w:left w:val="single" w:sz="4" w:space="0" w:color="auto"/>
              <w:bottom w:val="nil"/>
              <w:right w:val="single" w:sz="4" w:space="0" w:color="auto"/>
            </w:tcBorders>
            <w:shd w:val="clear" w:color="auto" w:fill="auto"/>
            <w:noWrap/>
            <w:vAlign w:val="bottom"/>
            <w:hideMark/>
          </w:tcPr>
          <w:p w14:paraId="21FAC597" w14:textId="77777777" w:rsidR="00B15E2D" w:rsidRPr="00C12F32" w:rsidRDefault="00B15E2D" w:rsidP="00B15E2D">
            <w:pPr>
              <w:rPr>
                <w:rFonts w:cs="Arial"/>
                <w:sz w:val="16"/>
                <w:szCs w:val="16"/>
              </w:rPr>
            </w:pPr>
            <w:r w:rsidRPr="00C12F32">
              <w:rPr>
                <w:rFonts w:cs="Arial"/>
                <w:sz w:val="16"/>
                <w:szCs w:val="16"/>
              </w:rPr>
              <w:t xml:space="preserve">                        198 288.00 </w:t>
            </w:r>
          </w:p>
        </w:tc>
        <w:tc>
          <w:tcPr>
            <w:tcW w:w="2195" w:type="dxa"/>
            <w:tcBorders>
              <w:top w:val="nil"/>
              <w:left w:val="single" w:sz="4" w:space="0" w:color="auto"/>
              <w:bottom w:val="nil"/>
              <w:right w:val="single" w:sz="4" w:space="0" w:color="auto"/>
            </w:tcBorders>
            <w:shd w:val="clear" w:color="auto" w:fill="auto"/>
            <w:noWrap/>
            <w:vAlign w:val="bottom"/>
            <w:hideMark/>
          </w:tcPr>
          <w:p w14:paraId="2C7AE5A2" w14:textId="77777777" w:rsidR="00B15E2D" w:rsidRPr="00C12F32" w:rsidRDefault="00B15E2D" w:rsidP="00B15E2D">
            <w:pPr>
              <w:rPr>
                <w:rFonts w:cs="Arial"/>
                <w:sz w:val="16"/>
                <w:szCs w:val="16"/>
              </w:rPr>
            </w:pPr>
            <w:r w:rsidRPr="00C12F32">
              <w:rPr>
                <w:rFonts w:cs="Arial"/>
                <w:sz w:val="16"/>
                <w:szCs w:val="16"/>
              </w:rPr>
              <w:t xml:space="preserve">                        214 151.04 </w:t>
            </w:r>
          </w:p>
        </w:tc>
        <w:tc>
          <w:tcPr>
            <w:tcW w:w="236" w:type="dxa"/>
            <w:vAlign w:val="center"/>
            <w:hideMark/>
          </w:tcPr>
          <w:p w14:paraId="01C83F0A" w14:textId="77777777" w:rsidR="00B15E2D" w:rsidRPr="00C12F32" w:rsidRDefault="00B15E2D" w:rsidP="00B15E2D">
            <w:pPr>
              <w:rPr>
                <w:rFonts w:ascii="Times New Roman" w:hAnsi="Times New Roman"/>
                <w:sz w:val="20"/>
                <w:szCs w:val="20"/>
              </w:rPr>
            </w:pPr>
          </w:p>
        </w:tc>
        <w:tc>
          <w:tcPr>
            <w:tcW w:w="236" w:type="dxa"/>
            <w:vAlign w:val="center"/>
            <w:hideMark/>
          </w:tcPr>
          <w:p w14:paraId="7A27052C" w14:textId="77777777" w:rsidR="00B15E2D" w:rsidRPr="00C12F32" w:rsidRDefault="00B15E2D" w:rsidP="00B15E2D">
            <w:pPr>
              <w:rPr>
                <w:rFonts w:ascii="Times New Roman" w:hAnsi="Times New Roman"/>
                <w:sz w:val="20"/>
                <w:szCs w:val="20"/>
              </w:rPr>
            </w:pPr>
          </w:p>
        </w:tc>
      </w:tr>
      <w:tr w:rsidR="00B15E2D" w:rsidRPr="00C12F32" w14:paraId="639227F0" w14:textId="77777777" w:rsidTr="00B15E2D">
        <w:trPr>
          <w:trHeight w:val="420"/>
        </w:trPr>
        <w:tc>
          <w:tcPr>
            <w:tcW w:w="446" w:type="dxa"/>
            <w:tcBorders>
              <w:top w:val="nil"/>
              <w:left w:val="nil"/>
              <w:bottom w:val="nil"/>
              <w:right w:val="nil"/>
            </w:tcBorders>
            <w:shd w:val="clear" w:color="auto" w:fill="auto"/>
            <w:noWrap/>
            <w:vAlign w:val="bottom"/>
            <w:hideMark/>
          </w:tcPr>
          <w:p w14:paraId="4A9230A5" w14:textId="77777777" w:rsidR="00B15E2D" w:rsidRPr="00C12F32" w:rsidRDefault="00B15E2D" w:rsidP="00B15E2D">
            <w:pPr>
              <w:rPr>
                <w:rFonts w:cs="Arial"/>
                <w:sz w:val="16"/>
                <w:szCs w:val="16"/>
              </w:rPr>
            </w:pPr>
          </w:p>
        </w:tc>
        <w:tc>
          <w:tcPr>
            <w:tcW w:w="500" w:type="dxa"/>
            <w:tcBorders>
              <w:top w:val="nil"/>
              <w:left w:val="nil"/>
              <w:bottom w:val="nil"/>
              <w:right w:val="nil"/>
            </w:tcBorders>
            <w:shd w:val="clear" w:color="auto" w:fill="auto"/>
            <w:noWrap/>
            <w:vAlign w:val="bottom"/>
            <w:hideMark/>
          </w:tcPr>
          <w:p w14:paraId="6561147D" w14:textId="77777777" w:rsidR="00B15E2D" w:rsidRPr="00C12F32" w:rsidRDefault="00B15E2D" w:rsidP="00B15E2D">
            <w:pPr>
              <w:rPr>
                <w:rFonts w:ascii="Times New Roman" w:hAnsi="Times New Roman"/>
                <w:sz w:val="20"/>
                <w:szCs w:val="20"/>
              </w:rPr>
            </w:pPr>
          </w:p>
        </w:tc>
        <w:tc>
          <w:tcPr>
            <w:tcW w:w="2402" w:type="dxa"/>
            <w:gridSpan w:val="2"/>
            <w:tcBorders>
              <w:top w:val="nil"/>
              <w:left w:val="nil"/>
              <w:bottom w:val="nil"/>
              <w:right w:val="nil"/>
            </w:tcBorders>
            <w:shd w:val="clear" w:color="auto" w:fill="auto"/>
            <w:noWrap/>
            <w:vAlign w:val="bottom"/>
            <w:hideMark/>
          </w:tcPr>
          <w:p w14:paraId="585BE47D" w14:textId="77777777" w:rsidR="00B15E2D" w:rsidRPr="00C12F32" w:rsidRDefault="00B15E2D" w:rsidP="00B15E2D">
            <w:pPr>
              <w:rPr>
                <w:rFonts w:cs="Arial"/>
                <w:b/>
                <w:bCs/>
                <w:sz w:val="16"/>
                <w:szCs w:val="16"/>
              </w:rPr>
            </w:pPr>
            <w:r w:rsidRPr="00C12F32">
              <w:rPr>
                <w:rFonts w:cs="Arial"/>
                <w:b/>
                <w:bCs/>
                <w:sz w:val="16"/>
                <w:szCs w:val="16"/>
              </w:rPr>
              <w:t>1010 - Leave Pay</w:t>
            </w:r>
          </w:p>
        </w:tc>
        <w:tc>
          <w:tcPr>
            <w:tcW w:w="236" w:type="dxa"/>
            <w:tcBorders>
              <w:top w:val="nil"/>
              <w:left w:val="nil"/>
              <w:bottom w:val="nil"/>
              <w:right w:val="nil"/>
            </w:tcBorders>
            <w:shd w:val="clear" w:color="auto" w:fill="auto"/>
            <w:noWrap/>
            <w:vAlign w:val="bottom"/>
            <w:hideMark/>
          </w:tcPr>
          <w:p w14:paraId="58596A86" w14:textId="77777777" w:rsidR="00B15E2D" w:rsidRPr="00C12F32" w:rsidRDefault="00B15E2D" w:rsidP="00B15E2D">
            <w:pPr>
              <w:rPr>
                <w:rFonts w:cs="Arial"/>
                <w:b/>
                <w:bCs/>
                <w:sz w:val="16"/>
                <w:szCs w:val="16"/>
              </w:rPr>
            </w:pPr>
          </w:p>
        </w:tc>
        <w:tc>
          <w:tcPr>
            <w:tcW w:w="244" w:type="dxa"/>
            <w:tcBorders>
              <w:top w:val="nil"/>
              <w:left w:val="nil"/>
              <w:bottom w:val="nil"/>
              <w:right w:val="nil"/>
            </w:tcBorders>
            <w:shd w:val="clear" w:color="000000" w:fill="92D050"/>
            <w:noWrap/>
            <w:vAlign w:val="bottom"/>
            <w:hideMark/>
          </w:tcPr>
          <w:p w14:paraId="79586BB8"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50297844"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single" w:sz="4" w:space="0" w:color="auto"/>
              <w:bottom w:val="nil"/>
              <w:right w:val="single" w:sz="4" w:space="0" w:color="auto"/>
            </w:tcBorders>
            <w:shd w:val="clear" w:color="auto" w:fill="auto"/>
            <w:noWrap/>
            <w:vAlign w:val="bottom"/>
            <w:hideMark/>
          </w:tcPr>
          <w:p w14:paraId="61F79D72" w14:textId="7BB27B8B" w:rsidR="00B15E2D" w:rsidRPr="00C12F32" w:rsidRDefault="00B15E2D" w:rsidP="00B15E2D">
            <w:pPr>
              <w:rPr>
                <w:rFonts w:cs="Arial"/>
                <w:sz w:val="16"/>
                <w:szCs w:val="16"/>
              </w:rPr>
            </w:pPr>
            <w:r w:rsidRPr="00C12F32">
              <w:rPr>
                <w:rFonts w:cs="Arial"/>
                <w:sz w:val="16"/>
                <w:szCs w:val="16"/>
              </w:rPr>
              <w:t xml:space="preserve">               364 505.71 </w:t>
            </w:r>
          </w:p>
        </w:tc>
        <w:tc>
          <w:tcPr>
            <w:tcW w:w="2410" w:type="dxa"/>
            <w:tcBorders>
              <w:top w:val="nil"/>
              <w:left w:val="single" w:sz="4" w:space="0" w:color="auto"/>
              <w:bottom w:val="nil"/>
              <w:right w:val="single" w:sz="4" w:space="0" w:color="auto"/>
            </w:tcBorders>
            <w:shd w:val="clear" w:color="auto" w:fill="auto"/>
            <w:noWrap/>
            <w:vAlign w:val="bottom"/>
            <w:hideMark/>
          </w:tcPr>
          <w:p w14:paraId="736008F6" w14:textId="77777777" w:rsidR="00B15E2D" w:rsidRPr="00C12F32" w:rsidRDefault="00B15E2D" w:rsidP="00B15E2D">
            <w:pPr>
              <w:rPr>
                <w:rFonts w:cs="Arial"/>
                <w:sz w:val="16"/>
                <w:szCs w:val="16"/>
              </w:rPr>
            </w:pPr>
            <w:r w:rsidRPr="00C12F32">
              <w:rPr>
                <w:rFonts w:cs="Arial"/>
                <w:sz w:val="16"/>
                <w:szCs w:val="16"/>
              </w:rPr>
              <w:t xml:space="preserve">                        393 666.17 </w:t>
            </w:r>
          </w:p>
        </w:tc>
        <w:tc>
          <w:tcPr>
            <w:tcW w:w="2195" w:type="dxa"/>
            <w:tcBorders>
              <w:top w:val="nil"/>
              <w:left w:val="single" w:sz="4" w:space="0" w:color="auto"/>
              <w:bottom w:val="nil"/>
              <w:right w:val="single" w:sz="4" w:space="0" w:color="auto"/>
            </w:tcBorders>
            <w:shd w:val="clear" w:color="auto" w:fill="auto"/>
            <w:noWrap/>
            <w:vAlign w:val="bottom"/>
            <w:hideMark/>
          </w:tcPr>
          <w:p w14:paraId="4644AA72" w14:textId="77777777" w:rsidR="00B15E2D" w:rsidRPr="00C12F32" w:rsidRDefault="00B15E2D" w:rsidP="00B15E2D">
            <w:pPr>
              <w:rPr>
                <w:rFonts w:cs="Arial"/>
                <w:sz w:val="16"/>
                <w:szCs w:val="16"/>
              </w:rPr>
            </w:pPr>
            <w:r w:rsidRPr="00C12F32">
              <w:rPr>
                <w:rFonts w:cs="Arial"/>
                <w:sz w:val="16"/>
                <w:szCs w:val="16"/>
              </w:rPr>
              <w:t xml:space="preserve">                        425 159.46 </w:t>
            </w:r>
          </w:p>
        </w:tc>
        <w:tc>
          <w:tcPr>
            <w:tcW w:w="236" w:type="dxa"/>
            <w:vAlign w:val="center"/>
            <w:hideMark/>
          </w:tcPr>
          <w:p w14:paraId="534BB29A" w14:textId="77777777" w:rsidR="00B15E2D" w:rsidRPr="00C12F32" w:rsidRDefault="00B15E2D" w:rsidP="00B15E2D">
            <w:pPr>
              <w:rPr>
                <w:rFonts w:ascii="Times New Roman" w:hAnsi="Times New Roman"/>
                <w:sz w:val="20"/>
                <w:szCs w:val="20"/>
              </w:rPr>
            </w:pPr>
          </w:p>
        </w:tc>
        <w:tc>
          <w:tcPr>
            <w:tcW w:w="236" w:type="dxa"/>
            <w:vAlign w:val="center"/>
            <w:hideMark/>
          </w:tcPr>
          <w:p w14:paraId="1A0F99F6" w14:textId="77777777" w:rsidR="00B15E2D" w:rsidRPr="00C12F32" w:rsidRDefault="00B15E2D" w:rsidP="00B15E2D">
            <w:pPr>
              <w:rPr>
                <w:rFonts w:ascii="Times New Roman" w:hAnsi="Times New Roman"/>
                <w:sz w:val="20"/>
                <w:szCs w:val="20"/>
              </w:rPr>
            </w:pPr>
          </w:p>
        </w:tc>
      </w:tr>
      <w:tr w:rsidR="00B15E2D" w:rsidRPr="00C12F32" w14:paraId="05E44B2E" w14:textId="77777777" w:rsidTr="00B15E2D">
        <w:trPr>
          <w:trHeight w:val="288"/>
        </w:trPr>
        <w:tc>
          <w:tcPr>
            <w:tcW w:w="446" w:type="dxa"/>
            <w:tcBorders>
              <w:top w:val="nil"/>
              <w:left w:val="nil"/>
              <w:bottom w:val="nil"/>
              <w:right w:val="nil"/>
            </w:tcBorders>
            <w:shd w:val="clear" w:color="auto" w:fill="auto"/>
            <w:noWrap/>
            <w:vAlign w:val="bottom"/>
            <w:hideMark/>
          </w:tcPr>
          <w:p w14:paraId="79131D84" w14:textId="77777777" w:rsidR="00B15E2D" w:rsidRPr="00C12F32" w:rsidRDefault="00B15E2D" w:rsidP="00B15E2D">
            <w:pPr>
              <w:rPr>
                <w:rFonts w:cs="Arial"/>
                <w:sz w:val="16"/>
                <w:szCs w:val="16"/>
              </w:rPr>
            </w:pPr>
          </w:p>
        </w:tc>
        <w:tc>
          <w:tcPr>
            <w:tcW w:w="500" w:type="dxa"/>
            <w:tcBorders>
              <w:top w:val="nil"/>
              <w:left w:val="nil"/>
              <w:bottom w:val="nil"/>
              <w:right w:val="nil"/>
            </w:tcBorders>
            <w:shd w:val="clear" w:color="auto" w:fill="auto"/>
            <w:noWrap/>
            <w:vAlign w:val="bottom"/>
            <w:hideMark/>
          </w:tcPr>
          <w:p w14:paraId="6D605067" w14:textId="77777777" w:rsidR="00B15E2D" w:rsidRPr="00C12F32" w:rsidRDefault="00B15E2D" w:rsidP="00B15E2D">
            <w:pPr>
              <w:rPr>
                <w:rFonts w:ascii="Times New Roman" w:hAnsi="Times New Roman"/>
                <w:sz w:val="20"/>
                <w:szCs w:val="20"/>
              </w:rPr>
            </w:pPr>
          </w:p>
        </w:tc>
        <w:tc>
          <w:tcPr>
            <w:tcW w:w="2638" w:type="dxa"/>
            <w:gridSpan w:val="3"/>
            <w:tcBorders>
              <w:top w:val="nil"/>
              <w:left w:val="nil"/>
              <w:bottom w:val="nil"/>
              <w:right w:val="nil"/>
            </w:tcBorders>
            <w:shd w:val="clear" w:color="auto" w:fill="auto"/>
            <w:noWrap/>
            <w:vAlign w:val="bottom"/>
            <w:hideMark/>
          </w:tcPr>
          <w:p w14:paraId="22F97E93" w14:textId="77777777" w:rsidR="00B15E2D" w:rsidRPr="00C12F32" w:rsidRDefault="00B15E2D" w:rsidP="00B15E2D">
            <w:pPr>
              <w:rPr>
                <w:rFonts w:cs="Arial"/>
                <w:b/>
                <w:bCs/>
                <w:sz w:val="16"/>
                <w:szCs w:val="16"/>
              </w:rPr>
            </w:pPr>
            <w:r w:rsidRPr="00C12F32">
              <w:rPr>
                <w:rFonts w:cs="Arial"/>
                <w:b/>
                <w:bCs/>
                <w:sz w:val="16"/>
                <w:szCs w:val="16"/>
              </w:rPr>
              <w:t>1016 - Performance Bonus</w:t>
            </w:r>
          </w:p>
        </w:tc>
        <w:tc>
          <w:tcPr>
            <w:tcW w:w="244" w:type="dxa"/>
            <w:tcBorders>
              <w:top w:val="nil"/>
              <w:left w:val="nil"/>
              <w:bottom w:val="nil"/>
              <w:right w:val="nil"/>
            </w:tcBorders>
            <w:shd w:val="clear" w:color="000000" w:fill="92D050"/>
            <w:noWrap/>
            <w:vAlign w:val="bottom"/>
            <w:hideMark/>
          </w:tcPr>
          <w:p w14:paraId="58798A51"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49BC391D"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4E7F8C2" w14:textId="1347E8D1" w:rsidR="00B15E2D" w:rsidRPr="00C12F32" w:rsidRDefault="00B15E2D" w:rsidP="00B15E2D">
            <w:pPr>
              <w:rPr>
                <w:rFonts w:cs="Arial"/>
                <w:sz w:val="16"/>
                <w:szCs w:val="16"/>
              </w:rPr>
            </w:pPr>
            <w:r w:rsidRPr="00C12F32">
              <w:rPr>
                <w:rFonts w:cs="Arial"/>
                <w:sz w:val="16"/>
                <w:szCs w:val="16"/>
              </w:rPr>
              <w:t xml:space="preserve">                 77 140.47 </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23F018B" w14:textId="77777777" w:rsidR="00B15E2D" w:rsidRPr="00C12F32" w:rsidRDefault="00B15E2D" w:rsidP="00B15E2D">
            <w:pPr>
              <w:rPr>
                <w:rFonts w:cs="Arial"/>
                <w:sz w:val="16"/>
                <w:szCs w:val="16"/>
              </w:rPr>
            </w:pPr>
            <w:r w:rsidRPr="00C12F32">
              <w:rPr>
                <w:rFonts w:cs="Arial"/>
                <w:sz w:val="16"/>
                <w:szCs w:val="16"/>
              </w:rPr>
              <w:t xml:space="preserve">                          83 311.71 </w:t>
            </w:r>
          </w:p>
        </w:tc>
        <w:tc>
          <w:tcPr>
            <w:tcW w:w="2195" w:type="dxa"/>
            <w:tcBorders>
              <w:top w:val="nil"/>
              <w:left w:val="single" w:sz="4" w:space="0" w:color="auto"/>
              <w:bottom w:val="single" w:sz="4" w:space="0" w:color="auto"/>
              <w:right w:val="single" w:sz="4" w:space="0" w:color="auto"/>
            </w:tcBorders>
            <w:shd w:val="clear" w:color="auto" w:fill="auto"/>
            <w:noWrap/>
            <w:vAlign w:val="bottom"/>
            <w:hideMark/>
          </w:tcPr>
          <w:p w14:paraId="262B0DE2" w14:textId="77777777" w:rsidR="00B15E2D" w:rsidRPr="00C12F32" w:rsidRDefault="00B15E2D" w:rsidP="00B15E2D">
            <w:pPr>
              <w:rPr>
                <w:rFonts w:cs="Arial"/>
                <w:sz w:val="16"/>
                <w:szCs w:val="16"/>
              </w:rPr>
            </w:pPr>
            <w:r w:rsidRPr="00C12F32">
              <w:rPr>
                <w:rFonts w:cs="Arial"/>
                <w:sz w:val="16"/>
                <w:szCs w:val="16"/>
              </w:rPr>
              <w:t xml:space="preserve">                          89 976.64 </w:t>
            </w:r>
          </w:p>
        </w:tc>
        <w:tc>
          <w:tcPr>
            <w:tcW w:w="236" w:type="dxa"/>
            <w:vAlign w:val="center"/>
            <w:hideMark/>
          </w:tcPr>
          <w:p w14:paraId="5CC06F84" w14:textId="77777777" w:rsidR="00B15E2D" w:rsidRPr="00C12F32" w:rsidRDefault="00B15E2D" w:rsidP="00B15E2D">
            <w:pPr>
              <w:rPr>
                <w:rFonts w:ascii="Times New Roman" w:hAnsi="Times New Roman"/>
                <w:sz w:val="20"/>
                <w:szCs w:val="20"/>
              </w:rPr>
            </w:pPr>
          </w:p>
        </w:tc>
        <w:tc>
          <w:tcPr>
            <w:tcW w:w="236" w:type="dxa"/>
            <w:vAlign w:val="center"/>
            <w:hideMark/>
          </w:tcPr>
          <w:p w14:paraId="5D8301AE" w14:textId="77777777" w:rsidR="00B15E2D" w:rsidRPr="00C12F32" w:rsidRDefault="00B15E2D" w:rsidP="00B15E2D">
            <w:pPr>
              <w:rPr>
                <w:rFonts w:ascii="Times New Roman" w:hAnsi="Times New Roman"/>
                <w:sz w:val="20"/>
                <w:szCs w:val="20"/>
              </w:rPr>
            </w:pPr>
          </w:p>
        </w:tc>
      </w:tr>
      <w:tr w:rsidR="00B15E2D" w:rsidRPr="00C12F32" w14:paraId="013C4E6A" w14:textId="77777777" w:rsidTr="00B15E2D">
        <w:trPr>
          <w:trHeight w:val="288"/>
        </w:trPr>
        <w:tc>
          <w:tcPr>
            <w:tcW w:w="446" w:type="dxa"/>
            <w:tcBorders>
              <w:top w:val="nil"/>
              <w:left w:val="nil"/>
              <w:bottom w:val="nil"/>
              <w:right w:val="nil"/>
            </w:tcBorders>
            <w:shd w:val="clear" w:color="auto" w:fill="auto"/>
            <w:noWrap/>
            <w:vAlign w:val="bottom"/>
            <w:hideMark/>
          </w:tcPr>
          <w:p w14:paraId="2224C475" w14:textId="77777777" w:rsidR="00B15E2D" w:rsidRPr="00C12F32" w:rsidRDefault="00B15E2D" w:rsidP="00B15E2D">
            <w:pPr>
              <w:rPr>
                <w:rFonts w:cs="Arial"/>
                <w:sz w:val="16"/>
                <w:szCs w:val="16"/>
              </w:rPr>
            </w:pPr>
          </w:p>
        </w:tc>
        <w:tc>
          <w:tcPr>
            <w:tcW w:w="500" w:type="dxa"/>
            <w:tcBorders>
              <w:top w:val="nil"/>
              <w:left w:val="nil"/>
              <w:bottom w:val="nil"/>
              <w:right w:val="nil"/>
            </w:tcBorders>
            <w:shd w:val="clear" w:color="auto" w:fill="auto"/>
            <w:noWrap/>
            <w:vAlign w:val="bottom"/>
            <w:hideMark/>
          </w:tcPr>
          <w:p w14:paraId="77917E70" w14:textId="77777777" w:rsidR="00B15E2D" w:rsidRPr="00C12F32" w:rsidRDefault="00B15E2D" w:rsidP="00B15E2D">
            <w:pPr>
              <w:rPr>
                <w:rFonts w:ascii="Times New Roman" w:hAnsi="Times New Roman"/>
                <w:sz w:val="20"/>
                <w:szCs w:val="20"/>
              </w:rPr>
            </w:pPr>
          </w:p>
        </w:tc>
        <w:tc>
          <w:tcPr>
            <w:tcW w:w="1201" w:type="dxa"/>
            <w:tcBorders>
              <w:top w:val="nil"/>
              <w:left w:val="nil"/>
              <w:bottom w:val="nil"/>
              <w:right w:val="nil"/>
            </w:tcBorders>
            <w:shd w:val="clear" w:color="auto" w:fill="auto"/>
            <w:noWrap/>
            <w:vAlign w:val="bottom"/>
            <w:hideMark/>
          </w:tcPr>
          <w:p w14:paraId="23AC88E6" w14:textId="77777777" w:rsidR="00B15E2D" w:rsidRPr="00C12F32" w:rsidRDefault="00B15E2D" w:rsidP="00B15E2D">
            <w:pPr>
              <w:rPr>
                <w:rFonts w:ascii="Times New Roman" w:hAnsi="Times New Roman"/>
                <w:sz w:val="20"/>
                <w:szCs w:val="20"/>
              </w:rPr>
            </w:pPr>
          </w:p>
        </w:tc>
        <w:tc>
          <w:tcPr>
            <w:tcW w:w="1201" w:type="dxa"/>
            <w:tcBorders>
              <w:top w:val="nil"/>
              <w:left w:val="nil"/>
              <w:bottom w:val="nil"/>
              <w:right w:val="nil"/>
            </w:tcBorders>
            <w:shd w:val="clear" w:color="auto" w:fill="auto"/>
            <w:noWrap/>
            <w:vAlign w:val="bottom"/>
            <w:hideMark/>
          </w:tcPr>
          <w:p w14:paraId="2D0C9CEC" w14:textId="77777777" w:rsidR="00B15E2D" w:rsidRPr="00C12F32" w:rsidRDefault="00B15E2D" w:rsidP="00B15E2D">
            <w:pP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57ECDA82" w14:textId="77777777" w:rsidR="00B15E2D" w:rsidRPr="00C12F32" w:rsidRDefault="00B15E2D" w:rsidP="00B15E2D">
            <w:pPr>
              <w:rPr>
                <w:rFonts w:ascii="Times New Roman" w:hAnsi="Times New Roman"/>
                <w:sz w:val="20"/>
                <w:szCs w:val="20"/>
              </w:rPr>
            </w:pPr>
          </w:p>
        </w:tc>
        <w:tc>
          <w:tcPr>
            <w:tcW w:w="244" w:type="dxa"/>
            <w:tcBorders>
              <w:top w:val="nil"/>
              <w:left w:val="nil"/>
              <w:bottom w:val="nil"/>
              <w:right w:val="nil"/>
            </w:tcBorders>
            <w:shd w:val="clear" w:color="000000" w:fill="92D050"/>
            <w:noWrap/>
            <w:vAlign w:val="bottom"/>
            <w:hideMark/>
          </w:tcPr>
          <w:p w14:paraId="34877FB9"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4D3BB585"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nil"/>
              <w:bottom w:val="nil"/>
              <w:right w:val="nil"/>
            </w:tcBorders>
            <w:shd w:val="clear" w:color="auto" w:fill="auto"/>
            <w:noWrap/>
            <w:vAlign w:val="bottom"/>
            <w:hideMark/>
          </w:tcPr>
          <w:p w14:paraId="06AF9CF1" w14:textId="77777777" w:rsidR="00B15E2D" w:rsidRPr="00C12F32" w:rsidRDefault="00B15E2D" w:rsidP="00B15E2D">
            <w:pPr>
              <w:rPr>
                <w:rFonts w:cs="Arial"/>
                <w:b/>
                <w:bCs/>
                <w:sz w:val="20"/>
                <w:szCs w:val="20"/>
              </w:rPr>
            </w:pPr>
          </w:p>
        </w:tc>
        <w:tc>
          <w:tcPr>
            <w:tcW w:w="2410" w:type="dxa"/>
            <w:tcBorders>
              <w:top w:val="nil"/>
              <w:left w:val="nil"/>
              <w:bottom w:val="nil"/>
              <w:right w:val="nil"/>
            </w:tcBorders>
            <w:shd w:val="clear" w:color="auto" w:fill="auto"/>
            <w:noWrap/>
            <w:vAlign w:val="bottom"/>
            <w:hideMark/>
          </w:tcPr>
          <w:p w14:paraId="1A247310" w14:textId="77777777" w:rsidR="00B15E2D" w:rsidRPr="00C12F32" w:rsidRDefault="00B15E2D" w:rsidP="00B15E2D">
            <w:pPr>
              <w:rPr>
                <w:rFonts w:ascii="Times New Roman" w:hAnsi="Times New Roman"/>
                <w:sz w:val="20"/>
                <w:szCs w:val="20"/>
              </w:rPr>
            </w:pPr>
          </w:p>
        </w:tc>
        <w:tc>
          <w:tcPr>
            <w:tcW w:w="2195" w:type="dxa"/>
            <w:tcBorders>
              <w:top w:val="nil"/>
              <w:left w:val="nil"/>
              <w:bottom w:val="nil"/>
              <w:right w:val="nil"/>
            </w:tcBorders>
            <w:shd w:val="clear" w:color="auto" w:fill="auto"/>
            <w:noWrap/>
            <w:vAlign w:val="bottom"/>
            <w:hideMark/>
          </w:tcPr>
          <w:p w14:paraId="035EF86B" w14:textId="77777777" w:rsidR="00B15E2D" w:rsidRPr="00C12F32" w:rsidRDefault="00B15E2D" w:rsidP="00B15E2D">
            <w:pPr>
              <w:rPr>
                <w:rFonts w:ascii="Times New Roman" w:hAnsi="Times New Roman"/>
                <w:sz w:val="20"/>
                <w:szCs w:val="20"/>
              </w:rPr>
            </w:pPr>
          </w:p>
        </w:tc>
        <w:tc>
          <w:tcPr>
            <w:tcW w:w="236" w:type="dxa"/>
            <w:vAlign w:val="center"/>
            <w:hideMark/>
          </w:tcPr>
          <w:p w14:paraId="6D6CDEE9" w14:textId="77777777" w:rsidR="00B15E2D" w:rsidRPr="00C12F32" w:rsidRDefault="00B15E2D" w:rsidP="00B15E2D">
            <w:pPr>
              <w:rPr>
                <w:rFonts w:ascii="Times New Roman" w:hAnsi="Times New Roman"/>
                <w:sz w:val="20"/>
                <w:szCs w:val="20"/>
              </w:rPr>
            </w:pPr>
          </w:p>
        </w:tc>
        <w:tc>
          <w:tcPr>
            <w:tcW w:w="236" w:type="dxa"/>
            <w:vAlign w:val="center"/>
            <w:hideMark/>
          </w:tcPr>
          <w:p w14:paraId="04B079C6" w14:textId="77777777" w:rsidR="00B15E2D" w:rsidRPr="00C12F32" w:rsidRDefault="00B15E2D" w:rsidP="00B15E2D">
            <w:pPr>
              <w:rPr>
                <w:rFonts w:ascii="Times New Roman" w:hAnsi="Times New Roman"/>
                <w:sz w:val="20"/>
                <w:szCs w:val="20"/>
              </w:rPr>
            </w:pPr>
          </w:p>
        </w:tc>
      </w:tr>
      <w:tr w:rsidR="00B15E2D" w:rsidRPr="00C12F32" w14:paraId="7AB21608" w14:textId="77777777" w:rsidTr="00B15E2D">
        <w:trPr>
          <w:trHeight w:val="288"/>
        </w:trPr>
        <w:tc>
          <w:tcPr>
            <w:tcW w:w="446" w:type="dxa"/>
            <w:tcBorders>
              <w:top w:val="nil"/>
              <w:left w:val="nil"/>
              <w:bottom w:val="nil"/>
              <w:right w:val="nil"/>
            </w:tcBorders>
            <w:shd w:val="clear" w:color="auto" w:fill="auto"/>
            <w:noWrap/>
            <w:vAlign w:val="bottom"/>
            <w:hideMark/>
          </w:tcPr>
          <w:p w14:paraId="0198F5CE" w14:textId="77777777" w:rsidR="00B15E2D" w:rsidRPr="00C12F32" w:rsidRDefault="00B15E2D" w:rsidP="00B15E2D">
            <w:pPr>
              <w:rPr>
                <w:rFonts w:ascii="Times New Roman" w:hAnsi="Times New Roman"/>
                <w:sz w:val="20"/>
                <w:szCs w:val="20"/>
              </w:rPr>
            </w:pPr>
          </w:p>
        </w:tc>
        <w:tc>
          <w:tcPr>
            <w:tcW w:w="2902" w:type="dxa"/>
            <w:gridSpan w:val="3"/>
            <w:tcBorders>
              <w:top w:val="nil"/>
              <w:left w:val="nil"/>
              <w:bottom w:val="nil"/>
              <w:right w:val="nil"/>
            </w:tcBorders>
            <w:shd w:val="clear" w:color="auto" w:fill="auto"/>
            <w:noWrap/>
            <w:vAlign w:val="bottom"/>
            <w:hideMark/>
          </w:tcPr>
          <w:p w14:paraId="641A8347" w14:textId="77777777" w:rsidR="00B15E2D" w:rsidRPr="00C12F32" w:rsidRDefault="00B15E2D" w:rsidP="00B15E2D">
            <w:pPr>
              <w:rPr>
                <w:rFonts w:cs="Arial"/>
                <w:b/>
                <w:bCs/>
                <w:sz w:val="16"/>
                <w:szCs w:val="16"/>
              </w:rPr>
            </w:pPr>
            <w:r w:rsidRPr="00C12F32">
              <w:rPr>
                <w:rFonts w:cs="Arial"/>
                <w:b/>
                <w:bCs/>
                <w:sz w:val="16"/>
                <w:szCs w:val="16"/>
              </w:rPr>
              <w:t>053- Employ Related Costs</w:t>
            </w:r>
          </w:p>
        </w:tc>
        <w:tc>
          <w:tcPr>
            <w:tcW w:w="236" w:type="dxa"/>
            <w:tcBorders>
              <w:top w:val="nil"/>
              <w:left w:val="nil"/>
              <w:bottom w:val="nil"/>
              <w:right w:val="nil"/>
            </w:tcBorders>
            <w:shd w:val="clear" w:color="auto" w:fill="auto"/>
            <w:noWrap/>
            <w:vAlign w:val="bottom"/>
            <w:hideMark/>
          </w:tcPr>
          <w:p w14:paraId="682B1CE8" w14:textId="77777777" w:rsidR="00B15E2D" w:rsidRPr="00C12F32" w:rsidRDefault="00B15E2D" w:rsidP="00B15E2D">
            <w:pPr>
              <w:rPr>
                <w:rFonts w:cs="Arial"/>
                <w:b/>
                <w:bCs/>
                <w:sz w:val="16"/>
                <w:szCs w:val="16"/>
              </w:rPr>
            </w:pPr>
          </w:p>
        </w:tc>
        <w:tc>
          <w:tcPr>
            <w:tcW w:w="244" w:type="dxa"/>
            <w:tcBorders>
              <w:top w:val="nil"/>
              <w:left w:val="nil"/>
              <w:bottom w:val="nil"/>
              <w:right w:val="nil"/>
            </w:tcBorders>
            <w:shd w:val="clear" w:color="000000" w:fill="92D050"/>
            <w:noWrap/>
            <w:vAlign w:val="bottom"/>
            <w:hideMark/>
          </w:tcPr>
          <w:p w14:paraId="5900E744"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12B506A1"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nil"/>
              <w:bottom w:val="nil"/>
              <w:right w:val="nil"/>
            </w:tcBorders>
            <w:shd w:val="clear" w:color="auto" w:fill="auto"/>
            <w:noWrap/>
            <w:vAlign w:val="bottom"/>
            <w:hideMark/>
          </w:tcPr>
          <w:p w14:paraId="45CC09AE" w14:textId="38864EDB" w:rsidR="00B15E2D" w:rsidRPr="00C12F32" w:rsidRDefault="00B15E2D" w:rsidP="00B15E2D">
            <w:pPr>
              <w:rPr>
                <w:rFonts w:cs="Arial"/>
                <w:b/>
                <w:bCs/>
                <w:sz w:val="16"/>
                <w:szCs w:val="16"/>
              </w:rPr>
            </w:pPr>
            <w:r w:rsidRPr="00C12F32">
              <w:rPr>
                <w:rFonts w:cs="Arial"/>
                <w:b/>
                <w:bCs/>
                <w:sz w:val="16"/>
                <w:szCs w:val="16"/>
              </w:rPr>
              <w:t xml:space="preserve">            2 885 909.77 </w:t>
            </w:r>
          </w:p>
        </w:tc>
        <w:tc>
          <w:tcPr>
            <w:tcW w:w="2410" w:type="dxa"/>
            <w:tcBorders>
              <w:top w:val="nil"/>
              <w:left w:val="nil"/>
              <w:bottom w:val="nil"/>
              <w:right w:val="nil"/>
            </w:tcBorders>
            <w:shd w:val="clear" w:color="auto" w:fill="auto"/>
            <w:noWrap/>
            <w:vAlign w:val="bottom"/>
            <w:hideMark/>
          </w:tcPr>
          <w:p w14:paraId="3F9C4515" w14:textId="77777777" w:rsidR="00B15E2D" w:rsidRPr="00C12F32" w:rsidRDefault="00B15E2D" w:rsidP="00B15E2D">
            <w:pPr>
              <w:rPr>
                <w:rFonts w:cs="Arial"/>
                <w:b/>
                <w:bCs/>
                <w:sz w:val="16"/>
                <w:szCs w:val="16"/>
              </w:rPr>
            </w:pPr>
            <w:r w:rsidRPr="00C12F32">
              <w:rPr>
                <w:rFonts w:cs="Arial"/>
                <w:b/>
                <w:bCs/>
                <w:sz w:val="16"/>
                <w:szCs w:val="16"/>
              </w:rPr>
              <w:t xml:space="preserve">                      3 116 782.56 </w:t>
            </w:r>
          </w:p>
        </w:tc>
        <w:tc>
          <w:tcPr>
            <w:tcW w:w="2195" w:type="dxa"/>
            <w:tcBorders>
              <w:top w:val="nil"/>
              <w:left w:val="nil"/>
              <w:bottom w:val="nil"/>
              <w:right w:val="nil"/>
            </w:tcBorders>
            <w:shd w:val="clear" w:color="auto" w:fill="auto"/>
            <w:noWrap/>
            <w:vAlign w:val="bottom"/>
            <w:hideMark/>
          </w:tcPr>
          <w:p w14:paraId="69130D8B" w14:textId="77777777" w:rsidR="00B15E2D" w:rsidRPr="00C12F32" w:rsidRDefault="00B15E2D" w:rsidP="00B15E2D">
            <w:pPr>
              <w:rPr>
                <w:rFonts w:cs="Arial"/>
                <w:b/>
                <w:bCs/>
                <w:sz w:val="16"/>
                <w:szCs w:val="16"/>
              </w:rPr>
            </w:pPr>
            <w:r w:rsidRPr="00C12F32">
              <w:rPr>
                <w:rFonts w:cs="Arial"/>
                <w:b/>
                <w:bCs/>
                <w:sz w:val="16"/>
                <w:szCs w:val="16"/>
              </w:rPr>
              <w:t xml:space="preserve">                      3 366 125.16 </w:t>
            </w:r>
          </w:p>
        </w:tc>
        <w:tc>
          <w:tcPr>
            <w:tcW w:w="236" w:type="dxa"/>
            <w:vAlign w:val="center"/>
            <w:hideMark/>
          </w:tcPr>
          <w:p w14:paraId="1AFB8250" w14:textId="77777777" w:rsidR="00B15E2D" w:rsidRPr="00C12F32" w:rsidRDefault="00B15E2D" w:rsidP="00B15E2D">
            <w:pPr>
              <w:rPr>
                <w:rFonts w:ascii="Times New Roman" w:hAnsi="Times New Roman"/>
                <w:sz w:val="20"/>
                <w:szCs w:val="20"/>
              </w:rPr>
            </w:pPr>
          </w:p>
        </w:tc>
        <w:tc>
          <w:tcPr>
            <w:tcW w:w="236" w:type="dxa"/>
            <w:vAlign w:val="center"/>
            <w:hideMark/>
          </w:tcPr>
          <w:p w14:paraId="3DC2F15B" w14:textId="77777777" w:rsidR="00B15E2D" w:rsidRPr="00C12F32" w:rsidRDefault="00B15E2D" w:rsidP="00B15E2D">
            <w:pPr>
              <w:rPr>
                <w:rFonts w:ascii="Times New Roman" w:hAnsi="Times New Roman"/>
                <w:sz w:val="20"/>
                <w:szCs w:val="20"/>
              </w:rPr>
            </w:pPr>
          </w:p>
        </w:tc>
      </w:tr>
      <w:tr w:rsidR="00B15E2D" w:rsidRPr="00C12F32" w14:paraId="1B75E8FE" w14:textId="77777777" w:rsidTr="00B15E2D">
        <w:trPr>
          <w:trHeight w:val="288"/>
        </w:trPr>
        <w:tc>
          <w:tcPr>
            <w:tcW w:w="446" w:type="dxa"/>
            <w:tcBorders>
              <w:top w:val="nil"/>
              <w:left w:val="nil"/>
              <w:bottom w:val="nil"/>
              <w:right w:val="nil"/>
            </w:tcBorders>
            <w:shd w:val="clear" w:color="auto" w:fill="auto"/>
            <w:noWrap/>
            <w:vAlign w:val="bottom"/>
            <w:hideMark/>
          </w:tcPr>
          <w:p w14:paraId="1D043947" w14:textId="77777777" w:rsidR="00B15E2D" w:rsidRPr="00C12F32" w:rsidRDefault="00B15E2D" w:rsidP="00B15E2D">
            <w:pPr>
              <w:rPr>
                <w:rFonts w:cs="Arial"/>
                <w:b/>
                <w:bCs/>
                <w:sz w:val="16"/>
                <w:szCs w:val="16"/>
              </w:rPr>
            </w:pPr>
          </w:p>
        </w:tc>
        <w:tc>
          <w:tcPr>
            <w:tcW w:w="500" w:type="dxa"/>
            <w:tcBorders>
              <w:top w:val="nil"/>
              <w:left w:val="nil"/>
              <w:bottom w:val="nil"/>
              <w:right w:val="nil"/>
            </w:tcBorders>
            <w:shd w:val="clear" w:color="auto" w:fill="auto"/>
            <w:noWrap/>
            <w:vAlign w:val="bottom"/>
            <w:hideMark/>
          </w:tcPr>
          <w:p w14:paraId="461622BF" w14:textId="77777777" w:rsidR="00B15E2D" w:rsidRPr="00C12F32" w:rsidRDefault="00B15E2D" w:rsidP="00B15E2D">
            <w:pPr>
              <w:rPr>
                <w:rFonts w:ascii="Times New Roman" w:hAnsi="Times New Roman"/>
                <w:sz w:val="20"/>
                <w:szCs w:val="20"/>
              </w:rPr>
            </w:pPr>
          </w:p>
        </w:tc>
        <w:tc>
          <w:tcPr>
            <w:tcW w:w="2638" w:type="dxa"/>
            <w:gridSpan w:val="3"/>
            <w:tcBorders>
              <w:top w:val="nil"/>
              <w:left w:val="nil"/>
              <w:bottom w:val="nil"/>
              <w:right w:val="nil"/>
            </w:tcBorders>
            <w:shd w:val="clear" w:color="auto" w:fill="auto"/>
            <w:noWrap/>
            <w:vAlign w:val="bottom"/>
            <w:hideMark/>
          </w:tcPr>
          <w:p w14:paraId="5A3FDDF0" w14:textId="77777777" w:rsidR="00B15E2D" w:rsidRPr="00C12F32" w:rsidRDefault="00B15E2D" w:rsidP="00B15E2D">
            <w:pPr>
              <w:rPr>
                <w:rFonts w:cs="Arial"/>
                <w:b/>
                <w:bCs/>
                <w:sz w:val="16"/>
                <w:szCs w:val="16"/>
              </w:rPr>
            </w:pPr>
            <w:r w:rsidRPr="00C12F32">
              <w:rPr>
                <w:rFonts w:cs="Arial"/>
                <w:b/>
                <w:bCs/>
                <w:sz w:val="16"/>
                <w:szCs w:val="16"/>
              </w:rPr>
              <w:t>1021  -Contribution-Medical aid scheme</w:t>
            </w:r>
          </w:p>
        </w:tc>
        <w:tc>
          <w:tcPr>
            <w:tcW w:w="244" w:type="dxa"/>
            <w:tcBorders>
              <w:top w:val="nil"/>
              <w:left w:val="nil"/>
              <w:bottom w:val="nil"/>
              <w:right w:val="nil"/>
            </w:tcBorders>
            <w:shd w:val="clear" w:color="000000" w:fill="92D050"/>
            <w:noWrap/>
            <w:vAlign w:val="bottom"/>
            <w:hideMark/>
          </w:tcPr>
          <w:p w14:paraId="5F32373F"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247E5DC8"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single" w:sz="4" w:space="0" w:color="auto"/>
              <w:left w:val="single" w:sz="4" w:space="0" w:color="auto"/>
              <w:bottom w:val="nil"/>
              <w:right w:val="single" w:sz="4" w:space="0" w:color="auto"/>
            </w:tcBorders>
            <w:shd w:val="clear" w:color="auto" w:fill="auto"/>
            <w:noWrap/>
            <w:vAlign w:val="bottom"/>
            <w:hideMark/>
          </w:tcPr>
          <w:p w14:paraId="1EE078BB" w14:textId="0710E60E" w:rsidR="00B15E2D" w:rsidRPr="00C12F32" w:rsidRDefault="00B15E2D" w:rsidP="00B15E2D">
            <w:pPr>
              <w:rPr>
                <w:rFonts w:cs="Arial"/>
                <w:sz w:val="16"/>
                <w:szCs w:val="16"/>
              </w:rPr>
            </w:pPr>
            <w:r w:rsidRPr="00C12F32">
              <w:rPr>
                <w:rFonts w:cs="Arial"/>
                <w:sz w:val="16"/>
                <w:szCs w:val="16"/>
              </w:rPr>
              <w:t xml:space="preserve">               207 437.76 </w:t>
            </w:r>
          </w:p>
        </w:tc>
        <w:tc>
          <w:tcPr>
            <w:tcW w:w="2410" w:type="dxa"/>
            <w:tcBorders>
              <w:top w:val="single" w:sz="4" w:space="0" w:color="auto"/>
              <w:left w:val="single" w:sz="4" w:space="0" w:color="auto"/>
              <w:bottom w:val="nil"/>
              <w:right w:val="single" w:sz="4" w:space="0" w:color="auto"/>
            </w:tcBorders>
            <w:shd w:val="clear" w:color="auto" w:fill="auto"/>
            <w:noWrap/>
            <w:vAlign w:val="bottom"/>
            <w:hideMark/>
          </w:tcPr>
          <w:p w14:paraId="248464D1" w14:textId="77777777" w:rsidR="00B15E2D" w:rsidRPr="00C12F32" w:rsidRDefault="00B15E2D" w:rsidP="00B15E2D">
            <w:pPr>
              <w:rPr>
                <w:rFonts w:cs="Arial"/>
                <w:sz w:val="16"/>
                <w:szCs w:val="16"/>
              </w:rPr>
            </w:pPr>
            <w:r w:rsidRPr="00C12F32">
              <w:rPr>
                <w:rFonts w:cs="Arial"/>
                <w:sz w:val="16"/>
                <w:szCs w:val="16"/>
              </w:rPr>
              <w:t xml:space="preserve">                        224 032.78 </w:t>
            </w:r>
          </w:p>
        </w:tc>
        <w:tc>
          <w:tcPr>
            <w:tcW w:w="2195" w:type="dxa"/>
            <w:tcBorders>
              <w:top w:val="single" w:sz="4" w:space="0" w:color="auto"/>
              <w:left w:val="single" w:sz="4" w:space="0" w:color="auto"/>
              <w:bottom w:val="nil"/>
              <w:right w:val="single" w:sz="4" w:space="0" w:color="auto"/>
            </w:tcBorders>
            <w:shd w:val="clear" w:color="auto" w:fill="auto"/>
            <w:noWrap/>
            <w:vAlign w:val="bottom"/>
            <w:hideMark/>
          </w:tcPr>
          <w:p w14:paraId="061C7953" w14:textId="77777777" w:rsidR="00B15E2D" w:rsidRPr="00C12F32" w:rsidRDefault="00B15E2D" w:rsidP="00B15E2D">
            <w:pPr>
              <w:rPr>
                <w:rFonts w:cs="Arial"/>
                <w:sz w:val="16"/>
                <w:szCs w:val="16"/>
              </w:rPr>
            </w:pPr>
            <w:r w:rsidRPr="00C12F32">
              <w:rPr>
                <w:rFonts w:cs="Arial"/>
                <w:sz w:val="16"/>
                <w:szCs w:val="16"/>
              </w:rPr>
              <w:t xml:space="preserve">                        241 955.40 </w:t>
            </w:r>
          </w:p>
        </w:tc>
        <w:tc>
          <w:tcPr>
            <w:tcW w:w="236" w:type="dxa"/>
            <w:vAlign w:val="center"/>
            <w:hideMark/>
          </w:tcPr>
          <w:p w14:paraId="0D671F00" w14:textId="77777777" w:rsidR="00B15E2D" w:rsidRPr="00C12F32" w:rsidRDefault="00B15E2D" w:rsidP="00B15E2D">
            <w:pPr>
              <w:rPr>
                <w:rFonts w:ascii="Times New Roman" w:hAnsi="Times New Roman"/>
                <w:sz w:val="20"/>
                <w:szCs w:val="20"/>
              </w:rPr>
            </w:pPr>
          </w:p>
        </w:tc>
        <w:tc>
          <w:tcPr>
            <w:tcW w:w="236" w:type="dxa"/>
            <w:vAlign w:val="center"/>
            <w:hideMark/>
          </w:tcPr>
          <w:p w14:paraId="481CFF2B" w14:textId="77777777" w:rsidR="00B15E2D" w:rsidRPr="00C12F32" w:rsidRDefault="00B15E2D" w:rsidP="00B15E2D">
            <w:pPr>
              <w:rPr>
                <w:rFonts w:ascii="Times New Roman" w:hAnsi="Times New Roman"/>
                <w:sz w:val="20"/>
                <w:szCs w:val="20"/>
              </w:rPr>
            </w:pPr>
          </w:p>
        </w:tc>
      </w:tr>
      <w:tr w:rsidR="00B15E2D" w:rsidRPr="00C12F32" w14:paraId="33814C31" w14:textId="77777777" w:rsidTr="00B15E2D">
        <w:trPr>
          <w:trHeight w:val="288"/>
        </w:trPr>
        <w:tc>
          <w:tcPr>
            <w:tcW w:w="446" w:type="dxa"/>
            <w:tcBorders>
              <w:top w:val="nil"/>
              <w:left w:val="nil"/>
              <w:bottom w:val="nil"/>
              <w:right w:val="nil"/>
            </w:tcBorders>
            <w:shd w:val="clear" w:color="auto" w:fill="auto"/>
            <w:noWrap/>
            <w:vAlign w:val="bottom"/>
            <w:hideMark/>
          </w:tcPr>
          <w:p w14:paraId="15781FFC" w14:textId="77777777" w:rsidR="00B15E2D" w:rsidRPr="00C12F32" w:rsidRDefault="00B15E2D" w:rsidP="00B15E2D">
            <w:pPr>
              <w:rPr>
                <w:rFonts w:cs="Arial"/>
                <w:sz w:val="16"/>
                <w:szCs w:val="16"/>
              </w:rPr>
            </w:pPr>
          </w:p>
        </w:tc>
        <w:tc>
          <w:tcPr>
            <w:tcW w:w="500" w:type="dxa"/>
            <w:tcBorders>
              <w:top w:val="nil"/>
              <w:left w:val="nil"/>
              <w:bottom w:val="nil"/>
              <w:right w:val="nil"/>
            </w:tcBorders>
            <w:shd w:val="clear" w:color="auto" w:fill="auto"/>
            <w:noWrap/>
            <w:vAlign w:val="bottom"/>
            <w:hideMark/>
          </w:tcPr>
          <w:p w14:paraId="3C6FB381" w14:textId="77777777" w:rsidR="00B15E2D" w:rsidRPr="00C12F32" w:rsidRDefault="00B15E2D" w:rsidP="00B15E2D">
            <w:pPr>
              <w:rPr>
                <w:rFonts w:ascii="Times New Roman" w:hAnsi="Times New Roman"/>
                <w:sz w:val="20"/>
                <w:szCs w:val="20"/>
              </w:rPr>
            </w:pPr>
          </w:p>
        </w:tc>
        <w:tc>
          <w:tcPr>
            <w:tcW w:w="2638" w:type="dxa"/>
            <w:gridSpan w:val="3"/>
            <w:tcBorders>
              <w:top w:val="nil"/>
              <w:left w:val="nil"/>
              <w:bottom w:val="nil"/>
              <w:right w:val="nil"/>
            </w:tcBorders>
            <w:shd w:val="clear" w:color="auto" w:fill="auto"/>
            <w:noWrap/>
            <w:vAlign w:val="bottom"/>
            <w:hideMark/>
          </w:tcPr>
          <w:p w14:paraId="2446351B" w14:textId="77777777" w:rsidR="00B15E2D" w:rsidRPr="00C12F32" w:rsidRDefault="00B15E2D" w:rsidP="00B15E2D">
            <w:pPr>
              <w:rPr>
                <w:rFonts w:cs="Arial"/>
                <w:b/>
                <w:bCs/>
                <w:sz w:val="16"/>
                <w:szCs w:val="16"/>
              </w:rPr>
            </w:pPr>
            <w:r w:rsidRPr="00C12F32">
              <w:rPr>
                <w:rFonts w:cs="Arial"/>
                <w:b/>
                <w:bCs/>
                <w:sz w:val="16"/>
                <w:szCs w:val="16"/>
              </w:rPr>
              <w:t>1022 - Contribution-Pension schemes</w:t>
            </w:r>
          </w:p>
        </w:tc>
        <w:tc>
          <w:tcPr>
            <w:tcW w:w="244" w:type="dxa"/>
            <w:tcBorders>
              <w:top w:val="nil"/>
              <w:left w:val="nil"/>
              <w:bottom w:val="nil"/>
              <w:right w:val="nil"/>
            </w:tcBorders>
            <w:shd w:val="clear" w:color="000000" w:fill="92D050"/>
            <w:noWrap/>
            <w:vAlign w:val="bottom"/>
            <w:hideMark/>
          </w:tcPr>
          <w:p w14:paraId="34700D19"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49B34C14"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single" w:sz="4" w:space="0" w:color="auto"/>
              <w:bottom w:val="nil"/>
              <w:right w:val="single" w:sz="4" w:space="0" w:color="auto"/>
            </w:tcBorders>
            <w:shd w:val="clear" w:color="auto" w:fill="auto"/>
            <w:noWrap/>
            <w:vAlign w:val="bottom"/>
            <w:hideMark/>
          </w:tcPr>
          <w:p w14:paraId="7E7A667D" w14:textId="16064B61" w:rsidR="00B15E2D" w:rsidRPr="00C12F32" w:rsidRDefault="00B15E2D" w:rsidP="00B15E2D">
            <w:pPr>
              <w:rPr>
                <w:rFonts w:cs="Arial"/>
                <w:sz w:val="16"/>
                <w:szCs w:val="16"/>
              </w:rPr>
            </w:pPr>
            <w:r w:rsidRPr="00C12F32">
              <w:rPr>
                <w:rFonts w:cs="Arial"/>
                <w:sz w:val="16"/>
                <w:szCs w:val="16"/>
              </w:rPr>
              <w:t xml:space="preserve">               839 002.54 </w:t>
            </w:r>
          </w:p>
        </w:tc>
        <w:tc>
          <w:tcPr>
            <w:tcW w:w="2410" w:type="dxa"/>
            <w:tcBorders>
              <w:top w:val="nil"/>
              <w:left w:val="single" w:sz="4" w:space="0" w:color="auto"/>
              <w:bottom w:val="nil"/>
              <w:right w:val="single" w:sz="4" w:space="0" w:color="auto"/>
            </w:tcBorders>
            <w:shd w:val="clear" w:color="auto" w:fill="auto"/>
            <w:noWrap/>
            <w:vAlign w:val="bottom"/>
            <w:hideMark/>
          </w:tcPr>
          <w:p w14:paraId="38BAD7B3" w14:textId="77777777" w:rsidR="00B15E2D" w:rsidRPr="00C12F32" w:rsidRDefault="00B15E2D" w:rsidP="00B15E2D">
            <w:pPr>
              <w:rPr>
                <w:rFonts w:cs="Arial"/>
                <w:sz w:val="16"/>
                <w:szCs w:val="16"/>
              </w:rPr>
            </w:pPr>
            <w:r w:rsidRPr="00C12F32">
              <w:rPr>
                <w:rFonts w:cs="Arial"/>
                <w:sz w:val="16"/>
                <w:szCs w:val="16"/>
              </w:rPr>
              <w:t xml:space="preserve">                        906 122.74 </w:t>
            </w:r>
          </w:p>
        </w:tc>
        <w:tc>
          <w:tcPr>
            <w:tcW w:w="2195" w:type="dxa"/>
            <w:tcBorders>
              <w:top w:val="nil"/>
              <w:left w:val="single" w:sz="4" w:space="0" w:color="auto"/>
              <w:bottom w:val="nil"/>
              <w:right w:val="single" w:sz="4" w:space="0" w:color="auto"/>
            </w:tcBorders>
            <w:shd w:val="clear" w:color="auto" w:fill="auto"/>
            <w:noWrap/>
            <w:vAlign w:val="bottom"/>
            <w:hideMark/>
          </w:tcPr>
          <w:p w14:paraId="72F1C577" w14:textId="77777777" w:rsidR="00B15E2D" w:rsidRPr="00C12F32" w:rsidRDefault="00B15E2D" w:rsidP="00B15E2D">
            <w:pPr>
              <w:rPr>
                <w:rFonts w:cs="Arial"/>
                <w:sz w:val="16"/>
                <w:szCs w:val="16"/>
              </w:rPr>
            </w:pPr>
            <w:r w:rsidRPr="00C12F32">
              <w:rPr>
                <w:rFonts w:cs="Arial"/>
                <w:sz w:val="16"/>
                <w:szCs w:val="16"/>
              </w:rPr>
              <w:t xml:space="preserve">                        978 612.56 </w:t>
            </w:r>
          </w:p>
        </w:tc>
        <w:tc>
          <w:tcPr>
            <w:tcW w:w="236" w:type="dxa"/>
            <w:vAlign w:val="center"/>
            <w:hideMark/>
          </w:tcPr>
          <w:p w14:paraId="40316576" w14:textId="77777777" w:rsidR="00B15E2D" w:rsidRPr="00C12F32" w:rsidRDefault="00B15E2D" w:rsidP="00B15E2D">
            <w:pPr>
              <w:rPr>
                <w:rFonts w:ascii="Times New Roman" w:hAnsi="Times New Roman"/>
                <w:sz w:val="20"/>
                <w:szCs w:val="20"/>
              </w:rPr>
            </w:pPr>
          </w:p>
        </w:tc>
        <w:tc>
          <w:tcPr>
            <w:tcW w:w="236" w:type="dxa"/>
            <w:vAlign w:val="center"/>
            <w:hideMark/>
          </w:tcPr>
          <w:p w14:paraId="420E23D4" w14:textId="77777777" w:rsidR="00B15E2D" w:rsidRPr="00C12F32" w:rsidRDefault="00B15E2D" w:rsidP="00B15E2D">
            <w:pPr>
              <w:rPr>
                <w:rFonts w:ascii="Times New Roman" w:hAnsi="Times New Roman"/>
                <w:sz w:val="20"/>
                <w:szCs w:val="20"/>
              </w:rPr>
            </w:pPr>
          </w:p>
        </w:tc>
      </w:tr>
      <w:tr w:rsidR="00B15E2D" w:rsidRPr="00C12F32" w14:paraId="3A1034DF" w14:textId="77777777" w:rsidTr="00B15E2D">
        <w:trPr>
          <w:trHeight w:val="288"/>
        </w:trPr>
        <w:tc>
          <w:tcPr>
            <w:tcW w:w="446" w:type="dxa"/>
            <w:tcBorders>
              <w:top w:val="nil"/>
              <w:left w:val="nil"/>
              <w:bottom w:val="nil"/>
              <w:right w:val="nil"/>
            </w:tcBorders>
            <w:shd w:val="clear" w:color="auto" w:fill="auto"/>
            <w:noWrap/>
            <w:vAlign w:val="bottom"/>
            <w:hideMark/>
          </w:tcPr>
          <w:p w14:paraId="0254B4EB" w14:textId="77777777" w:rsidR="00B15E2D" w:rsidRPr="00C12F32" w:rsidRDefault="00B15E2D" w:rsidP="00B15E2D">
            <w:pPr>
              <w:rPr>
                <w:rFonts w:cs="Arial"/>
                <w:sz w:val="16"/>
                <w:szCs w:val="16"/>
              </w:rPr>
            </w:pPr>
          </w:p>
        </w:tc>
        <w:tc>
          <w:tcPr>
            <w:tcW w:w="500" w:type="dxa"/>
            <w:tcBorders>
              <w:top w:val="nil"/>
              <w:left w:val="nil"/>
              <w:bottom w:val="nil"/>
              <w:right w:val="nil"/>
            </w:tcBorders>
            <w:shd w:val="clear" w:color="auto" w:fill="auto"/>
            <w:noWrap/>
            <w:vAlign w:val="bottom"/>
            <w:hideMark/>
          </w:tcPr>
          <w:p w14:paraId="06AD48EE" w14:textId="77777777" w:rsidR="00B15E2D" w:rsidRPr="00C12F32" w:rsidRDefault="00B15E2D" w:rsidP="00B15E2D">
            <w:pPr>
              <w:rPr>
                <w:rFonts w:ascii="Times New Roman" w:hAnsi="Times New Roman"/>
                <w:sz w:val="20"/>
                <w:szCs w:val="20"/>
              </w:rPr>
            </w:pPr>
          </w:p>
        </w:tc>
        <w:tc>
          <w:tcPr>
            <w:tcW w:w="2638" w:type="dxa"/>
            <w:gridSpan w:val="3"/>
            <w:tcBorders>
              <w:top w:val="nil"/>
              <w:left w:val="nil"/>
              <w:bottom w:val="nil"/>
              <w:right w:val="nil"/>
            </w:tcBorders>
            <w:shd w:val="clear" w:color="auto" w:fill="auto"/>
            <w:noWrap/>
            <w:vAlign w:val="bottom"/>
            <w:hideMark/>
          </w:tcPr>
          <w:p w14:paraId="40D396B9" w14:textId="77777777" w:rsidR="00B15E2D" w:rsidRPr="00C12F32" w:rsidRDefault="00B15E2D" w:rsidP="00B15E2D">
            <w:pPr>
              <w:rPr>
                <w:rFonts w:cs="Arial"/>
                <w:b/>
                <w:bCs/>
                <w:sz w:val="16"/>
                <w:szCs w:val="16"/>
              </w:rPr>
            </w:pPr>
            <w:r w:rsidRPr="00C12F32">
              <w:rPr>
                <w:rFonts w:cs="Arial"/>
                <w:b/>
                <w:bCs/>
                <w:sz w:val="16"/>
                <w:szCs w:val="16"/>
              </w:rPr>
              <w:t>1023 - Contribution-Housing Subsidy</w:t>
            </w:r>
          </w:p>
        </w:tc>
        <w:tc>
          <w:tcPr>
            <w:tcW w:w="244" w:type="dxa"/>
            <w:tcBorders>
              <w:top w:val="nil"/>
              <w:left w:val="nil"/>
              <w:bottom w:val="nil"/>
              <w:right w:val="nil"/>
            </w:tcBorders>
            <w:shd w:val="clear" w:color="000000" w:fill="92D050"/>
            <w:noWrap/>
            <w:vAlign w:val="bottom"/>
            <w:hideMark/>
          </w:tcPr>
          <w:p w14:paraId="104A13E3"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04E9AA1C"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single" w:sz="4" w:space="0" w:color="auto"/>
              <w:bottom w:val="nil"/>
              <w:right w:val="single" w:sz="4" w:space="0" w:color="auto"/>
            </w:tcBorders>
            <w:shd w:val="clear" w:color="auto" w:fill="auto"/>
            <w:noWrap/>
            <w:vAlign w:val="bottom"/>
            <w:hideMark/>
          </w:tcPr>
          <w:p w14:paraId="132FA1F5" w14:textId="27C86BC9" w:rsidR="00B15E2D" w:rsidRPr="00C12F32" w:rsidRDefault="00B15E2D" w:rsidP="00B15E2D">
            <w:pPr>
              <w:rPr>
                <w:rFonts w:cs="Arial"/>
                <w:sz w:val="16"/>
                <w:szCs w:val="16"/>
              </w:rPr>
            </w:pPr>
            <w:r w:rsidRPr="00C12F32">
              <w:rPr>
                <w:rFonts w:cs="Arial"/>
                <w:sz w:val="16"/>
                <w:szCs w:val="16"/>
              </w:rPr>
              <w:t xml:space="preserve">                 39 336.84 </w:t>
            </w:r>
          </w:p>
        </w:tc>
        <w:tc>
          <w:tcPr>
            <w:tcW w:w="2410" w:type="dxa"/>
            <w:tcBorders>
              <w:top w:val="nil"/>
              <w:left w:val="single" w:sz="4" w:space="0" w:color="auto"/>
              <w:bottom w:val="nil"/>
              <w:right w:val="single" w:sz="4" w:space="0" w:color="auto"/>
            </w:tcBorders>
            <w:shd w:val="clear" w:color="auto" w:fill="auto"/>
            <w:noWrap/>
            <w:vAlign w:val="bottom"/>
            <w:hideMark/>
          </w:tcPr>
          <w:p w14:paraId="2564E6CF" w14:textId="77777777" w:rsidR="00B15E2D" w:rsidRPr="00C12F32" w:rsidRDefault="00B15E2D" w:rsidP="00B15E2D">
            <w:pPr>
              <w:rPr>
                <w:rFonts w:cs="Arial"/>
                <w:sz w:val="16"/>
                <w:szCs w:val="16"/>
              </w:rPr>
            </w:pPr>
            <w:r w:rsidRPr="00C12F32">
              <w:rPr>
                <w:rFonts w:cs="Arial"/>
                <w:sz w:val="16"/>
                <w:szCs w:val="16"/>
              </w:rPr>
              <w:t xml:space="preserve">                          42 483.79 </w:t>
            </w:r>
          </w:p>
        </w:tc>
        <w:tc>
          <w:tcPr>
            <w:tcW w:w="2195" w:type="dxa"/>
            <w:tcBorders>
              <w:top w:val="nil"/>
              <w:left w:val="single" w:sz="4" w:space="0" w:color="auto"/>
              <w:bottom w:val="nil"/>
              <w:right w:val="single" w:sz="4" w:space="0" w:color="auto"/>
            </w:tcBorders>
            <w:shd w:val="clear" w:color="auto" w:fill="auto"/>
            <w:noWrap/>
            <w:vAlign w:val="bottom"/>
            <w:hideMark/>
          </w:tcPr>
          <w:p w14:paraId="2AF74C85" w14:textId="77777777" w:rsidR="00B15E2D" w:rsidRPr="00C12F32" w:rsidRDefault="00B15E2D" w:rsidP="00B15E2D">
            <w:pPr>
              <w:rPr>
                <w:rFonts w:cs="Arial"/>
                <w:sz w:val="16"/>
                <w:szCs w:val="16"/>
              </w:rPr>
            </w:pPr>
            <w:r w:rsidRPr="00C12F32">
              <w:rPr>
                <w:rFonts w:cs="Arial"/>
                <w:sz w:val="16"/>
                <w:szCs w:val="16"/>
              </w:rPr>
              <w:t xml:space="preserve">                          45 882.49 </w:t>
            </w:r>
          </w:p>
        </w:tc>
        <w:tc>
          <w:tcPr>
            <w:tcW w:w="236" w:type="dxa"/>
            <w:vAlign w:val="center"/>
            <w:hideMark/>
          </w:tcPr>
          <w:p w14:paraId="6C3F626E" w14:textId="77777777" w:rsidR="00B15E2D" w:rsidRPr="00C12F32" w:rsidRDefault="00B15E2D" w:rsidP="00B15E2D">
            <w:pPr>
              <w:rPr>
                <w:rFonts w:ascii="Times New Roman" w:hAnsi="Times New Roman"/>
                <w:sz w:val="20"/>
                <w:szCs w:val="20"/>
              </w:rPr>
            </w:pPr>
          </w:p>
        </w:tc>
        <w:tc>
          <w:tcPr>
            <w:tcW w:w="236" w:type="dxa"/>
            <w:vAlign w:val="center"/>
            <w:hideMark/>
          </w:tcPr>
          <w:p w14:paraId="56B0072D" w14:textId="77777777" w:rsidR="00B15E2D" w:rsidRPr="00C12F32" w:rsidRDefault="00B15E2D" w:rsidP="00B15E2D">
            <w:pPr>
              <w:rPr>
                <w:rFonts w:ascii="Times New Roman" w:hAnsi="Times New Roman"/>
                <w:sz w:val="20"/>
                <w:szCs w:val="20"/>
              </w:rPr>
            </w:pPr>
          </w:p>
        </w:tc>
      </w:tr>
      <w:tr w:rsidR="00B15E2D" w:rsidRPr="00C12F32" w14:paraId="47DB702A" w14:textId="77777777" w:rsidTr="00B15E2D">
        <w:trPr>
          <w:trHeight w:val="288"/>
        </w:trPr>
        <w:tc>
          <w:tcPr>
            <w:tcW w:w="446" w:type="dxa"/>
            <w:tcBorders>
              <w:top w:val="nil"/>
              <w:left w:val="nil"/>
              <w:bottom w:val="nil"/>
              <w:right w:val="nil"/>
            </w:tcBorders>
            <w:shd w:val="clear" w:color="auto" w:fill="auto"/>
            <w:noWrap/>
            <w:vAlign w:val="bottom"/>
            <w:hideMark/>
          </w:tcPr>
          <w:p w14:paraId="1AC91B97" w14:textId="77777777" w:rsidR="00B15E2D" w:rsidRPr="00C12F32" w:rsidRDefault="00B15E2D" w:rsidP="00B15E2D">
            <w:pPr>
              <w:rPr>
                <w:rFonts w:cs="Arial"/>
                <w:sz w:val="16"/>
                <w:szCs w:val="16"/>
              </w:rPr>
            </w:pPr>
          </w:p>
        </w:tc>
        <w:tc>
          <w:tcPr>
            <w:tcW w:w="500" w:type="dxa"/>
            <w:tcBorders>
              <w:top w:val="nil"/>
              <w:left w:val="nil"/>
              <w:bottom w:val="nil"/>
              <w:right w:val="nil"/>
            </w:tcBorders>
            <w:shd w:val="clear" w:color="auto" w:fill="auto"/>
            <w:noWrap/>
            <w:vAlign w:val="bottom"/>
            <w:hideMark/>
          </w:tcPr>
          <w:p w14:paraId="30343BC2" w14:textId="77777777" w:rsidR="00B15E2D" w:rsidRPr="00C12F32" w:rsidRDefault="00B15E2D" w:rsidP="00B15E2D">
            <w:pPr>
              <w:rPr>
                <w:rFonts w:ascii="Times New Roman" w:hAnsi="Times New Roman"/>
                <w:sz w:val="20"/>
                <w:szCs w:val="20"/>
              </w:rPr>
            </w:pPr>
          </w:p>
        </w:tc>
        <w:tc>
          <w:tcPr>
            <w:tcW w:w="2638" w:type="dxa"/>
            <w:gridSpan w:val="3"/>
            <w:tcBorders>
              <w:top w:val="nil"/>
              <w:left w:val="nil"/>
              <w:bottom w:val="nil"/>
              <w:right w:val="nil"/>
            </w:tcBorders>
            <w:shd w:val="clear" w:color="auto" w:fill="auto"/>
            <w:noWrap/>
            <w:vAlign w:val="bottom"/>
            <w:hideMark/>
          </w:tcPr>
          <w:p w14:paraId="5EE55B64" w14:textId="77777777" w:rsidR="00B15E2D" w:rsidRPr="00C12F32" w:rsidRDefault="00B15E2D" w:rsidP="00B15E2D">
            <w:pPr>
              <w:rPr>
                <w:rFonts w:cs="Arial"/>
                <w:b/>
                <w:bCs/>
                <w:sz w:val="16"/>
                <w:szCs w:val="16"/>
              </w:rPr>
            </w:pPr>
            <w:r w:rsidRPr="00C12F32">
              <w:rPr>
                <w:rFonts w:cs="Arial"/>
                <w:b/>
                <w:bCs/>
                <w:sz w:val="16"/>
                <w:szCs w:val="16"/>
              </w:rPr>
              <w:t>1024 - Contribution-Group Scheme</w:t>
            </w:r>
          </w:p>
        </w:tc>
        <w:tc>
          <w:tcPr>
            <w:tcW w:w="244" w:type="dxa"/>
            <w:tcBorders>
              <w:top w:val="nil"/>
              <w:left w:val="nil"/>
              <w:bottom w:val="nil"/>
              <w:right w:val="nil"/>
            </w:tcBorders>
            <w:shd w:val="clear" w:color="000000" w:fill="92D050"/>
            <w:noWrap/>
            <w:vAlign w:val="bottom"/>
            <w:hideMark/>
          </w:tcPr>
          <w:p w14:paraId="1FEFE3F8"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5109765D"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single" w:sz="4" w:space="0" w:color="auto"/>
              <w:bottom w:val="nil"/>
              <w:right w:val="single" w:sz="4" w:space="0" w:color="auto"/>
            </w:tcBorders>
            <w:shd w:val="clear" w:color="auto" w:fill="auto"/>
            <w:noWrap/>
            <w:vAlign w:val="bottom"/>
            <w:hideMark/>
          </w:tcPr>
          <w:p w14:paraId="730E9C62" w14:textId="611D7A16" w:rsidR="00B15E2D" w:rsidRPr="00C12F32" w:rsidRDefault="00B15E2D" w:rsidP="00B15E2D">
            <w:pPr>
              <w:rPr>
                <w:rFonts w:cs="Arial"/>
                <w:sz w:val="16"/>
                <w:szCs w:val="16"/>
              </w:rPr>
            </w:pPr>
            <w:r w:rsidRPr="00C12F32">
              <w:rPr>
                <w:rFonts w:cs="Arial"/>
                <w:sz w:val="16"/>
                <w:szCs w:val="16"/>
              </w:rPr>
              <w:t xml:space="preserve">               124 296.64 </w:t>
            </w:r>
          </w:p>
        </w:tc>
        <w:tc>
          <w:tcPr>
            <w:tcW w:w="2410" w:type="dxa"/>
            <w:tcBorders>
              <w:top w:val="nil"/>
              <w:left w:val="single" w:sz="4" w:space="0" w:color="auto"/>
              <w:bottom w:val="nil"/>
              <w:right w:val="single" w:sz="4" w:space="0" w:color="auto"/>
            </w:tcBorders>
            <w:shd w:val="clear" w:color="auto" w:fill="auto"/>
            <w:noWrap/>
            <w:vAlign w:val="bottom"/>
            <w:hideMark/>
          </w:tcPr>
          <w:p w14:paraId="12924A33" w14:textId="77777777" w:rsidR="00B15E2D" w:rsidRPr="00C12F32" w:rsidRDefault="00B15E2D" w:rsidP="00B15E2D">
            <w:pPr>
              <w:rPr>
                <w:rFonts w:cs="Arial"/>
                <w:sz w:val="16"/>
                <w:szCs w:val="16"/>
              </w:rPr>
            </w:pPr>
            <w:r w:rsidRPr="00C12F32">
              <w:rPr>
                <w:rFonts w:cs="Arial"/>
                <w:sz w:val="16"/>
                <w:szCs w:val="16"/>
              </w:rPr>
              <w:t xml:space="preserve">                        134 240.37 </w:t>
            </w:r>
          </w:p>
        </w:tc>
        <w:tc>
          <w:tcPr>
            <w:tcW w:w="2195" w:type="dxa"/>
            <w:tcBorders>
              <w:top w:val="nil"/>
              <w:left w:val="single" w:sz="4" w:space="0" w:color="auto"/>
              <w:bottom w:val="nil"/>
              <w:right w:val="single" w:sz="4" w:space="0" w:color="auto"/>
            </w:tcBorders>
            <w:shd w:val="clear" w:color="auto" w:fill="auto"/>
            <w:noWrap/>
            <w:vAlign w:val="bottom"/>
            <w:hideMark/>
          </w:tcPr>
          <w:p w14:paraId="11353DE7" w14:textId="77777777" w:rsidR="00B15E2D" w:rsidRPr="00C12F32" w:rsidRDefault="00B15E2D" w:rsidP="00B15E2D">
            <w:pPr>
              <w:rPr>
                <w:rFonts w:cs="Arial"/>
                <w:sz w:val="16"/>
                <w:szCs w:val="16"/>
              </w:rPr>
            </w:pPr>
            <w:r w:rsidRPr="00C12F32">
              <w:rPr>
                <w:rFonts w:cs="Arial"/>
                <w:sz w:val="16"/>
                <w:szCs w:val="16"/>
              </w:rPr>
              <w:t xml:space="preserve">                        144 979.60 </w:t>
            </w:r>
          </w:p>
        </w:tc>
        <w:tc>
          <w:tcPr>
            <w:tcW w:w="236" w:type="dxa"/>
            <w:vAlign w:val="center"/>
            <w:hideMark/>
          </w:tcPr>
          <w:p w14:paraId="4294834F" w14:textId="77777777" w:rsidR="00B15E2D" w:rsidRPr="00C12F32" w:rsidRDefault="00B15E2D" w:rsidP="00B15E2D">
            <w:pPr>
              <w:rPr>
                <w:rFonts w:ascii="Times New Roman" w:hAnsi="Times New Roman"/>
                <w:sz w:val="20"/>
                <w:szCs w:val="20"/>
              </w:rPr>
            </w:pPr>
          </w:p>
        </w:tc>
        <w:tc>
          <w:tcPr>
            <w:tcW w:w="236" w:type="dxa"/>
            <w:vAlign w:val="center"/>
            <w:hideMark/>
          </w:tcPr>
          <w:p w14:paraId="567E56F9" w14:textId="77777777" w:rsidR="00B15E2D" w:rsidRPr="00C12F32" w:rsidRDefault="00B15E2D" w:rsidP="00B15E2D">
            <w:pPr>
              <w:rPr>
                <w:rFonts w:ascii="Times New Roman" w:hAnsi="Times New Roman"/>
                <w:sz w:val="20"/>
                <w:szCs w:val="20"/>
              </w:rPr>
            </w:pPr>
          </w:p>
        </w:tc>
      </w:tr>
      <w:tr w:rsidR="00B15E2D" w:rsidRPr="00C12F32" w14:paraId="582264A6" w14:textId="77777777" w:rsidTr="00B15E2D">
        <w:trPr>
          <w:trHeight w:val="288"/>
        </w:trPr>
        <w:tc>
          <w:tcPr>
            <w:tcW w:w="446" w:type="dxa"/>
            <w:tcBorders>
              <w:top w:val="nil"/>
              <w:left w:val="nil"/>
              <w:bottom w:val="nil"/>
              <w:right w:val="nil"/>
            </w:tcBorders>
            <w:shd w:val="clear" w:color="auto" w:fill="auto"/>
            <w:noWrap/>
            <w:vAlign w:val="bottom"/>
            <w:hideMark/>
          </w:tcPr>
          <w:p w14:paraId="486ACFB4" w14:textId="77777777" w:rsidR="00B15E2D" w:rsidRPr="00C12F32" w:rsidRDefault="00B15E2D" w:rsidP="00B15E2D">
            <w:pPr>
              <w:rPr>
                <w:rFonts w:cs="Arial"/>
                <w:sz w:val="16"/>
                <w:szCs w:val="16"/>
              </w:rPr>
            </w:pPr>
          </w:p>
        </w:tc>
        <w:tc>
          <w:tcPr>
            <w:tcW w:w="500" w:type="dxa"/>
            <w:tcBorders>
              <w:top w:val="nil"/>
              <w:left w:val="nil"/>
              <w:bottom w:val="nil"/>
              <w:right w:val="nil"/>
            </w:tcBorders>
            <w:shd w:val="clear" w:color="auto" w:fill="auto"/>
            <w:noWrap/>
            <w:vAlign w:val="bottom"/>
            <w:hideMark/>
          </w:tcPr>
          <w:p w14:paraId="44AEFB11" w14:textId="77777777" w:rsidR="00B15E2D" w:rsidRPr="00C12F32" w:rsidRDefault="00B15E2D" w:rsidP="00B15E2D">
            <w:pPr>
              <w:rPr>
                <w:rFonts w:ascii="Times New Roman" w:hAnsi="Times New Roman"/>
                <w:sz w:val="20"/>
                <w:szCs w:val="20"/>
              </w:rPr>
            </w:pPr>
          </w:p>
        </w:tc>
        <w:tc>
          <w:tcPr>
            <w:tcW w:w="2638" w:type="dxa"/>
            <w:gridSpan w:val="3"/>
            <w:tcBorders>
              <w:top w:val="nil"/>
              <w:left w:val="nil"/>
              <w:bottom w:val="nil"/>
              <w:right w:val="nil"/>
            </w:tcBorders>
            <w:shd w:val="clear" w:color="auto" w:fill="auto"/>
            <w:noWrap/>
            <w:vAlign w:val="bottom"/>
            <w:hideMark/>
          </w:tcPr>
          <w:p w14:paraId="07E28A61" w14:textId="77777777" w:rsidR="00B15E2D" w:rsidRPr="00C12F32" w:rsidRDefault="00B15E2D" w:rsidP="00B15E2D">
            <w:pPr>
              <w:rPr>
                <w:rFonts w:cs="Arial"/>
                <w:b/>
                <w:bCs/>
                <w:sz w:val="16"/>
                <w:szCs w:val="16"/>
              </w:rPr>
            </w:pPr>
            <w:r w:rsidRPr="00C12F32">
              <w:rPr>
                <w:rFonts w:cs="Arial"/>
                <w:b/>
                <w:bCs/>
                <w:sz w:val="16"/>
                <w:szCs w:val="16"/>
              </w:rPr>
              <w:t>1025 - Contribution-Car allowance</w:t>
            </w:r>
          </w:p>
        </w:tc>
        <w:tc>
          <w:tcPr>
            <w:tcW w:w="244" w:type="dxa"/>
            <w:tcBorders>
              <w:top w:val="nil"/>
              <w:left w:val="nil"/>
              <w:bottom w:val="nil"/>
              <w:right w:val="nil"/>
            </w:tcBorders>
            <w:shd w:val="clear" w:color="000000" w:fill="92D050"/>
            <w:noWrap/>
            <w:vAlign w:val="bottom"/>
            <w:hideMark/>
          </w:tcPr>
          <w:p w14:paraId="18E35E7E"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65ACC48A"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single" w:sz="4" w:space="0" w:color="auto"/>
              <w:bottom w:val="nil"/>
              <w:right w:val="single" w:sz="4" w:space="0" w:color="auto"/>
            </w:tcBorders>
            <w:shd w:val="clear" w:color="auto" w:fill="auto"/>
            <w:noWrap/>
            <w:vAlign w:val="bottom"/>
            <w:hideMark/>
          </w:tcPr>
          <w:p w14:paraId="2FFCC7E3" w14:textId="6E8FBD89" w:rsidR="00B15E2D" w:rsidRPr="00C12F32" w:rsidRDefault="00B15E2D" w:rsidP="00B15E2D">
            <w:pPr>
              <w:rPr>
                <w:rFonts w:cs="Arial"/>
                <w:sz w:val="16"/>
                <w:szCs w:val="16"/>
              </w:rPr>
            </w:pPr>
            <w:r w:rsidRPr="00C12F32">
              <w:rPr>
                <w:rFonts w:cs="Arial"/>
                <w:sz w:val="16"/>
                <w:szCs w:val="16"/>
              </w:rPr>
              <w:t xml:space="preserve">               674 201.39 </w:t>
            </w:r>
          </w:p>
        </w:tc>
        <w:tc>
          <w:tcPr>
            <w:tcW w:w="2410" w:type="dxa"/>
            <w:tcBorders>
              <w:top w:val="nil"/>
              <w:left w:val="single" w:sz="4" w:space="0" w:color="auto"/>
              <w:bottom w:val="nil"/>
              <w:right w:val="single" w:sz="4" w:space="0" w:color="auto"/>
            </w:tcBorders>
            <w:shd w:val="clear" w:color="auto" w:fill="auto"/>
            <w:noWrap/>
            <w:vAlign w:val="bottom"/>
            <w:hideMark/>
          </w:tcPr>
          <w:p w14:paraId="0F8D1C92" w14:textId="77777777" w:rsidR="00B15E2D" w:rsidRPr="00C12F32" w:rsidRDefault="00B15E2D" w:rsidP="00B15E2D">
            <w:pPr>
              <w:rPr>
                <w:rFonts w:cs="Arial"/>
                <w:sz w:val="16"/>
                <w:szCs w:val="16"/>
              </w:rPr>
            </w:pPr>
            <w:r w:rsidRPr="00C12F32">
              <w:rPr>
                <w:rFonts w:cs="Arial"/>
                <w:sz w:val="16"/>
                <w:szCs w:val="16"/>
              </w:rPr>
              <w:t xml:space="preserve">                        728 137.51 </w:t>
            </w:r>
          </w:p>
        </w:tc>
        <w:tc>
          <w:tcPr>
            <w:tcW w:w="2195" w:type="dxa"/>
            <w:tcBorders>
              <w:top w:val="nil"/>
              <w:left w:val="single" w:sz="4" w:space="0" w:color="auto"/>
              <w:bottom w:val="nil"/>
              <w:right w:val="single" w:sz="4" w:space="0" w:color="auto"/>
            </w:tcBorders>
            <w:shd w:val="clear" w:color="auto" w:fill="auto"/>
            <w:noWrap/>
            <w:vAlign w:val="bottom"/>
            <w:hideMark/>
          </w:tcPr>
          <w:p w14:paraId="338DBCFF" w14:textId="77777777" w:rsidR="00B15E2D" w:rsidRPr="00C12F32" w:rsidRDefault="00B15E2D" w:rsidP="00B15E2D">
            <w:pPr>
              <w:rPr>
                <w:rFonts w:cs="Arial"/>
                <w:sz w:val="16"/>
                <w:szCs w:val="16"/>
              </w:rPr>
            </w:pPr>
            <w:r w:rsidRPr="00C12F32">
              <w:rPr>
                <w:rFonts w:cs="Arial"/>
                <w:sz w:val="16"/>
                <w:szCs w:val="16"/>
              </w:rPr>
              <w:t xml:space="preserve">                        786 388.51 </w:t>
            </w:r>
          </w:p>
        </w:tc>
        <w:tc>
          <w:tcPr>
            <w:tcW w:w="236" w:type="dxa"/>
            <w:vAlign w:val="center"/>
            <w:hideMark/>
          </w:tcPr>
          <w:p w14:paraId="5F983FB4" w14:textId="77777777" w:rsidR="00B15E2D" w:rsidRPr="00C12F32" w:rsidRDefault="00B15E2D" w:rsidP="00B15E2D">
            <w:pPr>
              <w:rPr>
                <w:rFonts w:ascii="Times New Roman" w:hAnsi="Times New Roman"/>
                <w:sz w:val="20"/>
                <w:szCs w:val="20"/>
              </w:rPr>
            </w:pPr>
          </w:p>
        </w:tc>
        <w:tc>
          <w:tcPr>
            <w:tcW w:w="236" w:type="dxa"/>
            <w:vAlign w:val="center"/>
            <w:hideMark/>
          </w:tcPr>
          <w:p w14:paraId="6ED0B7A7" w14:textId="77777777" w:rsidR="00B15E2D" w:rsidRPr="00C12F32" w:rsidRDefault="00B15E2D" w:rsidP="00B15E2D">
            <w:pPr>
              <w:rPr>
                <w:rFonts w:ascii="Times New Roman" w:hAnsi="Times New Roman"/>
                <w:sz w:val="20"/>
                <w:szCs w:val="20"/>
              </w:rPr>
            </w:pPr>
          </w:p>
        </w:tc>
      </w:tr>
      <w:tr w:rsidR="00B15E2D" w:rsidRPr="00C12F32" w14:paraId="3DE3C770" w14:textId="77777777" w:rsidTr="00B15E2D">
        <w:trPr>
          <w:trHeight w:val="288"/>
        </w:trPr>
        <w:tc>
          <w:tcPr>
            <w:tcW w:w="446" w:type="dxa"/>
            <w:tcBorders>
              <w:top w:val="nil"/>
              <w:left w:val="nil"/>
              <w:bottom w:val="nil"/>
              <w:right w:val="nil"/>
            </w:tcBorders>
            <w:shd w:val="clear" w:color="auto" w:fill="auto"/>
            <w:noWrap/>
            <w:vAlign w:val="bottom"/>
            <w:hideMark/>
          </w:tcPr>
          <w:p w14:paraId="3A7C0C32" w14:textId="77777777" w:rsidR="00B15E2D" w:rsidRPr="00C12F32" w:rsidRDefault="00B15E2D" w:rsidP="00B15E2D">
            <w:pPr>
              <w:rPr>
                <w:rFonts w:cs="Arial"/>
                <w:sz w:val="16"/>
                <w:szCs w:val="16"/>
              </w:rPr>
            </w:pPr>
          </w:p>
        </w:tc>
        <w:tc>
          <w:tcPr>
            <w:tcW w:w="500" w:type="dxa"/>
            <w:tcBorders>
              <w:top w:val="nil"/>
              <w:left w:val="nil"/>
              <w:bottom w:val="nil"/>
              <w:right w:val="nil"/>
            </w:tcBorders>
            <w:shd w:val="clear" w:color="auto" w:fill="auto"/>
            <w:noWrap/>
            <w:vAlign w:val="bottom"/>
            <w:hideMark/>
          </w:tcPr>
          <w:p w14:paraId="43ECB67A" w14:textId="77777777" w:rsidR="00B15E2D" w:rsidRPr="00C12F32" w:rsidRDefault="00B15E2D" w:rsidP="00B15E2D">
            <w:pPr>
              <w:rPr>
                <w:rFonts w:ascii="Times New Roman" w:hAnsi="Times New Roman"/>
                <w:sz w:val="20"/>
                <w:szCs w:val="20"/>
              </w:rPr>
            </w:pPr>
          </w:p>
        </w:tc>
        <w:tc>
          <w:tcPr>
            <w:tcW w:w="2638" w:type="dxa"/>
            <w:gridSpan w:val="3"/>
            <w:tcBorders>
              <w:top w:val="nil"/>
              <w:left w:val="nil"/>
              <w:bottom w:val="nil"/>
              <w:right w:val="nil"/>
            </w:tcBorders>
            <w:shd w:val="clear" w:color="auto" w:fill="auto"/>
            <w:noWrap/>
            <w:vAlign w:val="bottom"/>
            <w:hideMark/>
          </w:tcPr>
          <w:p w14:paraId="6B2137C4" w14:textId="77777777" w:rsidR="00B15E2D" w:rsidRPr="00C12F32" w:rsidRDefault="00B15E2D" w:rsidP="00B15E2D">
            <w:pPr>
              <w:rPr>
                <w:rFonts w:cs="Arial"/>
                <w:b/>
                <w:bCs/>
                <w:sz w:val="16"/>
                <w:szCs w:val="16"/>
              </w:rPr>
            </w:pPr>
            <w:r w:rsidRPr="00C12F32">
              <w:rPr>
                <w:rFonts w:cs="Arial"/>
                <w:b/>
                <w:bCs/>
                <w:sz w:val="16"/>
                <w:szCs w:val="16"/>
              </w:rPr>
              <w:t>1026 - UIF/Levy (Stat Payments)</w:t>
            </w:r>
          </w:p>
        </w:tc>
        <w:tc>
          <w:tcPr>
            <w:tcW w:w="244" w:type="dxa"/>
            <w:tcBorders>
              <w:top w:val="nil"/>
              <w:left w:val="nil"/>
              <w:bottom w:val="nil"/>
              <w:right w:val="nil"/>
            </w:tcBorders>
            <w:shd w:val="clear" w:color="000000" w:fill="92D050"/>
            <w:noWrap/>
            <w:vAlign w:val="bottom"/>
            <w:hideMark/>
          </w:tcPr>
          <w:p w14:paraId="7465450C"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6C16DE75"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4612D82" w14:textId="2DD15D6F" w:rsidR="00B15E2D" w:rsidRPr="00C12F32" w:rsidRDefault="00B15E2D" w:rsidP="00B15E2D">
            <w:pPr>
              <w:rPr>
                <w:rFonts w:cs="Arial"/>
                <w:sz w:val="16"/>
                <w:szCs w:val="16"/>
              </w:rPr>
            </w:pPr>
            <w:r w:rsidRPr="00C12F32">
              <w:rPr>
                <w:rFonts w:cs="Arial"/>
                <w:sz w:val="16"/>
                <w:szCs w:val="16"/>
              </w:rPr>
              <w:t xml:space="preserve">            1 001 634.61 </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F1BA991" w14:textId="77777777" w:rsidR="00B15E2D" w:rsidRPr="00C12F32" w:rsidRDefault="00B15E2D" w:rsidP="00B15E2D">
            <w:pPr>
              <w:rPr>
                <w:rFonts w:cs="Arial"/>
                <w:sz w:val="16"/>
                <w:szCs w:val="16"/>
              </w:rPr>
            </w:pPr>
            <w:r w:rsidRPr="00C12F32">
              <w:rPr>
                <w:rFonts w:cs="Arial"/>
                <w:sz w:val="16"/>
                <w:szCs w:val="16"/>
              </w:rPr>
              <w:t xml:space="preserve">                      1 081 765.37 </w:t>
            </w:r>
          </w:p>
        </w:tc>
        <w:tc>
          <w:tcPr>
            <w:tcW w:w="2195" w:type="dxa"/>
            <w:tcBorders>
              <w:top w:val="nil"/>
              <w:left w:val="single" w:sz="4" w:space="0" w:color="auto"/>
              <w:bottom w:val="single" w:sz="4" w:space="0" w:color="auto"/>
              <w:right w:val="single" w:sz="4" w:space="0" w:color="auto"/>
            </w:tcBorders>
            <w:shd w:val="clear" w:color="auto" w:fill="auto"/>
            <w:noWrap/>
            <w:vAlign w:val="bottom"/>
            <w:hideMark/>
          </w:tcPr>
          <w:p w14:paraId="43451B9B" w14:textId="77777777" w:rsidR="00B15E2D" w:rsidRPr="00C12F32" w:rsidRDefault="00B15E2D" w:rsidP="00B15E2D">
            <w:pPr>
              <w:rPr>
                <w:rFonts w:cs="Arial"/>
                <w:sz w:val="16"/>
                <w:szCs w:val="16"/>
              </w:rPr>
            </w:pPr>
            <w:r w:rsidRPr="00C12F32">
              <w:rPr>
                <w:rFonts w:cs="Arial"/>
                <w:sz w:val="16"/>
                <w:szCs w:val="16"/>
              </w:rPr>
              <w:t xml:space="preserve">                      1 168 306.60 </w:t>
            </w:r>
          </w:p>
        </w:tc>
        <w:tc>
          <w:tcPr>
            <w:tcW w:w="236" w:type="dxa"/>
            <w:vAlign w:val="center"/>
            <w:hideMark/>
          </w:tcPr>
          <w:p w14:paraId="4D40F3C8" w14:textId="77777777" w:rsidR="00B15E2D" w:rsidRPr="00C12F32" w:rsidRDefault="00B15E2D" w:rsidP="00B15E2D">
            <w:pPr>
              <w:rPr>
                <w:rFonts w:ascii="Times New Roman" w:hAnsi="Times New Roman"/>
                <w:sz w:val="20"/>
                <w:szCs w:val="20"/>
              </w:rPr>
            </w:pPr>
          </w:p>
        </w:tc>
        <w:tc>
          <w:tcPr>
            <w:tcW w:w="236" w:type="dxa"/>
            <w:vAlign w:val="center"/>
            <w:hideMark/>
          </w:tcPr>
          <w:p w14:paraId="4FD51DC4" w14:textId="77777777" w:rsidR="00B15E2D" w:rsidRPr="00C12F32" w:rsidRDefault="00B15E2D" w:rsidP="00B15E2D">
            <w:pPr>
              <w:rPr>
                <w:rFonts w:ascii="Times New Roman" w:hAnsi="Times New Roman"/>
                <w:sz w:val="20"/>
                <w:szCs w:val="20"/>
              </w:rPr>
            </w:pPr>
          </w:p>
        </w:tc>
      </w:tr>
      <w:tr w:rsidR="00B15E2D" w:rsidRPr="00C12F32" w14:paraId="48528CA3" w14:textId="77777777" w:rsidTr="00B15E2D">
        <w:trPr>
          <w:trHeight w:val="288"/>
        </w:trPr>
        <w:tc>
          <w:tcPr>
            <w:tcW w:w="446" w:type="dxa"/>
            <w:tcBorders>
              <w:top w:val="nil"/>
              <w:left w:val="nil"/>
              <w:bottom w:val="nil"/>
              <w:right w:val="nil"/>
            </w:tcBorders>
            <w:shd w:val="clear" w:color="auto" w:fill="auto"/>
            <w:noWrap/>
            <w:vAlign w:val="bottom"/>
            <w:hideMark/>
          </w:tcPr>
          <w:p w14:paraId="6666E85B" w14:textId="77777777" w:rsidR="00B15E2D" w:rsidRPr="00C12F32" w:rsidRDefault="00B15E2D" w:rsidP="00B15E2D">
            <w:pPr>
              <w:rPr>
                <w:rFonts w:cs="Arial"/>
                <w:sz w:val="16"/>
                <w:szCs w:val="16"/>
              </w:rPr>
            </w:pPr>
          </w:p>
        </w:tc>
        <w:tc>
          <w:tcPr>
            <w:tcW w:w="500" w:type="dxa"/>
            <w:tcBorders>
              <w:top w:val="nil"/>
              <w:left w:val="nil"/>
              <w:bottom w:val="nil"/>
              <w:right w:val="nil"/>
            </w:tcBorders>
            <w:shd w:val="clear" w:color="auto" w:fill="auto"/>
            <w:noWrap/>
            <w:vAlign w:val="bottom"/>
            <w:hideMark/>
          </w:tcPr>
          <w:p w14:paraId="14ECCEA4" w14:textId="77777777" w:rsidR="00B15E2D" w:rsidRPr="00C12F32" w:rsidRDefault="00B15E2D" w:rsidP="00B15E2D">
            <w:pPr>
              <w:rPr>
                <w:rFonts w:ascii="Times New Roman" w:hAnsi="Times New Roman"/>
                <w:sz w:val="20"/>
                <w:szCs w:val="20"/>
              </w:rPr>
            </w:pPr>
          </w:p>
        </w:tc>
        <w:tc>
          <w:tcPr>
            <w:tcW w:w="1201" w:type="dxa"/>
            <w:tcBorders>
              <w:top w:val="nil"/>
              <w:left w:val="nil"/>
              <w:bottom w:val="nil"/>
              <w:right w:val="nil"/>
            </w:tcBorders>
            <w:shd w:val="clear" w:color="auto" w:fill="auto"/>
            <w:noWrap/>
            <w:vAlign w:val="bottom"/>
            <w:hideMark/>
          </w:tcPr>
          <w:p w14:paraId="5BC02C6A" w14:textId="77777777" w:rsidR="00B15E2D" w:rsidRPr="00C12F32" w:rsidRDefault="00B15E2D" w:rsidP="00B15E2D">
            <w:pPr>
              <w:rPr>
                <w:rFonts w:ascii="Times New Roman" w:hAnsi="Times New Roman"/>
                <w:sz w:val="20"/>
                <w:szCs w:val="20"/>
              </w:rPr>
            </w:pPr>
          </w:p>
        </w:tc>
        <w:tc>
          <w:tcPr>
            <w:tcW w:w="1201" w:type="dxa"/>
            <w:tcBorders>
              <w:top w:val="nil"/>
              <w:left w:val="nil"/>
              <w:bottom w:val="nil"/>
              <w:right w:val="nil"/>
            </w:tcBorders>
            <w:shd w:val="clear" w:color="auto" w:fill="auto"/>
            <w:noWrap/>
            <w:vAlign w:val="bottom"/>
            <w:hideMark/>
          </w:tcPr>
          <w:p w14:paraId="7674B93E" w14:textId="77777777" w:rsidR="00B15E2D" w:rsidRPr="00C12F32" w:rsidRDefault="00B15E2D" w:rsidP="00B15E2D">
            <w:pP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76F37E73" w14:textId="77777777" w:rsidR="00B15E2D" w:rsidRPr="00C12F32" w:rsidRDefault="00B15E2D" w:rsidP="00B15E2D">
            <w:pPr>
              <w:rPr>
                <w:rFonts w:ascii="Times New Roman" w:hAnsi="Times New Roman"/>
                <w:sz w:val="20"/>
                <w:szCs w:val="20"/>
              </w:rPr>
            </w:pPr>
          </w:p>
        </w:tc>
        <w:tc>
          <w:tcPr>
            <w:tcW w:w="244" w:type="dxa"/>
            <w:tcBorders>
              <w:top w:val="nil"/>
              <w:left w:val="nil"/>
              <w:bottom w:val="nil"/>
              <w:right w:val="nil"/>
            </w:tcBorders>
            <w:shd w:val="clear" w:color="000000" w:fill="92D050"/>
            <w:noWrap/>
            <w:vAlign w:val="bottom"/>
            <w:hideMark/>
          </w:tcPr>
          <w:p w14:paraId="7646F696"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1B6EDF97"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nil"/>
              <w:bottom w:val="nil"/>
              <w:right w:val="nil"/>
            </w:tcBorders>
            <w:shd w:val="clear" w:color="auto" w:fill="auto"/>
            <w:noWrap/>
            <w:vAlign w:val="bottom"/>
            <w:hideMark/>
          </w:tcPr>
          <w:p w14:paraId="07846A84" w14:textId="77777777" w:rsidR="00B15E2D" w:rsidRPr="00C12F32" w:rsidRDefault="00B15E2D" w:rsidP="00B15E2D">
            <w:pPr>
              <w:rPr>
                <w:rFonts w:cs="Arial"/>
                <w:b/>
                <w:bCs/>
                <w:sz w:val="20"/>
                <w:szCs w:val="20"/>
              </w:rPr>
            </w:pPr>
          </w:p>
        </w:tc>
        <w:tc>
          <w:tcPr>
            <w:tcW w:w="2410" w:type="dxa"/>
            <w:tcBorders>
              <w:top w:val="nil"/>
              <w:left w:val="nil"/>
              <w:bottom w:val="nil"/>
              <w:right w:val="nil"/>
            </w:tcBorders>
            <w:shd w:val="clear" w:color="auto" w:fill="auto"/>
            <w:noWrap/>
            <w:vAlign w:val="bottom"/>
            <w:hideMark/>
          </w:tcPr>
          <w:p w14:paraId="7DF70871" w14:textId="77777777" w:rsidR="00B15E2D" w:rsidRPr="00C12F32" w:rsidRDefault="00B15E2D" w:rsidP="00B15E2D">
            <w:pPr>
              <w:rPr>
                <w:rFonts w:ascii="Times New Roman" w:hAnsi="Times New Roman"/>
                <w:sz w:val="20"/>
                <w:szCs w:val="20"/>
              </w:rPr>
            </w:pPr>
          </w:p>
        </w:tc>
        <w:tc>
          <w:tcPr>
            <w:tcW w:w="2195" w:type="dxa"/>
            <w:tcBorders>
              <w:top w:val="nil"/>
              <w:left w:val="nil"/>
              <w:bottom w:val="nil"/>
              <w:right w:val="nil"/>
            </w:tcBorders>
            <w:shd w:val="clear" w:color="auto" w:fill="auto"/>
            <w:noWrap/>
            <w:vAlign w:val="bottom"/>
            <w:hideMark/>
          </w:tcPr>
          <w:p w14:paraId="090BC3A0" w14:textId="77777777" w:rsidR="00B15E2D" w:rsidRPr="00C12F32" w:rsidRDefault="00B15E2D" w:rsidP="00B15E2D">
            <w:pPr>
              <w:rPr>
                <w:rFonts w:ascii="Times New Roman" w:hAnsi="Times New Roman"/>
                <w:sz w:val="20"/>
                <w:szCs w:val="20"/>
              </w:rPr>
            </w:pPr>
          </w:p>
        </w:tc>
        <w:tc>
          <w:tcPr>
            <w:tcW w:w="236" w:type="dxa"/>
            <w:vAlign w:val="center"/>
            <w:hideMark/>
          </w:tcPr>
          <w:p w14:paraId="235C8C3F" w14:textId="77777777" w:rsidR="00B15E2D" w:rsidRPr="00C12F32" w:rsidRDefault="00B15E2D" w:rsidP="00B15E2D">
            <w:pPr>
              <w:rPr>
                <w:rFonts w:ascii="Times New Roman" w:hAnsi="Times New Roman"/>
                <w:sz w:val="20"/>
                <w:szCs w:val="20"/>
              </w:rPr>
            </w:pPr>
          </w:p>
        </w:tc>
        <w:tc>
          <w:tcPr>
            <w:tcW w:w="236" w:type="dxa"/>
            <w:vAlign w:val="center"/>
            <w:hideMark/>
          </w:tcPr>
          <w:p w14:paraId="307D0C6D" w14:textId="77777777" w:rsidR="00B15E2D" w:rsidRPr="00C12F32" w:rsidRDefault="00B15E2D" w:rsidP="00B15E2D">
            <w:pPr>
              <w:rPr>
                <w:rFonts w:ascii="Times New Roman" w:hAnsi="Times New Roman"/>
                <w:sz w:val="20"/>
                <w:szCs w:val="20"/>
              </w:rPr>
            </w:pPr>
          </w:p>
        </w:tc>
      </w:tr>
      <w:tr w:rsidR="00B15E2D" w:rsidRPr="00C12F32" w14:paraId="3BD10A9C" w14:textId="77777777" w:rsidTr="00B15E2D">
        <w:trPr>
          <w:trHeight w:val="288"/>
        </w:trPr>
        <w:tc>
          <w:tcPr>
            <w:tcW w:w="446" w:type="dxa"/>
            <w:tcBorders>
              <w:top w:val="nil"/>
              <w:left w:val="nil"/>
              <w:bottom w:val="nil"/>
              <w:right w:val="nil"/>
            </w:tcBorders>
            <w:shd w:val="clear" w:color="auto" w:fill="auto"/>
            <w:noWrap/>
            <w:vAlign w:val="bottom"/>
            <w:hideMark/>
          </w:tcPr>
          <w:p w14:paraId="21EA174B" w14:textId="77777777" w:rsidR="00B15E2D" w:rsidRPr="00C12F32" w:rsidRDefault="00B15E2D" w:rsidP="00B15E2D">
            <w:pPr>
              <w:rPr>
                <w:rFonts w:ascii="Times New Roman" w:hAnsi="Times New Roman"/>
                <w:sz w:val="20"/>
                <w:szCs w:val="20"/>
              </w:rPr>
            </w:pPr>
          </w:p>
        </w:tc>
        <w:tc>
          <w:tcPr>
            <w:tcW w:w="3138" w:type="dxa"/>
            <w:gridSpan w:val="4"/>
            <w:tcBorders>
              <w:top w:val="nil"/>
              <w:left w:val="nil"/>
              <w:bottom w:val="nil"/>
              <w:right w:val="nil"/>
            </w:tcBorders>
            <w:shd w:val="clear" w:color="auto" w:fill="auto"/>
            <w:noWrap/>
            <w:vAlign w:val="bottom"/>
            <w:hideMark/>
          </w:tcPr>
          <w:p w14:paraId="2C8C5610" w14:textId="77777777" w:rsidR="00B15E2D" w:rsidRPr="00C12F32" w:rsidRDefault="00B15E2D" w:rsidP="00B15E2D">
            <w:pPr>
              <w:rPr>
                <w:rFonts w:cs="Arial"/>
                <w:b/>
                <w:bCs/>
                <w:sz w:val="16"/>
                <w:szCs w:val="16"/>
              </w:rPr>
            </w:pPr>
            <w:r w:rsidRPr="00C12F32">
              <w:rPr>
                <w:rFonts w:cs="Arial"/>
                <w:b/>
                <w:bCs/>
                <w:sz w:val="16"/>
                <w:szCs w:val="16"/>
              </w:rPr>
              <w:t>058 - Remuneration of Directors</w:t>
            </w:r>
          </w:p>
        </w:tc>
        <w:tc>
          <w:tcPr>
            <w:tcW w:w="244" w:type="dxa"/>
            <w:tcBorders>
              <w:top w:val="nil"/>
              <w:left w:val="nil"/>
              <w:bottom w:val="nil"/>
              <w:right w:val="nil"/>
            </w:tcBorders>
            <w:shd w:val="clear" w:color="000000" w:fill="92D050"/>
            <w:noWrap/>
            <w:vAlign w:val="bottom"/>
            <w:hideMark/>
          </w:tcPr>
          <w:p w14:paraId="1ECE7809"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71DFAB09"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nil"/>
              <w:bottom w:val="nil"/>
              <w:right w:val="nil"/>
            </w:tcBorders>
            <w:shd w:val="clear" w:color="auto" w:fill="auto"/>
            <w:noWrap/>
            <w:vAlign w:val="bottom"/>
            <w:hideMark/>
          </w:tcPr>
          <w:p w14:paraId="2CB17A32" w14:textId="1F3B2259" w:rsidR="00B15E2D" w:rsidRPr="00C12F32" w:rsidRDefault="00B15E2D" w:rsidP="00B15E2D">
            <w:pPr>
              <w:rPr>
                <w:rFonts w:cs="Arial"/>
                <w:b/>
                <w:bCs/>
                <w:sz w:val="16"/>
                <w:szCs w:val="16"/>
              </w:rPr>
            </w:pPr>
            <w:r w:rsidRPr="00C12F32">
              <w:rPr>
                <w:rFonts w:cs="Arial"/>
                <w:b/>
                <w:bCs/>
                <w:sz w:val="16"/>
                <w:szCs w:val="16"/>
              </w:rPr>
              <w:t xml:space="preserve">               811 063.71 </w:t>
            </w:r>
          </w:p>
        </w:tc>
        <w:tc>
          <w:tcPr>
            <w:tcW w:w="2410" w:type="dxa"/>
            <w:tcBorders>
              <w:top w:val="nil"/>
              <w:left w:val="nil"/>
              <w:bottom w:val="nil"/>
              <w:right w:val="nil"/>
            </w:tcBorders>
            <w:shd w:val="clear" w:color="auto" w:fill="auto"/>
            <w:noWrap/>
            <w:vAlign w:val="bottom"/>
            <w:hideMark/>
          </w:tcPr>
          <w:p w14:paraId="2FA9A8CE" w14:textId="77777777" w:rsidR="00B15E2D" w:rsidRPr="00C12F32" w:rsidRDefault="00B15E2D" w:rsidP="00B15E2D">
            <w:pPr>
              <w:rPr>
                <w:rFonts w:cs="Arial"/>
                <w:b/>
                <w:bCs/>
                <w:sz w:val="16"/>
                <w:szCs w:val="16"/>
              </w:rPr>
            </w:pPr>
            <w:r w:rsidRPr="00C12F32">
              <w:rPr>
                <w:rFonts w:cs="Arial"/>
                <w:b/>
                <w:bCs/>
                <w:sz w:val="16"/>
                <w:szCs w:val="16"/>
              </w:rPr>
              <w:t xml:space="preserve">                        875 948.81 </w:t>
            </w:r>
          </w:p>
        </w:tc>
        <w:tc>
          <w:tcPr>
            <w:tcW w:w="2195" w:type="dxa"/>
            <w:tcBorders>
              <w:top w:val="nil"/>
              <w:left w:val="nil"/>
              <w:bottom w:val="nil"/>
              <w:right w:val="nil"/>
            </w:tcBorders>
            <w:shd w:val="clear" w:color="auto" w:fill="auto"/>
            <w:noWrap/>
            <w:vAlign w:val="bottom"/>
            <w:hideMark/>
          </w:tcPr>
          <w:p w14:paraId="1ABDBC1B" w14:textId="77777777" w:rsidR="00B15E2D" w:rsidRPr="00C12F32" w:rsidRDefault="00B15E2D" w:rsidP="00B15E2D">
            <w:pPr>
              <w:rPr>
                <w:rFonts w:cs="Arial"/>
                <w:b/>
                <w:bCs/>
                <w:sz w:val="16"/>
                <w:szCs w:val="16"/>
              </w:rPr>
            </w:pPr>
            <w:r w:rsidRPr="00C12F32">
              <w:rPr>
                <w:rFonts w:cs="Arial"/>
                <w:b/>
                <w:bCs/>
                <w:sz w:val="16"/>
                <w:szCs w:val="16"/>
              </w:rPr>
              <w:t xml:space="preserve">                        946 024.72 </w:t>
            </w:r>
          </w:p>
        </w:tc>
        <w:tc>
          <w:tcPr>
            <w:tcW w:w="236" w:type="dxa"/>
            <w:vAlign w:val="center"/>
            <w:hideMark/>
          </w:tcPr>
          <w:p w14:paraId="7BE62668" w14:textId="77777777" w:rsidR="00B15E2D" w:rsidRPr="00C12F32" w:rsidRDefault="00B15E2D" w:rsidP="00B15E2D">
            <w:pPr>
              <w:rPr>
                <w:rFonts w:ascii="Times New Roman" w:hAnsi="Times New Roman"/>
                <w:sz w:val="20"/>
                <w:szCs w:val="20"/>
              </w:rPr>
            </w:pPr>
          </w:p>
        </w:tc>
        <w:tc>
          <w:tcPr>
            <w:tcW w:w="236" w:type="dxa"/>
            <w:vAlign w:val="center"/>
            <w:hideMark/>
          </w:tcPr>
          <w:p w14:paraId="475C5260" w14:textId="77777777" w:rsidR="00B15E2D" w:rsidRPr="00C12F32" w:rsidRDefault="00B15E2D" w:rsidP="00B15E2D">
            <w:pPr>
              <w:rPr>
                <w:rFonts w:ascii="Times New Roman" w:hAnsi="Times New Roman"/>
                <w:sz w:val="20"/>
                <w:szCs w:val="20"/>
              </w:rPr>
            </w:pPr>
          </w:p>
        </w:tc>
      </w:tr>
      <w:tr w:rsidR="00B15E2D" w:rsidRPr="00C12F32" w14:paraId="307B0AF2" w14:textId="77777777" w:rsidTr="00B15E2D">
        <w:trPr>
          <w:trHeight w:val="300"/>
        </w:trPr>
        <w:tc>
          <w:tcPr>
            <w:tcW w:w="446" w:type="dxa"/>
            <w:tcBorders>
              <w:top w:val="nil"/>
              <w:left w:val="nil"/>
              <w:bottom w:val="nil"/>
              <w:right w:val="nil"/>
            </w:tcBorders>
            <w:shd w:val="clear" w:color="auto" w:fill="auto"/>
            <w:noWrap/>
            <w:vAlign w:val="bottom"/>
            <w:hideMark/>
          </w:tcPr>
          <w:p w14:paraId="5D90E56D" w14:textId="77777777" w:rsidR="00B15E2D" w:rsidRPr="00C12F32" w:rsidRDefault="00B15E2D" w:rsidP="00B15E2D">
            <w:pPr>
              <w:rPr>
                <w:rFonts w:cs="Arial"/>
                <w:b/>
                <w:bCs/>
                <w:sz w:val="16"/>
                <w:szCs w:val="16"/>
              </w:rPr>
            </w:pPr>
          </w:p>
        </w:tc>
        <w:tc>
          <w:tcPr>
            <w:tcW w:w="500" w:type="dxa"/>
            <w:tcBorders>
              <w:top w:val="nil"/>
              <w:left w:val="nil"/>
              <w:bottom w:val="nil"/>
              <w:right w:val="nil"/>
            </w:tcBorders>
            <w:shd w:val="clear" w:color="auto" w:fill="auto"/>
            <w:noWrap/>
            <w:vAlign w:val="bottom"/>
            <w:hideMark/>
          </w:tcPr>
          <w:p w14:paraId="1ABE6FE0" w14:textId="77777777" w:rsidR="00B15E2D" w:rsidRPr="00C12F32" w:rsidRDefault="00B15E2D" w:rsidP="00B15E2D">
            <w:pPr>
              <w:rPr>
                <w:rFonts w:ascii="Times New Roman" w:hAnsi="Times New Roman"/>
                <w:sz w:val="20"/>
                <w:szCs w:val="20"/>
              </w:rPr>
            </w:pPr>
          </w:p>
        </w:tc>
        <w:tc>
          <w:tcPr>
            <w:tcW w:w="2402" w:type="dxa"/>
            <w:gridSpan w:val="2"/>
            <w:tcBorders>
              <w:top w:val="nil"/>
              <w:left w:val="nil"/>
              <w:bottom w:val="nil"/>
              <w:right w:val="nil"/>
            </w:tcBorders>
            <w:shd w:val="clear" w:color="auto" w:fill="auto"/>
            <w:noWrap/>
            <w:vAlign w:val="bottom"/>
            <w:hideMark/>
          </w:tcPr>
          <w:p w14:paraId="16D69FB9" w14:textId="77777777" w:rsidR="00B15E2D" w:rsidRPr="00C12F32" w:rsidRDefault="00B15E2D" w:rsidP="00B15E2D">
            <w:pPr>
              <w:rPr>
                <w:rFonts w:cs="Arial"/>
                <w:b/>
                <w:bCs/>
                <w:sz w:val="16"/>
                <w:szCs w:val="16"/>
              </w:rPr>
            </w:pPr>
            <w:r w:rsidRPr="00C12F32">
              <w:rPr>
                <w:rFonts w:cs="Arial"/>
                <w:b/>
                <w:bCs/>
                <w:sz w:val="16"/>
                <w:szCs w:val="16"/>
              </w:rPr>
              <w:t>1053 - Emoluments</w:t>
            </w:r>
          </w:p>
        </w:tc>
        <w:tc>
          <w:tcPr>
            <w:tcW w:w="236" w:type="dxa"/>
            <w:tcBorders>
              <w:top w:val="nil"/>
              <w:left w:val="nil"/>
              <w:bottom w:val="nil"/>
              <w:right w:val="nil"/>
            </w:tcBorders>
            <w:shd w:val="clear" w:color="auto" w:fill="auto"/>
            <w:noWrap/>
            <w:vAlign w:val="bottom"/>
            <w:hideMark/>
          </w:tcPr>
          <w:p w14:paraId="42BA2A4A" w14:textId="77777777" w:rsidR="00B15E2D" w:rsidRPr="00C12F32" w:rsidRDefault="00B15E2D" w:rsidP="00B15E2D">
            <w:pPr>
              <w:rPr>
                <w:rFonts w:cs="Arial"/>
                <w:b/>
                <w:bCs/>
                <w:sz w:val="16"/>
                <w:szCs w:val="16"/>
              </w:rPr>
            </w:pPr>
          </w:p>
        </w:tc>
        <w:tc>
          <w:tcPr>
            <w:tcW w:w="244" w:type="dxa"/>
            <w:tcBorders>
              <w:top w:val="nil"/>
              <w:left w:val="nil"/>
              <w:bottom w:val="nil"/>
              <w:right w:val="nil"/>
            </w:tcBorders>
            <w:shd w:val="clear" w:color="000000" w:fill="92D050"/>
            <w:noWrap/>
            <w:vAlign w:val="bottom"/>
            <w:hideMark/>
          </w:tcPr>
          <w:p w14:paraId="7AF5278E"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29FB6826"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single" w:sz="4" w:space="0" w:color="auto"/>
              <w:left w:val="single" w:sz="4" w:space="0" w:color="auto"/>
              <w:bottom w:val="nil"/>
              <w:right w:val="single" w:sz="4" w:space="0" w:color="auto"/>
            </w:tcBorders>
            <w:shd w:val="clear" w:color="auto" w:fill="auto"/>
            <w:noWrap/>
            <w:vAlign w:val="bottom"/>
            <w:hideMark/>
          </w:tcPr>
          <w:p w14:paraId="2CD7537F" w14:textId="4201F564" w:rsidR="00B15E2D" w:rsidRPr="00C12F32" w:rsidRDefault="00B15E2D" w:rsidP="00B15E2D">
            <w:pPr>
              <w:rPr>
                <w:rFonts w:cs="Arial"/>
                <w:sz w:val="16"/>
                <w:szCs w:val="16"/>
              </w:rPr>
            </w:pPr>
            <w:r w:rsidRPr="00C12F32">
              <w:rPr>
                <w:rFonts w:cs="Arial"/>
                <w:sz w:val="16"/>
                <w:szCs w:val="16"/>
              </w:rPr>
              <w:t xml:space="preserve">               541 603.39 </w:t>
            </w:r>
          </w:p>
        </w:tc>
        <w:tc>
          <w:tcPr>
            <w:tcW w:w="2410" w:type="dxa"/>
            <w:tcBorders>
              <w:top w:val="single" w:sz="4" w:space="0" w:color="auto"/>
              <w:left w:val="single" w:sz="4" w:space="0" w:color="auto"/>
              <w:bottom w:val="nil"/>
              <w:right w:val="single" w:sz="4" w:space="0" w:color="auto"/>
            </w:tcBorders>
            <w:shd w:val="clear" w:color="auto" w:fill="auto"/>
            <w:noWrap/>
            <w:vAlign w:val="bottom"/>
            <w:hideMark/>
          </w:tcPr>
          <w:p w14:paraId="5BAAF2DF" w14:textId="77777777" w:rsidR="00B15E2D" w:rsidRPr="00C12F32" w:rsidRDefault="00B15E2D" w:rsidP="00B15E2D">
            <w:pPr>
              <w:rPr>
                <w:rFonts w:cs="Arial"/>
                <w:sz w:val="16"/>
                <w:szCs w:val="16"/>
              </w:rPr>
            </w:pPr>
            <w:r w:rsidRPr="00C12F32">
              <w:rPr>
                <w:rFonts w:cs="Arial"/>
                <w:sz w:val="16"/>
                <w:szCs w:val="16"/>
              </w:rPr>
              <w:t xml:space="preserve">                        584 931.66 </w:t>
            </w:r>
          </w:p>
        </w:tc>
        <w:tc>
          <w:tcPr>
            <w:tcW w:w="2195" w:type="dxa"/>
            <w:tcBorders>
              <w:top w:val="single" w:sz="4" w:space="0" w:color="auto"/>
              <w:left w:val="single" w:sz="4" w:space="0" w:color="auto"/>
              <w:bottom w:val="nil"/>
              <w:right w:val="single" w:sz="4" w:space="0" w:color="auto"/>
            </w:tcBorders>
            <w:shd w:val="clear" w:color="auto" w:fill="auto"/>
            <w:noWrap/>
            <w:vAlign w:val="bottom"/>
            <w:hideMark/>
          </w:tcPr>
          <w:p w14:paraId="483436A5" w14:textId="77777777" w:rsidR="00B15E2D" w:rsidRPr="00C12F32" w:rsidRDefault="00B15E2D" w:rsidP="00B15E2D">
            <w:pPr>
              <w:rPr>
                <w:rFonts w:cs="Arial"/>
                <w:sz w:val="16"/>
                <w:szCs w:val="16"/>
              </w:rPr>
            </w:pPr>
            <w:r w:rsidRPr="00C12F32">
              <w:rPr>
                <w:rFonts w:cs="Arial"/>
                <w:sz w:val="16"/>
                <w:szCs w:val="16"/>
              </w:rPr>
              <w:t xml:space="preserve">                        631 726.19 </w:t>
            </w:r>
          </w:p>
        </w:tc>
        <w:tc>
          <w:tcPr>
            <w:tcW w:w="236" w:type="dxa"/>
            <w:vAlign w:val="center"/>
            <w:hideMark/>
          </w:tcPr>
          <w:p w14:paraId="1621256C" w14:textId="77777777" w:rsidR="00B15E2D" w:rsidRPr="00C12F32" w:rsidRDefault="00B15E2D" w:rsidP="00B15E2D">
            <w:pPr>
              <w:rPr>
                <w:rFonts w:ascii="Times New Roman" w:hAnsi="Times New Roman"/>
                <w:sz w:val="20"/>
                <w:szCs w:val="20"/>
              </w:rPr>
            </w:pPr>
          </w:p>
        </w:tc>
        <w:tc>
          <w:tcPr>
            <w:tcW w:w="236" w:type="dxa"/>
            <w:vAlign w:val="center"/>
            <w:hideMark/>
          </w:tcPr>
          <w:p w14:paraId="10A54CAC" w14:textId="77777777" w:rsidR="00B15E2D" w:rsidRPr="00C12F32" w:rsidRDefault="00B15E2D" w:rsidP="00B15E2D">
            <w:pPr>
              <w:rPr>
                <w:rFonts w:ascii="Times New Roman" w:hAnsi="Times New Roman"/>
                <w:sz w:val="20"/>
                <w:szCs w:val="20"/>
              </w:rPr>
            </w:pPr>
          </w:p>
        </w:tc>
      </w:tr>
      <w:tr w:rsidR="00B15E2D" w:rsidRPr="00C12F32" w14:paraId="6B8F6027" w14:textId="77777777" w:rsidTr="00B15E2D">
        <w:trPr>
          <w:trHeight w:val="600"/>
        </w:trPr>
        <w:tc>
          <w:tcPr>
            <w:tcW w:w="446" w:type="dxa"/>
            <w:tcBorders>
              <w:top w:val="nil"/>
              <w:left w:val="nil"/>
              <w:bottom w:val="nil"/>
              <w:right w:val="nil"/>
            </w:tcBorders>
            <w:shd w:val="clear" w:color="auto" w:fill="auto"/>
            <w:noWrap/>
            <w:vAlign w:val="bottom"/>
            <w:hideMark/>
          </w:tcPr>
          <w:p w14:paraId="7B5FC30C" w14:textId="77777777" w:rsidR="00B15E2D" w:rsidRPr="00C12F32" w:rsidRDefault="00B15E2D" w:rsidP="00B15E2D">
            <w:pPr>
              <w:rPr>
                <w:rFonts w:cs="Arial"/>
                <w:sz w:val="16"/>
                <w:szCs w:val="16"/>
              </w:rPr>
            </w:pPr>
          </w:p>
        </w:tc>
        <w:tc>
          <w:tcPr>
            <w:tcW w:w="500" w:type="dxa"/>
            <w:tcBorders>
              <w:top w:val="nil"/>
              <w:left w:val="nil"/>
              <w:bottom w:val="nil"/>
              <w:right w:val="nil"/>
            </w:tcBorders>
            <w:shd w:val="clear" w:color="auto" w:fill="auto"/>
            <w:noWrap/>
            <w:vAlign w:val="bottom"/>
            <w:hideMark/>
          </w:tcPr>
          <w:p w14:paraId="23CA9B19" w14:textId="77777777" w:rsidR="00B15E2D" w:rsidRPr="00C12F32" w:rsidRDefault="00B15E2D" w:rsidP="00B15E2D">
            <w:pPr>
              <w:rPr>
                <w:rFonts w:ascii="Times New Roman" w:hAnsi="Times New Roman"/>
                <w:sz w:val="20"/>
                <w:szCs w:val="20"/>
              </w:rPr>
            </w:pPr>
          </w:p>
        </w:tc>
        <w:tc>
          <w:tcPr>
            <w:tcW w:w="2402" w:type="dxa"/>
            <w:gridSpan w:val="2"/>
            <w:tcBorders>
              <w:top w:val="nil"/>
              <w:left w:val="nil"/>
              <w:bottom w:val="nil"/>
              <w:right w:val="nil"/>
            </w:tcBorders>
            <w:shd w:val="clear" w:color="auto" w:fill="auto"/>
            <w:noWrap/>
            <w:vAlign w:val="bottom"/>
            <w:hideMark/>
          </w:tcPr>
          <w:p w14:paraId="2EACCBC0" w14:textId="77777777" w:rsidR="00B15E2D" w:rsidRPr="00C12F32" w:rsidRDefault="00B15E2D" w:rsidP="00B15E2D">
            <w:pPr>
              <w:rPr>
                <w:rFonts w:cs="Arial"/>
                <w:b/>
                <w:bCs/>
                <w:sz w:val="16"/>
                <w:szCs w:val="16"/>
              </w:rPr>
            </w:pPr>
            <w:r w:rsidRPr="00C12F32">
              <w:rPr>
                <w:rFonts w:cs="Arial"/>
                <w:b/>
                <w:bCs/>
                <w:sz w:val="16"/>
                <w:szCs w:val="16"/>
              </w:rPr>
              <w:t>1054 - Travel/Accom</w:t>
            </w:r>
          </w:p>
        </w:tc>
        <w:tc>
          <w:tcPr>
            <w:tcW w:w="236" w:type="dxa"/>
            <w:tcBorders>
              <w:top w:val="nil"/>
              <w:left w:val="nil"/>
              <w:bottom w:val="nil"/>
              <w:right w:val="nil"/>
            </w:tcBorders>
            <w:shd w:val="clear" w:color="auto" w:fill="auto"/>
            <w:noWrap/>
            <w:vAlign w:val="bottom"/>
            <w:hideMark/>
          </w:tcPr>
          <w:p w14:paraId="36114B09" w14:textId="77777777" w:rsidR="00B15E2D" w:rsidRPr="00C12F32" w:rsidRDefault="00B15E2D" w:rsidP="00B15E2D">
            <w:pPr>
              <w:rPr>
                <w:rFonts w:cs="Arial"/>
                <w:b/>
                <w:bCs/>
                <w:sz w:val="16"/>
                <w:szCs w:val="16"/>
              </w:rPr>
            </w:pPr>
          </w:p>
        </w:tc>
        <w:tc>
          <w:tcPr>
            <w:tcW w:w="244" w:type="dxa"/>
            <w:tcBorders>
              <w:top w:val="nil"/>
              <w:left w:val="nil"/>
              <w:bottom w:val="nil"/>
              <w:right w:val="nil"/>
            </w:tcBorders>
            <w:shd w:val="clear" w:color="000000" w:fill="92D050"/>
            <w:noWrap/>
            <w:vAlign w:val="bottom"/>
            <w:hideMark/>
          </w:tcPr>
          <w:p w14:paraId="50785A48"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342C56F8"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single" w:sz="4" w:space="0" w:color="auto"/>
              <w:bottom w:val="nil"/>
              <w:right w:val="single" w:sz="4" w:space="0" w:color="auto"/>
            </w:tcBorders>
            <w:shd w:val="clear" w:color="auto" w:fill="auto"/>
            <w:noWrap/>
            <w:vAlign w:val="bottom"/>
            <w:hideMark/>
          </w:tcPr>
          <w:p w14:paraId="241147A1" w14:textId="3A11D56F" w:rsidR="00B15E2D" w:rsidRPr="00C12F32" w:rsidRDefault="00B15E2D" w:rsidP="00B15E2D">
            <w:pPr>
              <w:rPr>
                <w:rFonts w:cs="Arial"/>
                <w:sz w:val="16"/>
                <w:szCs w:val="16"/>
              </w:rPr>
            </w:pPr>
            <w:r w:rsidRPr="00C12F32">
              <w:rPr>
                <w:rFonts w:cs="Arial"/>
                <w:sz w:val="16"/>
                <w:szCs w:val="16"/>
              </w:rPr>
              <w:t xml:space="preserve">               118 260.32 </w:t>
            </w:r>
          </w:p>
        </w:tc>
        <w:tc>
          <w:tcPr>
            <w:tcW w:w="2410" w:type="dxa"/>
            <w:tcBorders>
              <w:top w:val="nil"/>
              <w:left w:val="single" w:sz="4" w:space="0" w:color="auto"/>
              <w:bottom w:val="nil"/>
              <w:right w:val="single" w:sz="4" w:space="0" w:color="auto"/>
            </w:tcBorders>
            <w:shd w:val="clear" w:color="auto" w:fill="auto"/>
            <w:noWrap/>
            <w:vAlign w:val="bottom"/>
            <w:hideMark/>
          </w:tcPr>
          <w:p w14:paraId="45F5B5AB" w14:textId="77777777" w:rsidR="00B15E2D" w:rsidRPr="00C12F32" w:rsidRDefault="00B15E2D" w:rsidP="00B15E2D">
            <w:pPr>
              <w:rPr>
                <w:rFonts w:cs="Arial"/>
                <w:sz w:val="16"/>
                <w:szCs w:val="16"/>
              </w:rPr>
            </w:pPr>
            <w:r w:rsidRPr="00C12F32">
              <w:rPr>
                <w:rFonts w:cs="Arial"/>
                <w:sz w:val="16"/>
                <w:szCs w:val="16"/>
              </w:rPr>
              <w:t xml:space="preserve">                        127 721.15 </w:t>
            </w:r>
          </w:p>
        </w:tc>
        <w:tc>
          <w:tcPr>
            <w:tcW w:w="2195" w:type="dxa"/>
            <w:tcBorders>
              <w:top w:val="nil"/>
              <w:left w:val="single" w:sz="4" w:space="0" w:color="auto"/>
              <w:bottom w:val="nil"/>
              <w:right w:val="single" w:sz="4" w:space="0" w:color="auto"/>
            </w:tcBorders>
            <w:shd w:val="clear" w:color="auto" w:fill="auto"/>
            <w:noWrap/>
            <w:vAlign w:val="bottom"/>
            <w:hideMark/>
          </w:tcPr>
          <w:p w14:paraId="7E473437" w14:textId="77777777" w:rsidR="00B15E2D" w:rsidRPr="00C12F32" w:rsidRDefault="00B15E2D" w:rsidP="00B15E2D">
            <w:pPr>
              <w:rPr>
                <w:rFonts w:cs="Arial"/>
                <w:sz w:val="16"/>
                <w:szCs w:val="16"/>
              </w:rPr>
            </w:pPr>
            <w:r w:rsidRPr="00C12F32">
              <w:rPr>
                <w:rFonts w:cs="Arial"/>
                <w:sz w:val="16"/>
                <w:szCs w:val="16"/>
              </w:rPr>
              <w:t xml:space="preserve">                        137 938.84 </w:t>
            </w:r>
          </w:p>
        </w:tc>
        <w:tc>
          <w:tcPr>
            <w:tcW w:w="236" w:type="dxa"/>
            <w:vAlign w:val="center"/>
            <w:hideMark/>
          </w:tcPr>
          <w:p w14:paraId="0CAB0CAF" w14:textId="77777777" w:rsidR="00B15E2D" w:rsidRPr="00C12F32" w:rsidRDefault="00B15E2D" w:rsidP="00B15E2D">
            <w:pPr>
              <w:rPr>
                <w:rFonts w:ascii="Times New Roman" w:hAnsi="Times New Roman"/>
                <w:sz w:val="20"/>
                <w:szCs w:val="20"/>
              </w:rPr>
            </w:pPr>
          </w:p>
        </w:tc>
        <w:tc>
          <w:tcPr>
            <w:tcW w:w="236" w:type="dxa"/>
            <w:vAlign w:val="center"/>
            <w:hideMark/>
          </w:tcPr>
          <w:p w14:paraId="19123BDE" w14:textId="77777777" w:rsidR="00B15E2D" w:rsidRPr="00C12F32" w:rsidRDefault="00B15E2D" w:rsidP="00B15E2D">
            <w:pPr>
              <w:rPr>
                <w:rFonts w:ascii="Times New Roman" w:hAnsi="Times New Roman"/>
                <w:sz w:val="20"/>
                <w:szCs w:val="20"/>
              </w:rPr>
            </w:pPr>
          </w:p>
        </w:tc>
      </w:tr>
      <w:tr w:rsidR="00B15E2D" w:rsidRPr="00C12F32" w14:paraId="2D6502E5" w14:textId="77777777" w:rsidTr="00B15E2D">
        <w:trPr>
          <w:trHeight w:val="288"/>
        </w:trPr>
        <w:tc>
          <w:tcPr>
            <w:tcW w:w="446" w:type="dxa"/>
            <w:tcBorders>
              <w:top w:val="nil"/>
              <w:left w:val="nil"/>
              <w:bottom w:val="nil"/>
              <w:right w:val="nil"/>
            </w:tcBorders>
            <w:shd w:val="clear" w:color="auto" w:fill="auto"/>
            <w:noWrap/>
            <w:vAlign w:val="bottom"/>
            <w:hideMark/>
          </w:tcPr>
          <w:p w14:paraId="7668B452" w14:textId="77777777" w:rsidR="00B15E2D" w:rsidRPr="00C12F32" w:rsidRDefault="00B15E2D" w:rsidP="00B15E2D">
            <w:pPr>
              <w:rPr>
                <w:rFonts w:cs="Arial"/>
                <w:sz w:val="16"/>
                <w:szCs w:val="16"/>
              </w:rPr>
            </w:pPr>
          </w:p>
        </w:tc>
        <w:tc>
          <w:tcPr>
            <w:tcW w:w="500" w:type="dxa"/>
            <w:tcBorders>
              <w:top w:val="nil"/>
              <w:left w:val="nil"/>
              <w:bottom w:val="nil"/>
              <w:right w:val="nil"/>
            </w:tcBorders>
            <w:shd w:val="clear" w:color="auto" w:fill="auto"/>
            <w:noWrap/>
            <w:vAlign w:val="bottom"/>
            <w:hideMark/>
          </w:tcPr>
          <w:p w14:paraId="29DAAD3E" w14:textId="77777777" w:rsidR="00B15E2D" w:rsidRPr="00C12F32" w:rsidRDefault="00B15E2D" w:rsidP="00B15E2D">
            <w:pPr>
              <w:rPr>
                <w:rFonts w:ascii="Times New Roman" w:hAnsi="Times New Roman"/>
                <w:sz w:val="20"/>
                <w:szCs w:val="20"/>
              </w:rPr>
            </w:pPr>
          </w:p>
        </w:tc>
        <w:tc>
          <w:tcPr>
            <w:tcW w:w="2638" w:type="dxa"/>
            <w:gridSpan w:val="3"/>
            <w:tcBorders>
              <w:top w:val="nil"/>
              <w:left w:val="nil"/>
              <w:bottom w:val="nil"/>
              <w:right w:val="nil"/>
            </w:tcBorders>
            <w:shd w:val="clear" w:color="auto" w:fill="auto"/>
            <w:noWrap/>
            <w:vAlign w:val="bottom"/>
            <w:hideMark/>
          </w:tcPr>
          <w:p w14:paraId="4534FC50" w14:textId="77777777" w:rsidR="00B15E2D" w:rsidRPr="00C12F32" w:rsidRDefault="00B15E2D" w:rsidP="00B15E2D">
            <w:pPr>
              <w:rPr>
                <w:rFonts w:cs="Arial"/>
                <w:b/>
                <w:bCs/>
                <w:sz w:val="16"/>
                <w:szCs w:val="16"/>
              </w:rPr>
            </w:pPr>
            <w:r w:rsidRPr="00C12F32">
              <w:rPr>
                <w:rFonts w:cs="Arial"/>
                <w:b/>
                <w:bCs/>
                <w:sz w:val="16"/>
                <w:szCs w:val="16"/>
              </w:rPr>
              <w:t>1055 - Secretarial Support</w:t>
            </w:r>
          </w:p>
        </w:tc>
        <w:tc>
          <w:tcPr>
            <w:tcW w:w="244" w:type="dxa"/>
            <w:tcBorders>
              <w:top w:val="nil"/>
              <w:left w:val="nil"/>
              <w:bottom w:val="nil"/>
              <w:right w:val="nil"/>
            </w:tcBorders>
            <w:shd w:val="clear" w:color="000000" w:fill="92D050"/>
            <w:noWrap/>
            <w:vAlign w:val="bottom"/>
            <w:hideMark/>
          </w:tcPr>
          <w:p w14:paraId="1CC06C45"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1D06596D"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single" w:sz="4" w:space="0" w:color="auto"/>
              <w:bottom w:val="nil"/>
              <w:right w:val="single" w:sz="4" w:space="0" w:color="auto"/>
            </w:tcBorders>
            <w:shd w:val="clear" w:color="auto" w:fill="auto"/>
            <w:noWrap/>
            <w:vAlign w:val="bottom"/>
            <w:hideMark/>
          </w:tcPr>
          <w:p w14:paraId="17A17395" w14:textId="77777777" w:rsidR="00B15E2D" w:rsidRPr="00C12F32" w:rsidRDefault="00B15E2D" w:rsidP="00B15E2D">
            <w:pPr>
              <w:rPr>
                <w:rFonts w:cs="Arial"/>
                <w:sz w:val="16"/>
                <w:szCs w:val="16"/>
              </w:rPr>
            </w:pPr>
            <w:r w:rsidRPr="00C12F32">
              <w:rPr>
                <w:rFonts w:cs="Arial"/>
                <w:sz w:val="16"/>
                <w:szCs w:val="16"/>
              </w:rPr>
              <w:t xml:space="preserve">                                     -   </w:t>
            </w:r>
          </w:p>
        </w:tc>
        <w:tc>
          <w:tcPr>
            <w:tcW w:w="2410" w:type="dxa"/>
            <w:tcBorders>
              <w:top w:val="nil"/>
              <w:left w:val="single" w:sz="4" w:space="0" w:color="auto"/>
              <w:bottom w:val="nil"/>
              <w:right w:val="single" w:sz="4" w:space="0" w:color="auto"/>
            </w:tcBorders>
            <w:shd w:val="clear" w:color="auto" w:fill="auto"/>
            <w:noWrap/>
            <w:vAlign w:val="bottom"/>
            <w:hideMark/>
          </w:tcPr>
          <w:p w14:paraId="27DBCB76" w14:textId="77777777" w:rsidR="00B15E2D" w:rsidRPr="00C12F32" w:rsidRDefault="00B15E2D" w:rsidP="00B15E2D">
            <w:pPr>
              <w:rPr>
                <w:rFonts w:cs="Arial"/>
                <w:sz w:val="16"/>
                <w:szCs w:val="16"/>
              </w:rPr>
            </w:pPr>
            <w:r w:rsidRPr="00C12F32">
              <w:rPr>
                <w:rFonts w:cs="Arial"/>
                <w:sz w:val="16"/>
                <w:szCs w:val="16"/>
              </w:rPr>
              <w:t xml:space="preserve">                                     -   </w:t>
            </w:r>
          </w:p>
        </w:tc>
        <w:tc>
          <w:tcPr>
            <w:tcW w:w="2195" w:type="dxa"/>
            <w:tcBorders>
              <w:top w:val="nil"/>
              <w:left w:val="single" w:sz="4" w:space="0" w:color="auto"/>
              <w:bottom w:val="nil"/>
              <w:right w:val="single" w:sz="4" w:space="0" w:color="auto"/>
            </w:tcBorders>
            <w:shd w:val="clear" w:color="auto" w:fill="auto"/>
            <w:noWrap/>
            <w:vAlign w:val="bottom"/>
            <w:hideMark/>
          </w:tcPr>
          <w:p w14:paraId="3619276A" w14:textId="77777777" w:rsidR="00B15E2D" w:rsidRPr="00C12F32" w:rsidRDefault="00B15E2D" w:rsidP="00B15E2D">
            <w:pPr>
              <w:rPr>
                <w:rFonts w:cs="Arial"/>
                <w:sz w:val="16"/>
                <w:szCs w:val="16"/>
              </w:rPr>
            </w:pPr>
            <w:r w:rsidRPr="00C12F32">
              <w:rPr>
                <w:rFonts w:cs="Arial"/>
                <w:sz w:val="16"/>
                <w:szCs w:val="16"/>
              </w:rPr>
              <w:t xml:space="preserve">                                     -   </w:t>
            </w:r>
          </w:p>
        </w:tc>
        <w:tc>
          <w:tcPr>
            <w:tcW w:w="236" w:type="dxa"/>
            <w:vAlign w:val="center"/>
            <w:hideMark/>
          </w:tcPr>
          <w:p w14:paraId="7E09D429" w14:textId="77777777" w:rsidR="00B15E2D" w:rsidRPr="00C12F32" w:rsidRDefault="00B15E2D" w:rsidP="00B15E2D">
            <w:pPr>
              <w:rPr>
                <w:rFonts w:ascii="Times New Roman" w:hAnsi="Times New Roman"/>
                <w:sz w:val="20"/>
                <w:szCs w:val="20"/>
              </w:rPr>
            </w:pPr>
          </w:p>
        </w:tc>
        <w:tc>
          <w:tcPr>
            <w:tcW w:w="236" w:type="dxa"/>
            <w:vAlign w:val="center"/>
            <w:hideMark/>
          </w:tcPr>
          <w:p w14:paraId="5A1D341C" w14:textId="77777777" w:rsidR="00B15E2D" w:rsidRPr="00C12F32" w:rsidRDefault="00B15E2D" w:rsidP="00B15E2D">
            <w:pPr>
              <w:rPr>
                <w:rFonts w:ascii="Times New Roman" w:hAnsi="Times New Roman"/>
                <w:sz w:val="20"/>
                <w:szCs w:val="20"/>
              </w:rPr>
            </w:pPr>
          </w:p>
        </w:tc>
      </w:tr>
      <w:tr w:rsidR="00B15E2D" w:rsidRPr="00C12F32" w14:paraId="3C18587A" w14:textId="77777777" w:rsidTr="00B15E2D">
        <w:trPr>
          <w:trHeight w:val="288"/>
        </w:trPr>
        <w:tc>
          <w:tcPr>
            <w:tcW w:w="446" w:type="dxa"/>
            <w:tcBorders>
              <w:top w:val="nil"/>
              <w:left w:val="nil"/>
              <w:bottom w:val="nil"/>
              <w:right w:val="nil"/>
            </w:tcBorders>
            <w:shd w:val="clear" w:color="auto" w:fill="auto"/>
            <w:noWrap/>
            <w:vAlign w:val="bottom"/>
            <w:hideMark/>
          </w:tcPr>
          <w:p w14:paraId="172CD42D" w14:textId="77777777" w:rsidR="00B15E2D" w:rsidRPr="00C12F32" w:rsidRDefault="00B15E2D" w:rsidP="00B15E2D">
            <w:pPr>
              <w:rPr>
                <w:rFonts w:cs="Arial"/>
                <w:sz w:val="16"/>
                <w:szCs w:val="16"/>
              </w:rPr>
            </w:pPr>
          </w:p>
        </w:tc>
        <w:tc>
          <w:tcPr>
            <w:tcW w:w="500" w:type="dxa"/>
            <w:tcBorders>
              <w:top w:val="nil"/>
              <w:left w:val="nil"/>
              <w:bottom w:val="nil"/>
              <w:right w:val="nil"/>
            </w:tcBorders>
            <w:shd w:val="clear" w:color="auto" w:fill="auto"/>
            <w:noWrap/>
            <w:vAlign w:val="bottom"/>
            <w:hideMark/>
          </w:tcPr>
          <w:p w14:paraId="2DD472AE" w14:textId="77777777" w:rsidR="00B15E2D" w:rsidRPr="00C12F32" w:rsidRDefault="00B15E2D" w:rsidP="00B15E2D">
            <w:pPr>
              <w:rPr>
                <w:rFonts w:ascii="Times New Roman" w:hAnsi="Times New Roman"/>
                <w:sz w:val="20"/>
                <w:szCs w:val="20"/>
              </w:rPr>
            </w:pPr>
          </w:p>
        </w:tc>
        <w:tc>
          <w:tcPr>
            <w:tcW w:w="2638" w:type="dxa"/>
            <w:gridSpan w:val="3"/>
            <w:tcBorders>
              <w:top w:val="nil"/>
              <w:left w:val="nil"/>
              <w:bottom w:val="nil"/>
              <w:right w:val="nil"/>
            </w:tcBorders>
            <w:shd w:val="clear" w:color="auto" w:fill="auto"/>
            <w:noWrap/>
            <w:vAlign w:val="bottom"/>
            <w:hideMark/>
          </w:tcPr>
          <w:p w14:paraId="4A4036C1" w14:textId="77777777" w:rsidR="00B15E2D" w:rsidRPr="00C12F32" w:rsidRDefault="00B15E2D" w:rsidP="00B15E2D">
            <w:pPr>
              <w:rPr>
                <w:rFonts w:cs="Arial"/>
                <w:b/>
                <w:bCs/>
                <w:sz w:val="16"/>
                <w:szCs w:val="16"/>
              </w:rPr>
            </w:pPr>
            <w:r w:rsidRPr="00C12F32">
              <w:rPr>
                <w:rFonts w:cs="Arial"/>
                <w:b/>
                <w:bCs/>
                <w:sz w:val="16"/>
                <w:szCs w:val="16"/>
              </w:rPr>
              <w:t>1056 - PAYE/Levy (Stat Board)</w:t>
            </w:r>
          </w:p>
        </w:tc>
        <w:tc>
          <w:tcPr>
            <w:tcW w:w="244" w:type="dxa"/>
            <w:tcBorders>
              <w:top w:val="nil"/>
              <w:left w:val="nil"/>
              <w:bottom w:val="nil"/>
              <w:right w:val="nil"/>
            </w:tcBorders>
            <w:shd w:val="clear" w:color="000000" w:fill="92D050"/>
            <w:noWrap/>
            <w:vAlign w:val="bottom"/>
            <w:hideMark/>
          </w:tcPr>
          <w:p w14:paraId="1C817723"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2DC43835"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BAD0F76" w14:textId="78A7C320" w:rsidR="00B15E2D" w:rsidRPr="00C12F32" w:rsidRDefault="00B15E2D" w:rsidP="00B15E2D">
            <w:pPr>
              <w:rPr>
                <w:rFonts w:cs="Arial"/>
                <w:sz w:val="16"/>
                <w:szCs w:val="16"/>
              </w:rPr>
            </w:pPr>
            <w:r w:rsidRPr="00C12F32">
              <w:rPr>
                <w:rFonts w:cs="Arial"/>
                <w:sz w:val="16"/>
                <w:szCs w:val="16"/>
              </w:rPr>
              <w:t xml:space="preserve">               151 200.00 </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9370347" w14:textId="77777777" w:rsidR="00B15E2D" w:rsidRPr="00C12F32" w:rsidRDefault="00B15E2D" w:rsidP="00B15E2D">
            <w:pPr>
              <w:rPr>
                <w:rFonts w:cs="Arial"/>
                <w:sz w:val="16"/>
                <w:szCs w:val="16"/>
              </w:rPr>
            </w:pPr>
            <w:r w:rsidRPr="00C12F32">
              <w:rPr>
                <w:rFonts w:cs="Arial"/>
                <w:sz w:val="16"/>
                <w:szCs w:val="16"/>
              </w:rPr>
              <w:t xml:space="preserve">                        163 296.00 </w:t>
            </w:r>
          </w:p>
        </w:tc>
        <w:tc>
          <w:tcPr>
            <w:tcW w:w="2195" w:type="dxa"/>
            <w:tcBorders>
              <w:top w:val="nil"/>
              <w:left w:val="single" w:sz="4" w:space="0" w:color="auto"/>
              <w:bottom w:val="single" w:sz="4" w:space="0" w:color="auto"/>
              <w:right w:val="single" w:sz="4" w:space="0" w:color="auto"/>
            </w:tcBorders>
            <w:shd w:val="clear" w:color="auto" w:fill="auto"/>
            <w:noWrap/>
            <w:vAlign w:val="bottom"/>
            <w:hideMark/>
          </w:tcPr>
          <w:p w14:paraId="6E85735C" w14:textId="77777777" w:rsidR="00B15E2D" w:rsidRPr="00C12F32" w:rsidRDefault="00B15E2D" w:rsidP="00B15E2D">
            <w:pPr>
              <w:rPr>
                <w:rFonts w:cs="Arial"/>
                <w:sz w:val="16"/>
                <w:szCs w:val="16"/>
              </w:rPr>
            </w:pPr>
            <w:r w:rsidRPr="00C12F32">
              <w:rPr>
                <w:rFonts w:cs="Arial"/>
                <w:sz w:val="16"/>
                <w:szCs w:val="16"/>
              </w:rPr>
              <w:t xml:space="preserve">                        176 359.68 </w:t>
            </w:r>
          </w:p>
        </w:tc>
        <w:tc>
          <w:tcPr>
            <w:tcW w:w="236" w:type="dxa"/>
            <w:vAlign w:val="center"/>
            <w:hideMark/>
          </w:tcPr>
          <w:p w14:paraId="10A795F3" w14:textId="77777777" w:rsidR="00B15E2D" w:rsidRPr="00C12F32" w:rsidRDefault="00B15E2D" w:rsidP="00B15E2D">
            <w:pPr>
              <w:rPr>
                <w:rFonts w:ascii="Times New Roman" w:hAnsi="Times New Roman"/>
                <w:sz w:val="20"/>
                <w:szCs w:val="20"/>
              </w:rPr>
            </w:pPr>
          </w:p>
        </w:tc>
        <w:tc>
          <w:tcPr>
            <w:tcW w:w="236" w:type="dxa"/>
            <w:vAlign w:val="center"/>
            <w:hideMark/>
          </w:tcPr>
          <w:p w14:paraId="083032C5" w14:textId="77777777" w:rsidR="00B15E2D" w:rsidRPr="00C12F32" w:rsidRDefault="00B15E2D" w:rsidP="00B15E2D">
            <w:pPr>
              <w:rPr>
                <w:rFonts w:ascii="Times New Roman" w:hAnsi="Times New Roman"/>
                <w:sz w:val="20"/>
                <w:szCs w:val="20"/>
              </w:rPr>
            </w:pPr>
          </w:p>
        </w:tc>
      </w:tr>
      <w:tr w:rsidR="00B15E2D" w:rsidRPr="00C12F32" w14:paraId="16BFB349" w14:textId="77777777" w:rsidTr="00B15E2D">
        <w:trPr>
          <w:trHeight w:val="288"/>
        </w:trPr>
        <w:tc>
          <w:tcPr>
            <w:tcW w:w="446" w:type="dxa"/>
            <w:tcBorders>
              <w:top w:val="nil"/>
              <w:left w:val="nil"/>
              <w:bottom w:val="nil"/>
              <w:right w:val="nil"/>
            </w:tcBorders>
            <w:shd w:val="clear" w:color="auto" w:fill="auto"/>
            <w:noWrap/>
            <w:vAlign w:val="bottom"/>
            <w:hideMark/>
          </w:tcPr>
          <w:p w14:paraId="0D0720E8" w14:textId="77777777" w:rsidR="00B15E2D" w:rsidRPr="00C12F32" w:rsidRDefault="00B15E2D" w:rsidP="00B15E2D">
            <w:pPr>
              <w:rPr>
                <w:rFonts w:cs="Arial"/>
                <w:sz w:val="16"/>
                <w:szCs w:val="16"/>
              </w:rPr>
            </w:pPr>
          </w:p>
        </w:tc>
        <w:tc>
          <w:tcPr>
            <w:tcW w:w="500" w:type="dxa"/>
            <w:tcBorders>
              <w:top w:val="nil"/>
              <w:left w:val="nil"/>
              <w:bottom w:val="nil"/>
              <w:right w:val="nil"/>
            </w:tcBorders>
            <w:shd w:val="clear" w:color="auto" w:fill="auto"/>
            <w:noWrap/>
            <w:vAlign w:val="bottom"/>
            <w:hideMark/>
          </w:tcPr>
          <w:p w14:paraId="65861CED" w14:textId="77777777" w:rsidR="00B15E2D" w:rsidRPr="00C12F32" w:rsidRDefault="00B15E2D" w:rsidP="00B15E2D">
            <w:pPr>
              <w:rPr>
                <w:rFonts w:ascii="Times New Roman" w:hAnsi="Times New Roman"/>
                <w:sz w:val="20"/>
                <w:szCs w:val="20"/>
              </w:rPr>
            </w:pPr>
          </w:p>
        </w:tc>
        <w:tc>
          <w:tcPr>
            <w:tcW w:w="1201" w:type="dxa"/>
            <w:tcBorders>
              <w:top w:val="nil"/>
              <w:left w:val="nil"/>
              <w:bottom w:val="nil"/>
              <w:right w:val="nil"/>
            </w:tcBorders>
            <w:shd w:val="clear" w:color="auto" w:fill="auto"/>
            <w:noWrap/>
            <w:vAlign w:val="bottom"/>
            <w:hideMark/>
          </w:tcPr>
          <w:p w14:paraId="65109639" w14:textId="77777777" w:rsidR="00B15E2D" w:rsidRPr="00C12F32" w:rsidRDefault="00B15E2D" w:rsidP="00B15E2D">
            <w:pPr>
              <w:rPr>
                <w:rFonts w:ascii="Times New Roman" w:hAnsi="Times New Roman"/>
                <w:sz w:val="20"/>
                <w:szCs w:val="20"/>
              </w:rPr>
            </w:pPr>
          </w:p>
        </w:tc>
        <w:tc>
          <w:tcPr>
            <w:tcW w:w="1201" w:type="dxa"/>
            <w:tcBorders>
              <w:top w:val="nil"/>
              <w:left w:val="nil"/>
              <w:bottom w:val="nil"/>
              <w:right w:val="nil"/>
            </w:tcBorders>
            <w:shd w:val="clear" w:color="auto" w:fill="auto"/>
            <w:noWrap/>
            <w:vAlign w:val="bottom"/>
            <w:hideMark/>
          </w:tcPr>
          <w:p w14:paraId="485FF8A6" w14:textId="77777777" w:rsidR="00B15E2D" w:rsidRPr="00C12F32" w:rsidRDefault="00B15E2D" w:rsidP="00B15E2D">
            <w:pP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24D2E062" w14:textId="77777777" w:rsidR="00B15E2D" w:rsidRPr="00C12F32" w:rsidRDefault="00B15E2D" w:rsidP="00B15E2D">
            <w:pPr>
              <w:rPr>
                <w:rFonts w:ascii="Times New Roman" w:hAnsi="Times New Roman"/>
                <w:sz w:val="20"/>
                <w:szCs w:val="20"/>
              </w:rPr>
            </w:pPr>
          </w:p>
        </w:tc>
        <w:tc>
          <w:tcPr>
            <w:tcW w:w="244" w:type="dxa"/>
            <w:tcBorders>
              <w:top w:val="nil"/>
              <w:left w:val="nil"/>
              <w:bottom w:val="nil"/>
              <w:right w:val="nil"/>
            </w:tcBorders>
            <w:shd w:val="clear" w:color="000000" w:fill="92D050"/>
            <w:noWrap/>
            <w:vAlign w:val="bottom"/>
            <w:hideMark/>
          </w:tcPr>
          <w:p w14:paraId="48F6CE8B"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3F5E7427"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nil"/>
              <w:bottom w:val="nil"/>
              <w:right w:val="nil"/>
            </w:tcBorders>
            <w:shd w:val="clear" w:color="auto" w:fill="auto"/>
            <w:noWrap/>
            <w:vAlign w:val="bottom"/>
            <w:hideMark/>
          </w:tcPr>
          <w:p w14:paraId="259AC4DA" w14:textId="77777777" w:rsidR="00B15E2D" w:rsidRPr="00C12F32" w:rsidRDefault="00B15E2D" w:rsidP="00B15E2D">
            <w:pPr>
              <w:rPr>
                <w:rFonts w:cs="Arial"/>
                <w:b/>
                <w:bCs/>
                <w:sz w:val="20"/>
                <w:szCs w:val="20"/>
              </w:rPr>
            </w:pPr>
          </w:p>
        </w:tc>
        <w:tc>
          <w:tcPr>
            <w:tcW w:w="2410" w:type="dxa"/>
            <w:tcBorders>
              <w:top w:val="nil"/>
              <w:left w:val="nil"/>
              <w:bottom w:val="nil"/>
              <w:right w:val="nil"/>
            </w:tcBorders>
            <w:shd w:val="clear" w:color="auto" w:fill="auto"/>
            <w:noWrap/>
            <w:vAlign w:val="bottom"/>
            <w:hideMark/>
          </w:tcPr>
          <w:p w14:paraId="3D7E9A04" w14:textId="77777777" w:rsidR="00B15E2D" w:rsidRPr="00C12F32" w:rsidRDefault="00B15E2D" w:rsidP="00B15E2D">
            <w:pPr>
              <w:rPr>
                <w:rFonts w:ascii="Times New Roman" w:hAnsi="Times New Roman"/>
                <w:sz w:val="20"/>
                <w:szCs w:val="20"/>
              </w:rPr>
            </w:pPr>
          </w:p>
        </w:tc>
        <w:tc>
          <w:tcPr>
            <w:tcW w:w="2195" w:type="dxa"/>
            <w:tcBorders>
              <w:top w:val="nil"/>
              <w:left w:val="nil"/>
              <w:bottom w:val="nil"/>
              <w:right w:val="nil"/>
            </w:tcBorders>
            <w:shd w:val="clear" w:color="auto" w:fill="auto"/>
            <w:noWrap/>
            <w:vAlign w:val="bottom"/>
            <w:hideMark/>
          </w:tcPr>
          <w:p w14:paraId="3CE7557C" w14:textId="77777777" w:rsidR="00B15E2D" w:rsidRPr="00C12F32" w:rsidRDefault="00B15E2D" w:rsidP="00B15E2D">
            <w:pPr>
              <w:rPr>
                <w:rFonts w:ascii="Times New Roman" w:hAnsi="Times New Roman"/>
                <w:sz w:val="20"/>
                <w:szCs w:val="20"/>
              </w:rPr>
            </w:pPr>
          </w:p>
        </w:tc>
        <w:tc>
          <w:tcPr>
            <w:tcW w:w="236" w:type="dxa"/>
            <w:vAlign w:val="center"/>
            <w:hideMark/>
          </w:tcPr>
          <w:p w14:paraId="11C73B35" w14:textId="77777777" w:rsidR="00B15E2D" w:rsidRPr="00C12F32" w:rsidRDefault="00B15E2D" w:rsidP="00B15E2D">
            <w:pPr>
              <w:rPr>
                <w:rFonts w:ascii="Times New Roman" w:hAnsi="Times New Roman"/>
                <w:sz w:val="20"/>
                <w:szCs w:val="20"/>
              </w:rPr>
            </w:pPr>
          </w:p>
        </w:tc>
        <w:tc>
          <w:tcPr>
            <w:tcW w:w="236" w:type="dxa"/>
            <w:vAlign w:val="center"/>
            <w:hideMark/>
          </w:tcPr>
          <w:p w14:paraId="23372CD5" w14:textId="77777777" w:rsidR="00B15E2D" w:rsidRPr="00C12F32" w:rsidRDefault="00B15E2D" w:rsidP="00B15E2D">
            <w:pPr>
              <w:rPr>
                <w:rFonts w:ascii="Times New Roman" w:hAnsi="Times New Roman"/>
                <w:sz w:val="20"/>
                <w:szCs w:val="20"/>
              </w:rPr>
            </w:pPr>
          </w:p>
        </w:tc>
      </w:tr>
      <w:tr w:rsidR="00B15E2D" w:rsidRPr="00C12F32" w14:paraId="26B03D53" w14:textId="77777777" w:rsidTr="00B15E2D">
        <w:trPr>
          <w:trHeight w:val="288"/>
        </w:trPr>
        <w:tc>
          <w:tcPr>
            <w:tcW w:w="446" w:type="dxa"/>
            <w:tcBorders>
              <w:top w:val="nil"/>
              <w:left w:val="nil"/>
              <w:bottom w:val="nil"/>
              <w:right w:val="nil"/>
            </w:tcBorders>
            <w:shd w:val="clear" w:color="auto" w:fill="auto"/>
            <w:noWrap/>
            <w:vAlign w:val="bottom"/>
            <w:hideMark/>
          </w:tcPr>
          <w:p w14:paraId="534DAB12" w14:textId="77777777" w:rsidR="00B15E2D" w:rsidRPr="00C12F32" w:rsidRDefault="00B15E2D" w:rsidP="00B15E2D">
            <w:pPr>
              <w:rPr>
                <w:rFonts w:ascii="Times New Roman" w:hAnsi="Times New Roman"/>
                <w:sz w:val="20"/>
                <w:szCs w:val="20"/>
              </w:rPr>
            </w:pPr>
          </w:p>
        </w:tc>
        <w:tc>
          <w:tcPr>
            <w:tcW w:w="2902" w:type="dxa"/>
            <w:gridSpan w:val="3"/>
            <w:tcBorders>
              <w:top w:val="nil"/>
              <w:left w:val="nil"/>
              <w:bottom w:val="nil"/>
              <w:right w:val="nil"/>
            </w:tcBorders>
            <w:shd w:val="clear" w:color="auto" w:fill="auto"/>
            <w:noWrap/>
            <w:vAlign w:val="bottom"/>
            <w:hideMark/>
          </w:tcPr>
          <w:p w14:paraId="65A8AA2D" w14:textId="77777777" w:rsidR="00B15E2D" w:rsidRPr="00C12F32" w:rsidRDefault="00B15E2D" w:rsidP="00B15E2D">
            <w:pPr>
              <w:rPr>
                <w:rFonts w:cs="Arial"/>
                <w:b/>
                <w:bCs/>
                <w:sz w:val="16"/>
                <w:szCs w:val="16"/>
              </w:rPr>
            </w:pPr>
            <w:r w:rsidRPr="00C12F32">
              <w:rPr>
                <w:rFonts w:cs="Arial"/>
                <w:b/>
                <w:bCs/>
                <w:sz w:val="16"/>
                <w:szCs w:val="16"/>
              </w:rPr>
              <w:t>064 - Depreciation</w:t>
            </w:r>
          </w:p>
        </w:tc>
        <w:tc>
          <w:tcPr>
            <w:tcW w:w="236" w:type="dxa"/>
            <w:tcBorders>
              <w:top w:val="nil"/>
              <w:left w:val="nil"/>
              <w:bottom w:val="nil"/>
              <w:right w:val="nil"/>
            </w:tcBorders>
            <w:shd w:val="clear" w:color="auto" w:fill="auto"/>
            <w:noWrap/>
            <w:vAlign w:val="bottom"/>
            <w:hideMark/>
          </w:tcPr>
          <w:p w14:paraId="12957BFC" w14:textId="77777777" w:rsidR="00B15E2D" w:rsidRPr="00C12F32" w:rsidRDefault="00B15E2D" w:rsidP="00B15E2D">
            <w:pPr>
              <w:rPr>
                <w:rFonts w:cs="Arial"/>
                <w:b/>
                <w:bCs/>
                <w:sz w:val="16"/>
                <w:szCs w:val="16"/>
              </w:rPr>
            </w:pPr>
          </w:p>
        </w:tc>
        <w:tc>
          <w:tcPr>
            <w:tcW w:w="244" w:type="dxa"/>
            <w:tcBorders>
              <w:top w:val="nil"/>
              <w:left w:val="nil"/>
              <w:bottom w:val="nil"/>
              <w:right w:val="nil"/>
            </w:tcBorders>
            <w:shd w:val="clear" w:color="000000" w:fill="92D050"/>
            <w:noWrap/>
            <w:vAlign w:val="bottom"/>
            <w:hideMark/>
          </w:tcPr>
          <w:p w14:paraId="0BC21AC9"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308A5940"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nil"/>
              <w:bottom w:val="nil"/>
              <w:right w:val="nil"/>
            </w:tcBorders>
            <w:shd w:val="clear" w:color="auto" w:fill="auto"/>
            <w:noWrap/>
            <w:vAlign w:val="bottom"/>
            <w:hideMark/>
          </w:tcPr>
          <w:p w14:paraId="468EC9FC" w14:textId="743B3482" w:rsidR="00B15E2D" w:rsidRPr="00C12F32" w:rsidRDefault="00B15E2D" w:rsidP="00B15E2D">
            <w:pPr>
              <w:rPr>
                <w:rFonts w:cs="Arial"/>
                <w:b/>
                <w:bCs/>
                <w:sz w:val="16"/>
                <w:szCs w:val="16"/>
              </w:rPr>
            </w:pPr>
            <w:r w:rsidRPr="00C12F32">
              <w:rPr>
                <w:rFonts w:cs="Arial"/>
                <w:b/>
                <w:bCs/>
                <w:sz w:val="16"/>
                <w:szCs w:val="16"/>
              </w:rPr>
              <w:t xml:space="preserve">               216 184.56 </w:t>
            </w:r>
          </w:p>
        </w:tc>
        <w:tc>
          <w:tcPr>
            <w:tcW w:w="2410" w:type="dxa"/>
            <w:tcBorders>
              <w:top w:val="nil"/>
              <w:left w:val="nil"/>
              <w:bottom w:val="nil"/>
              <w:right w:val="nil"/>
            </w:tcBorders>
            <w:shd w:val="clear" w:color="auto" w:fill="auto"/>
            <w:noWrap/>
            <w:vAlign w:val="bottom"/>
            <w:hideMark/>
          </w:tcPr>
          <w:p w14:paraId="6EE7AB4D" w14:textId="77777777" w:rsidR="00B15E2D" w:rsidRPr="00C12F32" w:rsidRDefault="00B15E2D" w:rsidP="00B15E2D">
            <w:pPr>
              <w:rPr>
                <w:rFonts w:cs="Arial"/>
                <w:b/>
                <w:bCs/>
                <w:sz w:val="16"/>
                <w:szCs w:val="16"/>
              </w:rPr>
            </w:pPr>
            <w:r w:rsidRPr="00C12F32">
              <w:rPr>
                <w:rFonts w:cs="Arial"/>
                <w:b/>
                <w:bCs/>
                <w:sz w:val="16"/>
                <w:szCs w:val="16"/>
              </w:rPr>
              <w:t xml:space="preserve">                        233 479.33 </w:t>
            </w:r>
          </w:p>
        </w:tc>
        <w:tc>
          <w:tcPr>
            <w:tcW w:w="2195" w:type="dxa"/>
            <w:tcBorders>
              <w:top w:val="nil"/>
              <w:left w:val="nil"/>
              <w:bottom w:val="nil"/>
              <w:right w:val="nil"/>
            </w:tcBorders>
            <w:shd w:val="clear" w:color="auto" w:fill="auto"/>
            <w:noWrap/>
            <w:vAlign w:val="bottom"/>
            <w:hideMark/>
          </w:tcPr>
          <w:p w14:paraId="48A3923F" w14:textId="77777777" w:rsidR="00B15E2D" w:rsidRPr="00C12F32" w:rsidRDefault="00B15E2D" w:rsidP="00B15E2D">
            <w:pPr>
              <w:rPr>
                <w:rFonts w:cs="Arial"/>
                <w:b/>
                <w:bCs/>
                <w:sz w:val="16"/>
                <w:szCs w:val="16"/>
              </w:rPr>
            </w:pPr>
            <w:r w:rsidRPr="00C12F32">
              <w:rPr>
                <w:rFonts w:cs="Arial"/>
                <w:b/>
                <w:bCs/>
                <w:sz w:val="16"/>
                <w:szCs w:val="16"/>
              </w:rPr>
              <w:t xml:space="preserve">                        252 157.67 </w:t>
            </w:r>
          </w:p>
        </w:tc>
        <w:tc>
          <w:tcPr>
            <w:tcW w:w="236" w:type="dxa"/>
            <w:vAlign w:val="center"/>
            <w:hideMark/>
          </w:tcPr>
          <w:p w14:paraId="462E5CAB" w14:textId="77777777" w:rsidR="00B15E2D" w:rsidRPr="00C12F32" w:rsidRDefault="00B15E2D" w:rsidP="00B15E2D">
            <w:pPr>
              <w:rPr>
                <w:rFonts w:ascii="Times New Roman" w:hAnsi="Times New Roman"/>
                <w:sz w:val="20"/>
                <w:szCs w:val="20"/>
              </w:rPr>
            </w:pPr>
          </w:p>
        </w:tc>
        <w:tc>
          <w:tcPr>
            <w:tcW w:w="236" w:type="dxa"/>
            <w:vAlign w:val="center"/>
            <w:hideMark/>
          </w:tcPr>
          <w:p w14:paraId="7BA5E788" w14:textId="77777777" w:rsidR="00B15E2D" w:rsidRPr="00C12F32" w:rsidRDefault="00B15E2D" w:rsidP="00B15E2D">
            <w:pPr>
              <w:rPr>
                <w:rFonts w:ascii="Times New Roman" w:hAnsi="Times New Roman"/>
                <w:sz w:val="20"/>
                <w:szCs w:val="20"/>
              </w:rPr>
            </w:pPr>
          </w:p>
        </w:tc>
      </w:tr>
      <w:tr w:rsidR="00B15E2D" w:rsidRPr="00C12F32" w14:paraId="0C5D3B19" w14:textId="77777777" w:rsidTr="00B15E2D">
        <w:trPr>
          <w:trHeight w:val="288"/>
        </w:trPr>
        <w:tc>
          <w:tcPr>
            <w:tcW w:w="446" w:type="dxa"/>
            <w:tcBorders>
              <w:top w:val="nil"/>
              <w:left w:val="nil"/>
              <w:bottom w:val="nil"/>
              <w:right w:val="nil"/>
            </w:tcBorders>
            <w:shd w:val="clear" w:color="auto" w:fill="auto"/>
            <w:noWrap/>
            <w:vAlign w:val="bottom"/>
            <w:hideMark/>
          </w:tcPr>
          <w:p w14:paraId="522D68CD" w14:textId="77777777" w:rsidR="00B15E2D" w:rsidRPr="00C12F32" w:rsidRDefault="00B15E2D" w:rsidP="00B15E2D">
            <w:pPr>
              <w:rPr>
                <w:rFonts w:cs="Arial"/>
                <w:b/>
                <w:bCs/>
                <w:sz w:val="16"/>
                <w:szCs w:val="16"/>
              </w:rPr>
            </w:pPr>
          </w:p>
        </w:tc>
        <w:tc>
          <w:tcPr>
            <w:tcW w:w="500" w:type="dxa"/>
            <w:tcBorders>
              <w:top w:val="nil"/>
              <w:left w:val="nil"/>
              <w:bottom w:val="nil"/>
              <w:right w:val="nil"/>
            </w:tcBorders>
            <w:shd w:val="clear" w:color="auto" w:fill="auto"/>
            <w:noWrap/>
            <w:vAlign w:val="bottom"/>
            <w:hideMark/>
          </w:tcPr>
          <w:p w14:paraId="331A5D89" w14:textId="77777777" w:rsidR="00B15E2D" w:rsidRPr="00C12F32" w:rsidRDefault="00B15E2D" w:rsidP="00B15E2D">
            <w:pPr>
              <w:rPr>
                <w:rFonts w:ascii="Times New Roman" w:hAnsi="Times New Roman"/>
                <w:sz w:val="20"/>
                <w:szCs w:val="20"/>
              </w:rPr>
            </w:pPr>
          </w:p>
        </w:tc>
        <w:tc>
          <w:tcPr>
            <w:tcW w:w="2402" w:type="dxa"/>
            <w:gridSpan w:val="2"/>
            <w:tcBorders>
              <w:top w:val="nil"/>
              <w:left w:val="nil"/>
              <w:bottom w:val="nil"/>
              <w:right w:val="nil"/>
            </w:tcBorders>
            <w:shd w:val="clear" w:color="auto" w:fill="auto"/>
            <w:noWrap/>
            <w:vAlign w:val="bottom"/>
            <w:hideMark/>
          </w:tcPr>
          <w:p w14:paraId="15831B2D" w14:textId="77777777" w:rsidR="00B15E2D" w:rsidRPr="00C12F32" w:rsidRDefault="00B15E2D" w:rsidP="00B15E2D">
            <w:pPr>
              <w:rPr>
                <w:rFonts w:cs="Arial"/>
                <w:b/>
                <w:bCs/>
                <w:sz w:val="16"/>
                <w:szCs w:val="16"/>
              </w:rPr>
            </w:pPr>
            <w:r w:rsidRPr="00C12F32">
              <w:rPr>
                <w:rFonts w:cs="Arial"/>
                <w:b/>
                <w:bCs/>
                <w:sz w:val="16"/>
                <w:szCs w:val="16"/>
              </w:rPr>
              <w:t>1091 - Depreciation</w:t>
            </w:r>
          </w:p>
        </w:tc>
        <w:tc>
          <w:tcPr>
            <w:tcW w:w="236" w:type="dxa"/>
            <w:tcBorders>
              <w:top w:val="nil"/>
              <w:left w:val="nil"/>
              <w:bottom w:val="nil"/>
              <w:right w:val="nil"/>
            </w:tcBorders>
            <w:shd w:val="clear" w:color="auto" w:fill="auto"/>
            <w:noWrap/>
            <w:vAlign w:val="bottom"/>
            <w:hideMark/>
          </w:tcPr>
          <w:p w14:paraId="61B64EFC" w14:textId="77777777" w:rsidR="00B15E2D" w:rsidRPr="00C12F32" w:rsidRDefault="00B15E2D" w:rsidP="00B15E2D">
            <w:pPr>
              <w:rPr>
                <w:rFonts w:cs="Arial"/>
                <w:b/>
                <w:bCs/>
                <w:sz w:val="16"/>
                <w:szCs w:val="16"/>
              </w:rPr>
            </w:pPr>
          </w:p>
        </w:tc>
        <w:tc>
          <w:tcPr>
            <w:tcW w:w="244" w:type="dxa"/>
            <w:tcBorders>
              <w:top w:val="nil"/>
              <w:left w:val="nil"/>
              <w:bottom w:val="nil"/>
              <w:right w:val="nil"/>
            </w:tcBorders>
            <w:shd w:val="clear" w:color="000000" w:fill="92D050"/>
            <w:noWrap/>
            <w:vAlign w:val="bottom"/>
            <w:hideMark/>
          </w:tcPr>
          <w:p w14:paraId="2A00F7E2"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023266E2"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18E0B" w14:textId="614A422F" w:rsidR="00B15E2D" w:rsidRPr="00C12F32" w:rsidRDefault="00B15E2D" w:rsidP="00B15E2D">
            <w:pPr>
              <w:rPr>
                <w:rFonts w:cs="Arial"/>
                <w:sz w:val="16"/>
                <w:szCs w:val="16"/>
              </w:rPr>
            </w:pPr>
            <w:r w:rsidRPr="00C12F32">
              <w:rPr>
                <w:rFonts w:cs="Arial"/>
                <w:sz w:val="16"/>
                <w:szCs w:val="16"/>
              </w:rPr>
              <w:t xml:space="preserve">               216 184.56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320B3" w14:textId="77777777" w:rsidR="00B15E2D" w:rsidRPr="00C12F32" w:rsidRDefault="00B15E2D" w:rsidP="00B15E2D">
            <w:pPr>
              <w:rPr>
                <w:rFonts w:cs="Arial"/>
                <w:sz w:val="16"/>
                <w:szCs w:val="16"/>
              </w:rPr>
            </w:pPr>
            <w:r w:rsidRPr="00C12F32">
              <w:rPr>
                <w:rFonts w:cs="Arial"/>
                <w:sz w:val="16"/>
                <w:szCs w:val="16"/>
              </w:rPr>
              <w:t xml:space="preserve">                        233 479.33 </w:t>
            </w:r>
          </w:p>
        </w:tc>
        <w:tc>
          <w:tcPr>
            <w:tcW w:w="2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A68AA" w14:textId="77777777" w:rsidR="00B15E2D" w:rsidRPr="00C12F32" w:rsidRDefault="00B15E2D" w:rsidP="00B15E2D">
            <w:pPr>
              <w:rPr>
                <w:rFonts w:cs="Arial"/>
                <w:sz w:val="16"/>
                <w:szCs w:val="16"/>
              </w:rPr>
            </w:pPr>
            <w:r w:rsidRPr="00C12F32">
              <w:rPr>
                <w:rFonts w:cs="Arial"/>
                <w:sz w:val="16"/>
                <w:szCs w:val="16"/>
              </w:rPr>
              <w:t xml:space="preserve">                        252 157.67 </w:t>
            </w:r>
          </w:p>
        </w:tc>
        <w:tc>
          <w:tcPr>
            <w:tcW w:w="236" w:type="dxa"/>
            <w:vAlign w:val="center"/>
            <w:hideMark/>
          </w:tcPr>
          <w:p w14:paraId="7EAE227D" w14:textId="77777777" w:rsidR="00B15E2D" w:rsidRPr="00C12F32" w:rsidRDefault="00B15E2D" w:rsidP="00B15E2D">
            <w:pPr>
              <w:rPr>
                <w:rFonts w:ascii="Times New Roman" w:hAnsi="Times New Roman"/>
                <w:sz w:val="20"/>
                <w:szCs w:val="20"/>
              </w:rPr>
            </w:pPr>
          </w:p>
        </w:tc>
        <w:tc>
          <w:tcPr>
            <w:tcW w:w="236" w:type="dxa"/>
            <w:vAlign w:val="center"/>
            <w:hideMark/>
          </w:tcPr>
          <w:p w14:paraId="796E025A" w14:textId="77777777" w:rsidR="00B15E2D" w:rsidRPr="00C12F32" w:rsidRDefault="00B15E2D" w:rsidP="00B15E2D">
            <w:pPr>
              <w:rPr>
                <w:rFonts w:ascii="Times New Roman" w:hAnsi="Times New Roman"/>
                <w:sz w:val="20"/>
                <w:szCs w:val="20"/>
              </w:rPr>
            </w:pPr>
          </w:p>
        </w:tc>
      </w:tr>
      <w:tr w:rsidR="00B15E2D" w:rsidRPr="00C12F32" w14:paraId="7B4F8C07" w14:textId="77777777" w:rsidTr="00B15E2D">
        <w:trPr>
          <w:trHeight w:val="288"/>
        </w:trPr>
        <w:tc>
          <w:tcPr>
            <w:tcW w:w="446" w:type="dxa"/>
            <w:tcBorders>
              <w:top w:val="nil"/>
              <w:left w:val="nil"/>
              <w:bottom w:val="nil"/>
              <w:right w:val="nil"/>
            </w:tcBorders>
            <w:shd w:val="clear" w:color="auto" w:fill="auto"/>
            <w:noWrap/>
            <w:vAlign w:val="bottom"/>
            <w:hideMark/>
          </w:tcPr>
          <w:p w14:paraId="6FB0E00E" w14:textId="77777777" w:rsidR="00B15E2D" w:rsidRPr="00C12F32" w:rsidRDefault="00B15E2D" w:rsidP="00B15E2D">
            <w:pPr>
              <w:rPr>
                <w:rFonts w:cs="Arial"/>
                <w:sz w:val="16"/>
                <w:szCs w:val="16"/>
              </w:rPr>
            </w:pPr>
          </w:p>
        </w:tc>
        <w:tc>
          <w:tcPr>
            <w:tcW w:w="500" w:type="dxa"/>
            <w:tcBorders>
              <w:top w:val="nil"/>
              <w:left w:val="nil"/>
              <w:bottom w:val="nil"/>
              <w:right w:val="nil"/>
            </w:tcBorders>
            <w:shd w:val="clear" w:color="auto" w:fill="auto"/>
            <w:noWrap/>
            <w:vAlign w:val="bottom"/>
            <w:hideMark/>
          </w:tcPr>
          <w:p w14:paraId="6F907F34" w14:textId="77777777" w:rsidR="00B15E2D" w:rsidRPr="00C12F32" w:rsidRDefault="00B15E2D" w:rsidP="00B15E2D">
            <w:pPr>
              <w:rPr>
                <w:rFonts w:ascii="Times New Roman" w:hAnsi="Times New Roman"/>
                <w:sz w:val="20"/>
                <w:szCs w:val="20"/>
              </w:rPr>
            </w:pPr>
          </w:p>
        </w:tc>
        <w:tc>
          <w:tcPr>
            <w:tcW w:w="1201" w:type="dxa"/>
            <w:tcBorders>
              <w:top w:val="nil"/>
              <w:left w:val="nil"/>
              <w:bottom w:val="nil"/>
              <w:right w:val="nil"/>
            </w:tcBorders>
            <w:shd w:val="clear" w:color="auto" w:fill="auto"/>
            <w:noWrap/>
            <w:vAlign w:val="bottom"/>
            <w:hideMark/>
          </w:tcPr>
          <w:p w14:paraId="156CF37E" w14:textId="77777777" w:rsidR="00B15E2D" w:rsidRPr="00C12F32" w:rsidRDefault="00B15E2D" w:rsidP="00B15E2D">
            <w:pPr>
              <w:rPr>
                <w:rFonts w:ascii="Times New Roman" w:hAnsi="Times New Roman"/>
                <w:sz w:val="20"/>
                <w:szCs w:val="20"/>
              </w:rPr>
            </w:pPr>
          </w:p>
        </w:tc>
        <w:tc>
          <w:tcPr>
            <w:tcW w:w="1201" w:type="dxa"/>
            <w:tcBorders>
              <w:top w:val="nil"/>
              <w:left w:val="nil"/>
              <w:bottom w:val="nil"/>
              <w:right w:val="nil"/>
            </w:tcBorders>
            <w:shd w:val="clear" w:color="auto" w:fill="auto"/>
            <w:noWrap/>
            <w:vAlign w:val="bottom"/>
            <w:hideMark/>
          </w:tcPr>
          <w:p w14:paraId="0FC5D728" w14:textId="77777777" w:rsidR="00B15E2D" w:rsidRPr="00C12F32" w:rsidRDefault="00B15E2D" w:rsidP="00B15E2D">
            <w:pP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33DBDDB8" w14:textId="77777777" w:rsidR="00B15E2D" w:rsidRPr="00C12F32" w:rsidRDefault="00B15E2D" w:rsidP="00B15E2D">
            <w:pPr>
              <w:rPr>
                <w:rFonts w:ascii="Times New Roman" w:hAnsi="Times New Roman"/>
                <w:sz w:val="20"/>
                <w:szCs w:val="20"/>
              </w:rPr>
            </w:pPr>
          </w:p>
        </w:tc>
        <w:tc>
          <w:tcPr>
            <w:tcW w:w="244" w:type="dxa"/>
            <w:tcBorders>
              <w:top w:val="nil"/>
              <w:left w:val="nil"/>
              <w:bottom w:val="nil"/>
              <w:right w:val="nil"/>
            </w:tcBorders>
            <w:shd w:val="clear" w:color="000000" w:fill="92D050"/>
            <w:noWrap/>
            <w:vAlign w:val="bottom"/>
            <w:hideMark/>
          </w:tcPr>
          <w:p w14:paraId="14D59A90"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61973B0F"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nil"/>
              <w:bottom w:val="nil"/>
              <w:right w:val="nil"/>
            </w:tcBorders>
            <w:shd w:val="clear" w:color="auto" w:fill="auto"/>
            <w:noWrap/>
            <w:vAlign w:val="bottom"/>
            <w:hideMark/>
          </w:tcPr>
          <w:p w14:paraId="01C1A9DC" w14:textId="77777777" w:rsidR="00B15E2D" w:rsidRPr="00C12F32" w:rsidRDefault="00B15E2D" w:rsidP="00B15E2D">
            <w:pPr>
              <w:rPr>
                <w:rFonts w:cs="Arial"/>
                <w:b/>
                <w:bCs/>
                <w:sz w:val="20"/>
                <w:szCs w:val="20"/>
              </w:rPr>
            </w:pPr>
          </w:p>
        </w:tc>
        <w:tc>
          <w:tcPr>
            <w:tcW w:w="2410" w:type="dxa"/>
            <w:tcBorders>
              <w:top w:val="nil"/>
              <w:left w:val="nil"/>
              <w:bottom w:val="nil"/>
              <w:right w:val="nil"/>
            </w:tcBorders>
            <w:shd w:val="clear" w:color="auto" w:fill="auto"/>
            <w:noWrap/>
            <w:vAlign w:val="bottom"/>
            <w:hideMark/>
          </w:tcPr>
          <w:p w14:paraId="7D9E169D" w14:textId="77777777" w:rsidR="00B15E2D" w:rsidRPr="00C12F32" w:rsidRDefault="00B15E2D" w:rsidP="00B15E2D">
            <w:pPr>
              <w:rPr>
                <w:rFonts w:ascii="Times New Roman" w:hAnsi="Times New Roman"/>
                <w:sz w:val="20"/>
                <w:szCs w:val="20"/>
              </w:rPr>
            </w:pPr>
          </w:p>
        </w:tc>
        <w:tc>
          <w:tcPr>
            <w:tcW w:w="2195" w:type="dxa"/>
            <w:tcBorders>
              <w:top w:val="nil"/>
              <w:left w:val="nil"/>
              <w:bottom w:val="nil"/>
              <w:right w:val="nil"/>
            </w:tcBorders>
            <w:shd w:val="clear" w:color="auto" w:fill="auto"/>
            <w:noWrap/>
            <w:vAlign w:val="bottom"/>
            <w:hideMark/>
          </w:tcPr>
          <w:p w14:paraId="34D67FFF" w14:textId="77777777" w:rsidR="00B15E2D" w:rsidRPr="00C12F32" w:rsidRDefault="00B15E2D" w:rsidP="00B15E2D">
            <w:pPr>
              <w:rPr>
                <w:rFonts w:ascii="Times New Roman" w:hAnsi="Times New Roman"/>
                <w:sz w:val="20"/>
                <w:szCs w:val="20"/>
              </w:rPr>
            </w:pPr>
          </w:p>
        </w:tc>
        <w:tc>
          <w:tcPr>
            <w:tcW w:w="236" w:type="dxa"/>
            <w:vAlign w:val="center"/>
            <w:hideMark/>
          </w:tcPr>
          <w:p w14:paraId="23F926E4" w14:textId="77777777" w:rsidR="00B15E2D" w:rsidRPr="00C12F32" w:rsidRDefault="00B15E2D" w:rsidP="00B15E2D">
            <w:pPr>
              <w:rPr>
                <w:rFonts w:ascii="Times New Roman" w:hAnsi="Times New Roman"/>
                <w:sz w:val="20"/>
                <w:szCs w:val="20"/>
              </w:rPr>
            </w:pPr>
          </w:p>
        </w:tc>
        <w:tc>
          <w:tcPr>
            <w:tcW w:w="236" w:type="dxa"/>
            <w:vAlign w:val="center"/>
            <w:hideMark/>
          </w:tcPr>
          <w:p w14:paraId="2855B6B8" w14:textId="77777777" w:rsidR="00B15E2D" w:rsidRPr="00C12F32" w:rsidRDefault="00B15E2D" w:rsidP="00B15E2D">
            <w:pPr>
              <w:rPr>
                <w:rFonts w:ascii="Times New Roman" w:hAnsi="Times New Roman"/>
                <w:sz w:val="20"/>
                <w:szCs w:val="20"/>
              </w:rPr>
            </w:pPr>
          </w:p>
        </w:tc>
      </w:tr>
      <w:tr w:rsidR="00B15E2D" w:rsidRPr="00C12F32" w14:paraId="7FF85F81" w14:textId="77777777" w:rsidTr="00B15E2D">
        <w:trPr>
          <w:trHeight w:val="288"/>
        </w:trPr>
        <w:tc>
          <w:tcPr>
            <w:tcW w:w="446" w:type="dxa"/>
            <w:tcBorders>
              <w:top w:val="nil"/>
              <w:left w:val="nil"/>
              <w:bottom w:val="nil"/>
              <w:right w:val="nil"/>
            </w:tcBorders>
            <w:shd w:val="clear" w:color="auto" w:fill="auto"/>
            <w:noWrap/>
            <w:vAlign w:val="bottom"/>
            <w:hideMark/>
          </w:tcPr>
          <w:p w14:paraId="35BBEAEB" w14:textId="77777777" w:rsidR="00B15E2D" w:rsidRPr="00C12F32" w:rsidRDefault="00B15E2D" w:rsidP="00B15E2D">
            <w:pPr>
              <w:rPr>
                <w:rFonts w:ascii="Times New Roman" w:hAnsi="Times New Roman"/>
                <w:sz w:val="20"/>
                <w:szCs w:val="20"/>
              </w:rPr>
            </w:pPr>
          </w:p>
        </w:tc>
        <w:tc>
          <w:tcPr>
            <w:tcW w:w="3138" w:type="dxa"/>
            <w:gridSpan w:val="4"/>
            <w:tcBorders>
              <w:top w:val="nil"/>
              <w:left w:val="nil"/>
              <w:bottom w:val="nil"/>
              <w:right w:val="nil"/>
            </w:tcBorders>
            <w:shd w:val="clear" w:color="auto" w:fill="auto"/>
            <w:noWrap/>
            <w:vAlign w:val="bottom"/>
            <w:hideMark/>
          </w:tcPr>
          <w:p w14:paraId="05301550" w14:textId="77777777" w:rsidR="00B15E2D" w:rsidRPr="00C12F32" w:rsidRDefault="00B15E2D" w:rsidP="00B15E2D">
            <w:pPr>
              <w:rPr>
                <w:rFonts w:cs="Arial"/>
                <w:b/>
                <w:bCs/>
                <w:sz w:val="16"/>
                <w:szCs w:val="16"/>
              </w:rPr>
            </w:pPr>
            <w:r w:rsidRPr="00C12F32">
              <w:rPr>
                <w:rFonts w:cs="Arial"/>
                <w:b/>
                <w:bCs/>
                <w:sz w:val="16"/>
                <w:szCs w:val="16"/>
              </w:rPr>
              <w:t>066 - Repairs and Maintenance</w:t>
            </w:r>
          </w:p>
        </w:tc>
        <w:tc>
          <w:tcPr>
            <w:tcW w:w="244" w:type="dxa"/>
            <w:tcBorders>
              <w:top w:val="nil"/>
              <w:left w:val="nil"/>
              <w:bottom w:val="nil"/>
              <w:right w:val="nil"/>
            </w:tcBorders>
            <w:shd w:val="clear" w:color="000000" w:fill="92D050"/>
            <w:noWrap/>
            <w:vAlign w:val="bottom"/>
            <w:hideMark/>
          </w:tcPr>
          <w:p w14:paraId="20AE4CAC"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59C01536"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nil"/>
              <w:bottom w:val="nil"/>
              <w:right w:val="nil"/>
            </w:tcBorders>
            <w:shd w:val="clear" w:color="auto" w:fill="auto"/>
            <w:noWrap/>
            <w:vAlign w:val="bottom"/>
            <w:hideMark/>
          </w:tcPr>
          <w:p w14:paraId="38FA9155" w14:textId="61769197" w:rsidR="00B15E2D" w:rsidRPr="00C12F32" w:rsidRDefault="00B15E2D" w:rsidP="00B15E2D">
            <w:pPr>
              <w:rPr>
                <w:rFonts w:cs="Arial"/>
                <w:b/>
                <w:bCs/>
                <w:sz w:val="16"/>
                <w:szCs w:val="16"/>
              </w:rPr>
            </w:pPr>
            <w:r w:rsidRPr="00C12F32">
              <w:rPr>
                <w:rFonts w:cs="Arial"/>
                <w:b/>
                <w:bCs/>
                <w:sz w:val="16"/>
                <w:szCs w:val="16"/>
              </w:rPr>
              <w:t xml:space="preserve">                   7 135.13 </w:t>
            </w:r>
          </w:p>
        </w:tc>
        <w:tc>
          <w:tcPr>
            <w:tcW w:w="2410" w:type="dxa"/>
            <w:tcBorders>
              <w:top w:val="nil"/>
              <w:left w:val="nil"/>
              <w:bottom w:val="nil"/>
              <w:right w:val="nil"/>
            </w:tcBorders>
            <w:shd w:val="clear" w:color="auto" w:fill="auto"/>
            <w:noWrap/>
            <w:vAlign w:val="bottom"/>
            <w:hideMark/>
          </w:tcPr>
          <w:p w14:paraId="7FA6461D" w14:textId="77777777" w:rsidR="00B15E2D" w:rsidRPr="00C12F32" w:rsidRDefault="00B15E2D" w:rsidP="00B15E2D">
            <w:pPr>
              <w:rPr>
                <w:rFonts w:cs="Arial"/>
                <w:b/>
                <w:bCs/>
                <w:sz w:val="16"/>
                <w:szCs w:val="16"/>
              </w:rPr>
            </w:pPr>
            <w:r w:rsidRPr="00C12F32">
              <w:rPr>
                <w:rFonts w:cs="Arial"/>
                <w:b/>
                <w:bCs/>
                <w:sz w:val="16"/>
                <w:szCs w:val="16"/>
              </w:rPr>
              <w:t xml:space="preserve">                            7 705.94 </w:t>
            </w:r>
          </w:p>
        </w:tc>
        <w:tc>
          <w:tcPr>
            <w:tcW w:w="2195" w:type="dxa"/>
            <w:tcBorders>
              <w:top w:val="nil"/>
              <w:left w:val="nil"/>
              <w:bottom w:val="nil"/>
              <w:right w:val="nil"/>
            </w:tcBorders>
            <w:shd w:val="clear" w:color="auto" w:fill="auto"/>
            <w:noWrap/>
            <w:vAlign w:val="bottom"/>
            <w:hideMark/>
          </w:tcPr>
          <w:p w14:paraId="28DCB761" w14:textId="77777777" w:rsidR="00B15E2D" w:rsidRPr="00C12F32" w:rsidRDefault="00B15E2D" w:rsidP="00B15E2D">
            <w:pPr>
              <w:rPr>
                <w:rFonts w:cs="Arial"/>
                <w:b/>
                <w:bCs/>
                <w:sz w:val="16"/>
                <w:szCs w:val="16"/>
              </w:rPr>
            </w:pPr>
            <w:r w:rsidRPr="00C12F32">
              <w:rPr>
                <w:rFonts w:cs="Arial"/>
                <w:b/>
                <w:bCs/>
                <w:sz w:val="16"/>
                <w:szCs w:val="16"/>
              </w:rPr>
              <w:t xml:space="preserve">                            8 322.41 </w:t>
            </w:r>
          </w:p>
        </w:tc>
        <w:tc>
          <w:tcPr>
            <w:tcW w:w="236" w:type="dxa"/>
            <w:vAlign w:val="center"/>
            <w:hideMark/>
          </w:tcPr>
          <w:p w14:paraId="3673CCFF" w14:textId="77777777" w:rsidR="00B15E2D" w:rsidRPr="00C12F32" w:rsidRDefault="00B15E2D" w:rsidP="00B15E2D">
            <w:pPr>
              <w:rPr>
                <w:rFonts w:ascii="Times New Roman" w:hAnsi="Times New Roman"/>
                <w:sz w:val="20"/>
                <w:szCs w:val="20"/>
              </w:rPr>
            </w:pPr>
          </w:p>
        </w:tc>
        <w:tc>
          <w:tcPr>
            <w:tcW w:w="236" w:type="dxa"/>
            <w:vAlign w:val="center"/>
            <w:hideMark/>
          </w:tcPr>
          <w:p w14:paraId="138C146D" w14:textId="77777777" w:rsidR="00B15E2D" w:rsidRPr="00C12F32" w:rsidRDefault="00B15E2D" w:rsidP="00B15E2D">
            <w:pPr>
              <w:rPr>
                <w:rFonts w:ascii="Times New Roman" w:hAnsi="Times New Roman"/>
                <w:sz w:val="20"/>
                <w:szCs w:val="20"/>
              </w:rPr>
            </w:pPr>
          </w:p>
        </w:tc>
      </w:tr>
      <w:tr w:rsidR="00B15E2D" w:rsidRPr="00C12F32" w14:paraId="30D166DE" w14:textId="77777777" w:rsidTr="00B15E2D">
        <w:trPr>
          <w:trHeight w:val="288"/>
        </w:trPr>
        <w:tc>
          <w:tcPr>
            <w:tcW w:w="446" w:type="dxa"/>
            <w:tcBorders>
              <w:top w:val="nil"/>
              <w:left w:val="nil"/>
              <w:bottom w:val="nil"/>
              <w:right w:val="nil"/>
            </w:tcBorders>
            <w:shd w:val="clear" w:color="auto" w:fill="auto"/>
            <w:noWrap/>
            <w:vAlign w:val="bottom"/>
            <w:hideMark/>
          </w:tcPr>
          <w:p w14:paraId="7674C3C2" w14:textId="77777777" w:rsidR="00B15E2D" w:rsidRPr="00C12F32" w:rsidRDefault="00B15E2D" w:rsidP="00B15E2D">
            <w:pPr>
              <w:rPr>
                <w:rFonts w:cs="Arial"/>
                <w:b/>
                <w:bCs/>
                <w:sz w:val="16"/>
                <w:szCs w:val="16"/>
              </w:rPr>
            </w:pPr>
          </w:p>
        </w:tc>
        <w:tc>
          <w:tcPr>
            <w:tcW w:w="500" w:type="dxa"/>
            <w:tcBorders>
              <w:top w:val="nil"/>
              <w:left w:val="nil"/>
              <w:bottom w:val="nil"/>
              <w:right w:val="nil"/>
            </w:tcBorders>
            <w:shd w:val="clear" w:color="auto" w:fill="auto"/>
            <w:noWrap/>
            <w:vAlign w:val="bottom"/>
            <w:hideMark/>
          </w:tcPr>
          <w:p w14:paraId="7886D8E4" w14:textId="77777777" w:rsidR="00B15E2D" w:rsidRPr="00C12F32" w:rsidRDefault="00B15E2D" w:rsidP="00B15E2D">
            <w:pPr>
              <w:rPr>
                <w:rFonts w:ascii="Times New Roman" w:hAnsi="Times New Roman"/>
                <w:sz w:val="20"/>
                <w:szCs w:val="20"/>
              </w:rPr>
            </w:pPr>
          </w:p>
        </w:tc>
        <w:tc>
          <w:tcPr>
            <w:tcW w:w="2638" w:type="dxa"/>
            <w:gridSpan w:val="3"/>
            <w:tcBorders>
              <w:top w:val="nil"/>
              <w:left w:val="nil"/>
              <w:bottom w:val="nil"/>
              <w:right w:val="nil"/>
            </w:tcBorders>
            <w:shd w:val="clear" w:color="auto" w:fill="auto"/>
            <w:noWrap/>
            <w:vAlign w:val="bottom"/>
            <w:hideMark/>
          </w:tcPr>
          <w:p w14:paraId="683BA6ED" w14:textId="77777777" w:rsidR="00B15E2D" w:rsidRPr="00C12F32" w:rsidRDefault="00B15E2D" w:rsidP="00B15E2D">
            <w:pPr>
              <w:rPr>
                <w:rFonts w:cs="Arial"/>
                <w:b/>
                <w:bCs/>
                <w:sz w:val="16"/>
                <w:szCs w:val="16"/>
              </w:rPr>
            </w:pPr>
            <w:r w:rsidRPr="00C12F32">
              <w:rPr>
                <w:rFonts w:cs="Arial"/>
                <w:b/>
                <w:bCs/>
                <w:sz w:val="16"/>
                <w:szCs w:val="16"/>
              </w:rPr>
              <w:t>1101 - Furniture/Office Equipment</w:t>
            </w:r>
          </w:p>
        </w:tc>
        <w:tc>
          <w:tcPr>
            <w:tcW w:w="244" w:type="dxa"/>
            <w:tcBorders>
              <w:top w:val="nil"/>
              <w:left w:val="nil"/>
              <w:bottom w:val="nil"/>
              <w:right w:val="nil"/>
            </w:tcBorders>
            <w:shd w:val="clear" w:color="000000" w:fill="92D050"/>
            <w:noWrap/>
            <w:vAlign w:val="bottom"/>
            <w:hideMark/>
          </w:tcPr>
          <w:p w14:paraId="537FB4ED"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654CD857"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45F31" w14:textId="687B7C68" w:rsidR="00B15E2D" w:rsidRPr="00C12F32" w:rsidRDefault="00B15E2D" w:rsidP="00B15E2D">
            <w:pPr>
              <w:rPr>
                <w:rFonts w:cs="Arial"/>
                <w:sz w:val="16"/>
                <w:szCs w:val="16"/>
              </w:rPr>
            </w:pPr>
            <w:r w:rsidRPr="00C12F32">
              <w:rPr>
                <w:rFonts w:cs="Arial"/>
                <w:sz w:val="16"/>
                <w:szCs w:val="16"/>
              </w:rPr>
              <w:t xml:space="preserve">                   7 135.13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4AF9F" w14:textId="77777777" w:rsidR="00B15E2D" w:rsidRPr="00C12F32" w:rsidRDefault="00B15E2D" w:rsidP="00B15E2D">
            <w:pPr>
              <w:rPr>
                <w:rFonts w:cs="Arial"/>
                <w:sz w:val="16"/>
                <w:szCs w:val="16"/>
              </w:rPr>
            </w:pPr>
            <w:r w:rsidRPr="00C12F32">
              <w:rPr>
                <w:rFonts w:cs="Arial"/>
                <w:sz w:val="16"/>
                <w:szCs w:val="16"/>
              </w:rPr>
              <w:t xml:space="preserve">                            7 705.94 </w:t>
            </w:r>
          </w:p>
        </w:tc>
        <w:tc>
          <w:tcPr>
            <w:tcW w:w="2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231EA" w14:textId="77777777" w:rsidR="00B15E2D" w:rsidRPr="00C12F32" w:rsidRDefault="00B15E2D" w:rsidP="00B15E2D">
            <w:pPr>
              <w:rPr>
                <w:rFonts w:cs="Arial"/>
                <w:sz w:val="16"/>
                <w:szCs w:val="16"/>
              </w:rPr>
            </w:pPr>
            <w:r w:rsidRPr="00C12F32">
              <w:rPr>
                <w:rFonts w:cs="Arial"/>
                <w:sz w:val="16"/>
                <w:szCs w:val="16"/>
              </w:rPr>
              <w:t xml:space="preserve">                            8 322.41 </w:t>
            </w:r>
          </w:p>
        </w:tc>
        <w:tc>
          <w:tcPr>
            <w:tcW w:w="236" w:type="dxa"/>
            <w:vAlign w:val="center"/>
            <w:hideMark/>
          </w:tcPr>
          <w:p w14:paraId="29E1BEF7" w14:textId="77777777" w:rsidR="00B15E2D" w:rsidRPr="00C12F32" w:rsidRDefault="00B15E2D" w:rsidP="00B15E2D">
            <w:pPr>
              <w:rPr>
                <w:rFonts w:ascii="Times New Roman" w:hAnsi="Times New Roman"/>
                <w:sz w:val="20"/>
                <w:szCs w:val="20"/>
              </w:rPr>
            </w:pPr>
          </w:p>
        </w:tc>
        <w:tc>
          <w:tcPr>
            <w:tcW w:w="236" w:type="dxa"/>
            <w:vAlign w:val="center"/>
            <w:hideMark/>
          </w:tcPr>
          <w:p w14:paraId="5467E538" w14:textId="77777777" w:rsidR="00B15E2D" w:rsidRPr="00C12F32" w:rsidRDefault="00B15E2D" w:rsidP="00B15E2D">
            <w:pPr>
              <w:rPr>
                <w:rFonts w:ascii="Times New Roman" w:hAnsi="Times New Roman"/>
                <w:sz w:val="20"/>
                <w:szCs w:val="20"/>
              </w:rPr>
            </w:pPr>
          </w:p>
        </w:tc>
      </w:tr>
      <w:tr w:rsidR="00B15E2D" w:rsidRPr="00C12F32" w14:paraId="24EDFB9F" w14:textId="77777777" w:rsidTr="00B15E2D">
        <w:trPr>
          <w:trHeight w:val="288"/>
        </w:trPr>
        <w:tc>
          <w:tcPr>
            <w:tcW w:w="446" w:type="dxa"/>
            <w:tcBorders>
              <w:top w:val="nil"/>
              <w:left w:val="nil"/>
              <w:bottom w:val="nil"/>
              <w:right w:val="nil"/>
            </w:tcBorders>
            <w:shd w:val="clear" w:color="auto" w:fill="auto"/>
            <w:noWrap/>
            <w:vAlign w:val="bottom"/>
            <w:hideMark/>
          </w:tcPr>
          <w:p w14:paraId="6C641E19" w14:textId="77777777" w:rsidR="00B15E2D" w:rsidRPr="00C12F32" w:rsidRDefault="00B15E2D" w:rsidP="00B15E2D">
            <w:pPr>
              <w:rPr>
                <w:rFonts w:cs="Arial"/>
                <w:sz w:val="16"/>
                <w:szCs w:val="16"/>
              </w:rPr>
            </w:pPr>
          </w:p>
        </w:tc>
        <w:tc>
          <w:tcPr>
            <w:tcW w:w="500" w:type="dxa"/>
            <w:tcBorders>
              <w:top w:val="nil"/>
              <w:left w:val="nil"/>
              <w:bottom w:val="nil"/>
              <w:right w:val="nil"/>
            </w:tcBorders>
            <w:shd w:val="clear" w:color="auto" w:fill="auto"/>
            <w:noWrap/>
            <w:vAlign w:val="bottom"/>
            <w:hideMark/>
          </w:tcPr>
          <w:p w14:paraId="57E3A1E9" w14:textId="77777777" w:rsidR="00B15E2D" w:rsidRPr="00C12F32" w:rsidRDefault="00B15E2D" w:rsidP="00B15E2D">
            <w:pPr>
              <w:rPr>
                <w:rFonts w:ascii="Times New Roman" w:hAnsi="Times New Roman"/>
                <w:sz w:val="20"/>
                <w:szCs w:val="20"/>
              </w:rPr>
            </w:pPr>
          </w:p>
        </w:tc>
        <w:tc>
          <w:tcPr>
            <w:tcW w:w="1201" w:type="dxa"/>
            <w:tcBorders>
              <w:top w:val="nil"/>
              <w:left w:val="nil"/>
              <w:bottom w:val="nil"/>
              <w:right w:val="nil"/>
            </w:tcBorders>
            <w:shd w:val="clear" w:color="auto" w:fill="auto"/>
            <w:noWrap/>
            <w:vAlign w:val="bottom"/>
            <w:hideMark/>
          </w:tcPr>
          <w:p w14:paraId="52C75929" w14:textId="77777777" w:rsidR="00B15E2D" w:rsidRPr="00C12F32" w:rsidRDefault="00B15E2D" w:rsidP="00B15E2D">
            <w:pPr>
              <w:rPr>
                <w:rFonts w:ascii="Times New Roman" w:hAnsi="Times New Roman"/>
                <w:sz w:val="20"/>
                <w:szCs w:val="20"/>
              </w:rPr>
            </w:pPr>
          </w:p>
        </w:tc>
        <w:tc>
          <w:tcPr>
            <w:tcW w:w="1201" w:type="dxa"/>
            <w:tcBorders>
              <w:top w:val="nil"/>
              <w:left w:val="nil"/>
              <w:bottom w:val="nil"/>
              <w:right w:val="nil"/>
            </w:tcBorders>
            <w:shd w:val="clear" w:color="auto" w:fill="auto"/>
            <w:noWrap/>
            <w:vAlign w:val="bottom"/>
            <w:hideMark/>
          </w:tcPr>
          <w:p w14:paraId="44B45ADA" w14:textId="77777777" w:rsidR="00B15E2D" w:rsidRPr="00C12F32" w:rsidRDefault="00B15E2D" w:rsidP="00B15E2D">
            <w:pP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560E38AF" w14:textId="77777777" w:rsidR="00B15E2D" w:rsidRPr="00C12F32" w:rsidRDefault="00B15E2D" w:rsidP="00B15E2D">
            <w:pPr>
              <w:rPr>
                <w:rFonts w:ascii="Times New Roman" w:hAnsi="Times New Roman"/>
                <w:sz w:val="20"/>
                <w:szCs w:val="20"/>
              </w:rPr>
            </w:pPr>
          </w:p>
        </w:tc>
        <w:tc>
          <w:tcPr>
            <w:tcW w:w="244" w:type="dxa"/>
            <w:tcBorders>
              <w:top w:val="nil"/>
              <w:left w:val="nil"/>
              <w:bottom w:val="nil"/>
              <w:right w:val="nil"/>
            </w:tcBorders>
            <w:shd w:val="clear" w:color="000000" w:fill="92D050"/>
            <w:noWrap/>
            <w:vAlign w:val="bottom"/>
            <w:hideMark/>
          </w:tcPr>
          <w:p w14:paraId="7AA16318"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1C63818A"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nil"/>
              <w:bottom w:val="nil"/>
              <w:right w:val="nil"/>
            </w:tcBorders>
            <w:shd w:val="clear" w:color="auto" w:fill="auto"/>
            <w:noWrap/>
            <w:vAlign w:val="bottom"/>
            <w:hideMark/>
          </w:tcPr>
          <w:p w14:paraId="306D3B50" w14:textId="77777777" w:rsidR="00B15E2D" w:rsidRPr="00C12F32" w:rsidRDefault="00B15E2D" w:rsidP="00B15E2D">
            <w:pPr>
              <w:rPr>
                <w:rFonts w:cs="Arial"/>
                <w:b/>
                <w:bCs/>
                <w:sz w:val="20"/>
                <w:szCs w:val="20"/>
              </w:rPr>
            </w:pPr>
          </w:p>
        </w:tc>
        <w:tc>
          <w:tcPr>
            <w:tcW w:w="2410" w:type="dxa"/>
            <w:tcBorders>
              <w:top w:val="nil"/>
              <w:left w:val="nil"/>
              <w:bottom w:val="nil"/>
              <w:right w:val="nil"/>
            </w:tcBorders>
            <w:shd w:val="clear" w:color="auto" w:fill="auto"/>
            <w:noWrap/>
            <w:vAlign w:val="bottom"/>
            <w:hideMark/>
          </w:tcPr>
          <w:p w14:paraId="69893E08" w14:textId="77777777" w:rsidR="00B15E2D" w:rsidRPr="00C12F32" w:rsidRDefault="00B15E2D" w:rsidP="00B15E2D">
            <w:pPr>
              <w:rPr>
                <w:rFonts w:ascii="Times New Roman" w:hAnsi="Times New Roman"/>
                <w:sz w:val="20"/>
                <w:szCs w:val="20"/>
              </w:rPr>
            </w:pPr>
          </w:p>
        </w:tc>
        <w:tc>
          <w:tcPr>
            <w:tcW w:w="2195" w:type="dxa"/>
            <w:tcBorders>
              <w:top w:val="nil"/>
              <w:left w:val="nil"/>
              <w:bottom w:val="nil"/>
              <w:right w:val="nil"/>
            </w:tcBorders>
            <w:shd w:val="clear" w:color="auto" w:fill="auto"/>
            <w:noWrap/>
            <w:vAlign w:val="bottom"/>
            <w:hideMark/>
          </w:tcPr>
          <w:p w14:paraId="511DAE2B" w14:textId="77777777" w:rsidR="00B15E2D" w:rsidRPr="00C12F32" w:rsidRDefault="00B15E2D" w:rsidP="00B15E2D">
            <w:pPr>
              <w:rPr>
                <w:rFonts w:ascii="Times New Roman" w:hAnsi="Times New Roman"/>
                <w:sz w:val="20"/>
                <w:szCs w:val="20"/>
              </w:rPr>
            </w:pPr>
          </w:p>
        </w:tc>
        <w:tc>
          <w:tcPr>
            <w:tcW w:w="236" w:type="dxa"/>
            <w:vAlign w:val="center"/>
            <w:hideMark/>
          </w:tcPr>
          <w:p w14:paraId="7AAF8BB9" w14:textId="77777777" w:rsidR="00B15E2D" w:rsidRPr="00C12F32" w:rsidRDefault="00B15E2D" w:rsidP="00B15E2D">
            <w:pPr>
              <w:rPr>
                <w:rFonts w:ascii="Times New Roman" w:hAnsi="Times New Roman"/>
                <w:sz w:val="20"/>
                <w:szCs w:val="20"/>
              </w:rPr>
            </w:pPr>
          </w:p>
        </w:tc>
        <w:tc>
          <w:tcPr>
            <w:tcW w:w="236" w:type="dxa"/>
            <w:vAlign w:val="center"/>
            <w:hideMark/>
          </w:tcPr>
          <w:p w14:paraId="3B902BD2" w14:textId="77777777" w:rsidR="00B15E2D" w:rsidRPr="00C12F32" w:rsidRDefault="00B15E2D" w:rsidP="00B15E2D">
            <w:pPr>
              <w:rPr>
                <w:rFonts w:ascii="Times New Roman" w:hAnsi="Times New Roman"/>
                <w:sz w:val="20"/>
                <w:szCs w:val="20"/>
              </w:rPr>
            </w:pPr>
          </w:p>
        </w:tc>
      </w:tr>
      <w:tr w:rsidR="00B15E2D" w:rsidRPr="00C12F32" w14:paraId="4F3A6E7F" w14:textId="77777777" w:rsidTr="00B15E2D">
        <w:trPr>
          <w:trHeight w:val="288"/>
        </w:trPr>
        <w:tc>
          <w:tcPr>
            <w:tcW w:w="446" w:type="dxa"/>
            <w:tcBorders>
              <w:top w:val="nil"/>
              <w:left w:val="nil"/>
              <w:bottom w:val="nil"/>
              <w:right w:val="nil"/>
            </w:tcBorders>
            <w:shd w:val="clear" w:color="auto" w:fill="auto"/>
            <w:noWrap/>
            <w:vAlign w:val="bottom"/>
            <w:hideMark/>
          </w:tcPr>
          <w:p w14:paraId="58DABE8E" w14:textId="77777777" w:rsidR="00B15E2D" w:rsidRPr="00C12F32" w:rsidRDefault="00B15E2D" w:rsidP="00B15E2D">
            <w:pPr>
              <w:rPr>
                <w:rFonts w:ascii="Times New Roman" w:hAnsi="Times New Roman"/>
                <w:sz w:val="20"/>
                <w:szCs w:val="20"/>
              </w:rPr>
            </w:pPr>
          </w:p>
        </w:tc>
        <w:tc>
          <w:tcPr>
            <w:tcW w:w="2902" w:type="dxa"/>
            <w:gridSpan w:val="3"/>
            <w:tcBorders>
              <w:top w:val="nil"/>
              <w:left w:val="nil"/>
              <w:bottom w:val="nil"/>
              <w:right w:val="nil"/>
            </w:tcBorders>
            <w:shd w:val="clear" w:color="auto" w:fill="auto"/>
            <w:noWrap/>
            <w:vAlign w:val="bottom"/>
            <w:hideMark/>
          </w:tcPr>
          <w:p w14:paraId="5ACD257A" w14:textId="77777777" w:rsidR="00B15E2D" w:rsidRPr="00C12F32" w:rsidRDefault="00B15E2D" w:rsidP="00B15E2D">
            <w:pPr>
              <w:rPr>
                <w:rFonts w:cs="Arial"/>
                <w:b/>
                <w:bCs/>
                <w:sz w:val="16"/>
                <w:szCs w:val="16"/>
              </w:rPr>
            </w:pPr>
            <w:r w:rsidRPr="00C12F32">
              <w:rPr>
                <w:rFonts w:cs="Arial"/>
                <w:b/>
                <w:bCs/>
                <w:sz w:val="16"/>
                <w:szCs w:val="16"/>
              </w:rPr>
              <w:t>068 - Interest Expense</w:t>
            </w:r>
          </w:p>
        </w:tc>
        <w:tc>
          <w:tcPr>
            <w:tcW w:w="236" w:type="dxa"/>
            <w:tcBorders>
              <w:top w:val="nil"/>
              <w:left w:val="nil"/>
              <w:bottom w:val="nil"/>
              <w:right w:val="nil"/>
            </w:tcBorders>
            <w:shd w:val="clear" w:color="auto" w:fill="auto"/>
            <w:noWrap/>
            <w:vAlign w:val="bottom"/>
            <w:hideMark/>
          </w:tcPr>
          <w:p w14:paraId="0B2395A3" w14:textId="77777777" w:rsidR="00B15E2D" w:rsidRPr="00C12F32" w:rsidRDefault="00B15E2D" w:rsidP="00B15E2D">
            <w:pPr>
              <w:rPr>
                <w:rFonts w:cs="Arial"/>
                <w:b/>
                <w:bCs/>
                <w:sz w:val="16"/>
                <w:szCs w:val="16"/>
              </w:rPr>
            </w:pPr>
          </w:p>
        </w:tc>
        <w:tc>
          <w:tcPr>
            <w:tcW w:w="244" w:type="dxa"/>
            <w:tcBorders>
              <w:top w:val="nil"/>
              <w:left w:val="nil"/>
              <w:bottom w:val="nil"/>
              <w:right w:val="nil"/>
            </w:tcBorders>
            <w:shd w:val="clear" w:color="000000" w:fill="92D050"/>
            <w:noWrap/>
            <w:vAlign w:val="bottom"/>
            <w:hideMark/>
          </w:tcPr>
          <w:p w14:paraId="6F30394C"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28130375"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nil"/>
              <w:bottom w:val="nil"/>
              <w:right w:val="nil"/>
            </w:tcBorders>
            <w:shd w:val="clear" w:color="auto" w:fill="auto"/>
            <w:noWrap/>
            <w:vAlign w:val="bottom"/>
            <w:hideMark/>
          </w:tcPr>
          <w:p w14:paraId="7C787A3D" w14:textId="387A419B" w:rsidR="00B15E2D" w:rsidRPr="00C12F32" w:rsidRDefault="00B15E2D" w:rsidP="00B15E2D">
            <w:pPr>
              <w:rPr>
                <w:rFonts w:cs="Arial"/>
                <w:b/>
                <w:bCs/>
                <w:sz w:val="16"/>
                <w:szCs w:val="16"/>
              </w:rPr>
            </w:pPr>
            <w:r w:rsidRPr="00C12F32">
              <w:rPr>
                <w:rFonts w:cs="Arial"/>
                <w:b/>
                <w:bCs/>
                <w:sz w:val="16"/>
                <w:szCs w:val="16"/>
              </w:rPr>
              <w:t xml:space="preserve">                   5 868.80 </w:t>
            </w:r>
          </w:p>
        </w:tc>
        <w:tc>
          <w:tcPr>
            <w:tcW w:w="2410" w:type="dxa"/>
            <w:tcBorders>
              <w:top w:val="nil"/>
              <w:left w:val="nil"/>
              <w:bottom w:val="nil"/>
              <w:right w:val="nil"/>
            </w:tcBorders>
            <w:shd w:val="clear" w:color="auto" w:fill="auto"/>
            <w:noWrap/>
            <w:vAlign w:val="bottom"/>
            <w:hideMark/>
          </w:tcPr>
          <w:p w14:paraId="34F67517" w14:textId="77777777" w:rsidR="00B15E2D" w:rsidRPr="00C12F32" w:rsidRDefault="00B15E2D" w:rsidP="00B15E2D">
            <w:pPr>
              <w:rPr>
                <w:rFonts w:cs="Arial"/>
                <w:b/>
                <w:bCs/>
                <w:sz w:val="16"/>
                <w:szCs w:val="16"/>
              </w:rPr>
            </w:pPr>
            <w:r w:rsidRPr="00C12F32">
              <w:rPr>
                <w:rFonts w:cs="Arial"/>
                <w:b/>
                <w:bCs/>
                <w:sz w:val="16"/>
                <w:szCs w:val="16"/>
              </w:rPr>
              <w:t xml:space="preserve">                            6 338.30 </w:t>
            </w:r>
          </w:p>
        </w:tc>
        <w:tc>
          <w:tcPr>
            <w:tcW w:w="2195" w:type="dxa"/>
            <w:tcBorders>
              <w:top w:val="nil"/>
              <w:left w:val="nil"/>
              <w:bottom w:val="nil"/>
              <w:right w:val="nil"/>
            </w:tcBorders>
            <w:shd w:val="clear" w:color="auto" w:fill="auto"/>
            <w:noWrap/>
            <w:vAlign w:val="bottom"/>
            <w:hideMark/>
          </w:tcPr>
          <w:p w14:paraId="6DF6C1CE" w14:textId="77777777" w:rsidR="00B15E2D" w:rsidRPr="00C12F32" w:rsidRDefault="00B15E2D" w:rsidP="00B15E2D">
            <w:pPr>
              <w:rPr>
                <w:rFonts w:cs="Arial"/>
                <w:b/>
                <w:bCs/>
                <w:sz w:val="16"/>
                <w:szCs w:val="16"/>
              </w:rPr>
            </w:pPr>
            <w:r w:rsidRPr="00C12F32">
              <w:rPr>
                <w:rFonts w:cs="Arial"/>
                <w:b/>
                <w:bCs/>
                <w:sz w:val="16"/>
                <w:szCs w:val="16"/>
              </w:rPr>
              <w:t xml:space="preserve">                            6 845.36 </w:t>
            </w:r>
          </w:p>
        </w:tc>
        <w:tc>
          <w:tcPr>
            <w:tcW w:w="236" w:type="dxa"/>
            <w:vAlign w:val="center"/>
            <w:hideMark/>
          </w:tcPr>
          <w:p w14:paraId="2E75DC7F" w14:textId="77777777" w:rsidR="00B15E2D" w:rsidRPr="00C12F32" w:rsidRDefault="00B15E2D" w:rsidP="00B15E2D">
            <w:pPr>
              <w:rPr>
                <w:rFonts w:ascii="Times New Roman" w:hAnsi="Times New Roman"/>
                <w:sz w:val="20"/>
                <w:szCs w:val="20"/>
              </w:rPr>
            </w:pPr>
          </w:p>
        </w:tc>
        <w:tc>
          <w:tcPr>
            <w:tcW w:w="236" w:type="dxa"/>
            <w:vAlign w:val="center"/>
            <w:hideMark/>
          </w:tcPr>
          <w:p w14:paraId="7A98B3E6" w14:textId="77777777" w:rsidR="00B15E2D" w:rsidRPr="00C12F32" w:rsidRDefault="00B15E2D" w:rsidP="00B15E2D">
            <w:pPr>
              <w:rPr>
                <w:rFonts w:ascii="Times New Roman" w:hAnsi="Times New Roman"/>
                <w:sz w:val="20"/>
                <w:szCs w:val="20"/>
              </w:rPr>
            </w:pPr>
          </w:p>
        </w:tc>
      </w:tr>
      <w:tr w:rsidR="00B15E2D" w:rsidRPr="00C12F32" w14:paraId="3B23F566" w14:textId="77777777" w:rsidTr="00B15E2D">
        <w:trPr>
          <w:trHeight w:val="288"/>
        </w:trPr>
        <w:tc>
          <w:tcPr>
            <w:tcW w:w="446" w:type="dxa"/>
            <w:tcBorders>
              <w:top w:val="nil"/>
              <w:left w:val="nil"/>
              <w:bottom w:val="nil"/>
              <w:right w:val="nil"/>
            </w:tcBorders>
            <w:shd w:val="clear" w:color="auto" w:fill="auto"/>
            <w:noWrap/>
            <w:vAlign w:val="bottom"/>
            <w:hideMark/>
          </w:tcPr>
          <w:p w14:paraId="0FADE65E" w14:textId="77777777" w:rsidR="00B15E2D" w:rsidRPr="00C12F32" w:rsidRDefault="00B15E2D" w:rsidP="00B15E2D">
            <w:pPr>
              <w:rPr>
                <w:rFonts w:cs="Arial"/>
                <w:b/>
                <w:bCs/>
                <w:sz w:val="16"/>
                <w:szCs w:val="16"/>
              </w:rPr>
            </w:pPr>
          </w:p>
        </w:tc>
        <w:tc>
          <w:tcPr>
            <w:tcW w:w="500" w:type="dxa"/>
            <w:tcBorders>
              <w:top w:val="nil"/>
              <w:left w:val="nil"/>
              <w:bottom w:val="nil"/>
              <w:right w:val="nil"/>
            </w:tcBorders>
            <w:shd w:val="clear" w:color="auto" w:fill="auto"/>
            <w:noWrap/>
            <w:vAlign w:val="bottom"/>
            <w:hideMark/>
          </w:tcPr>
          <w:p w14:paraId="1D6B4AAA" w14:textId="77777777" w:rsidR="00B15E2D" w:rsidRPr="00C12F32" w:rsidRDefault="00B15E2D" w:rsidP="00B15E2D">
            <w:pPr>
              <w:rPr>
                <w:rFonts w:ascii="Times New Roman" w:hAnsi="Times New Roman"/>
                <w:sz w:val="20"/>
                <w:szCs w:val="20"/>
              </w:rPr>
            </w:pPr>
          </w:p>
        </w:tc>
        <w:tc>
          <w:tcPr>
            <w:tcW w:w="2402" w:type="dxa"/>
            <w:gridSpan w:val="2"/>
            <w:tcBorders>
              <w:top w:val="nil"/>
              <w:left w:val="nil"/>
              <w:bottom w:val="nil"/>
              <w:right w:val="nil"/>
            </w:tcBorders>
            <w:shd w:val="clear" w:color="auto" w:fill="auto"/>
            <w:noWrap/>
            <w:vAlign w:val="bottom"/>
            <w:hideMark/>
          </w:tcPr>
          <w:p w14:paraId="381C1D2C" w14:textId="77777777" w:rsidR="00B15E2D" w:rsidRPr="00C12F32" w:rsidRDefault="00B15E2D" w:rsidP="00B15E2D">
            <w:pPr>
              <w:rPr>
                <w:rFonts w:cs="Arial"/>
                <w:b/>
                <w:bCs/>
                <w:sz w:val="16"/>
                <w:szCs w:val="16"/>
              </w:rPr>
            </w:pPr>
            <w:r w:rsidRPr="00C12F32">
              <w:rPr>
                <w:rFonts w:cs="Arial"/>
                <w:b/>
                <w:bCs/>
                <w:sz w:val="16"/>
                <w:szCs w:val="16"/>
              </w:rPr>
              <w:t>1231 - External</w:t>
            </w:r>
          </w:p>
        </w:tc>
        <w:tc>
          <w:tcPr>
            <w:tcW w:w="236" w:type="dxa"/>
            <w:tcBorders>
              <w:top w:val="nil"/>
              <w:left w:val="nil"/>
              <w:bottom w:val="nil"/>
              <w:right w:val="nil"/>
            </w:tcBorders>
            <w:shd w:val="clear" w:color="auto" w:fill="auto"/>
            <w:noWrap/>
            <w:vAlign w:val="bottom"/>
            <w:hideMark/>
          </w:tcPr>
          <w:p w14:paraId="2997EA6A" w14:textId="77777777" w:rsidR="00B15E2D" w:rsidRPr="00C12F32" w:rsidRDefault="00B15E2D" w:rsidP="00B15E2D">
            <w:pPr>
              <w:rPr>
                <w:rFonts w:cs="Arial"/>
                <w:b/>
                <w:bCs/>
                <w:sz w:val="16"/>
                <w:szCs w:val="16"/>
              </w:rPr>
            </w:pPr>
          </w:p>
        </w:tc>
        <w:tc>
          <w:tcPr>
            <w:tcW w:w="244" w:type="dxa"/>
            <w:tcBorders>
              <w:top w:val="nil"/>
              <w:left w:val="nil"/>
              <w:bottom w:val="nil"/>
              <w:right w:val="nil"/>
            </w:tcBorders>
            <w:shd w:val="clear" w:color="000000" w:fill="92D050"/>
            <w:noWrap/>
            <w:vAlign w:val="bottom"/>
            <w:hideMark/>
          </w:tcPr>
          <w:p w14:paraId="4408BEA6"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1E86AD7D"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A5D51" w14:textId="7BCE0F56" w:rsidR="00B15E2D" w:rsidRPr="00C12F32" w:rsidRDefault="00B15E2D" w:rsidP="00B15E2D">
            <w:pPr>
              <w:rPr>
                <w:rFonts w:cs="Arial"/>
                <w:sz w:val="16"/>
                <w:szCs w:val="16"/>
              </w:rPr>
            </w:pPr>
            <w:r w:rsidRPr="00C12F32">
              <w:rPr>
                <w:rFonts w:cs="Arial"/>
                <w:sz w:val="16"/>
                <w:szCs w:val="16"/>
              </w:rPr>
              <w:t xml:space="preserve">                   5 868.80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ABC27" w14:textId="77777777" w:rsidR="00B15E2D" w:rsidRPr="00C12F32" w:rsidRDefault="00B15E2D" w:rsidP="00B15E2D">
            <w:pPr>
              <w:rPr>
                <w:rFonts w:cs="Arial"/>
                <w:sz w:val="16"/>
                <w:szCs w:val="16"/>
              </w:rPr>
            </w:pPr>
            <w:r w:rsidRPr="00C12F32">
              <w:rPr>
                <w:rFonts w:cs="Arial"/>
                <w:sz w:val="16"/>
                <w:szCs w:val="16"/>
              </w:rPr>
              <w:t xml:space="preserve">                            6 338.30 </w:t>
            </w:r>
          </w:p>
        </w:tc>
        <w:tc>
          <w:tcPr>
            <w:tcW w:w="2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0E1D6" w14:textId="77777777" w:rsidR="00B15E2D" w:rsidRPr="00C12F32" w:rsidRDefault="00B15E2D" w:rsidP="00B15E2D">
            <w:pPr>
              <w:rPr>
                <w:rFonts w:cs="Arial"/>
                <w:sz w:val="16"/>
                <w:szCs w:val="16"/>
              </w:rPr>
            </w:pPr>
            <w:r w:rsidRPr="00C12F32">
              <w:rPr>
                <w:rFonts w:cs="Arial"/>
                <w:sz w:val="16"/>
                <w:szCs w:val="16"/>
              </w:rPr>
              <w:t xml:space="preserve">                            6 845.36 </w:t>
            </w:r>
          </w:p>
        </w:tc>
        <w:tc>
          <w:tcPr>
            <w:tcW w:w="236" w:type="dxa"/>
            <w:vAlign w:val="center"/>
            <w:hideMark/>
          </w:tcPr>
          <w:p w14:paraId="60549506" w14:textId="77777777" w:rsidR="00B15E2D" w:rsidRPr="00C12F32" w:rsidRDefault="00B15E2D" w:rsidP="00B15E2D">
            <w:pPr>
              <w:rPr>
                <w:rFonts w:ascii="Times New Roman" w:hAnsi="Times New Roman"/>
                <w:sz w:val="20"/>
                <w:szCs w:val="20"/>
              </w:rPr>
            </w:pPr>
          </w:p>
        </w:tc>
        <w:tc>
          <w:tcPr>
            <w:tcW w:w="236" w:type="dxa"/>
            <w:vAlign w:val="center"/>
            <w:hideMark/>
          </w:tcPr>
          <w:p w14:paraId="27E5EF8E" w14:textId="77777777" w:rsidR="00B15E2D" w:rsidRPr="00C12F32" w:rsidRDefault="00B15E2D" w:rsidP="00B15E2D">
            <w:pPr>
              <w:rPr>
                <w:rFonts w:ascii="Times New Roman" w:hAnsi="Times New Roman"/>
                <w:sz w:val="20"/>
                <w:szCs w:val="20"/>
              </w:rPr>
            </w:pPr>
          </w:p>
        </w:tc>
      </w:tr>
      <w:tr w:rsidR="00B15E2D" w:rsidRPr="00C12F32" w14:paraId="4C8D1CFC" w14:textId="77777777" w:rsidTr="00B15E2D">
        <w:trPr>
          <w:trHeight w:val="288"/>
        </w:trPr>
        <w:tc>
          <w:tcPr>
            <w:tcW w:w="446" w:type="dxa"/>
            <w:tcBorders>
              <w:top w:val="nil"/>
              <w:left w:val="nil"/>
              <w:bottom w:val="nil"/>
              <w:right w:val="nil"/>
            </w:tcBorders>
            <w:shd w:val="clear" w:color="auto" w:fill="auto"/>
            <w:noWrap/>
            <w:vAlign w:val="bottom"/>
            <w:hideMark/>
          </w:tcPr>
          <w:p w14:paraId="6D8A2996" w14:textId="77777777" w:rsidR="00B15E2D" w:rsidRPr="00C12F32" w:rsidRDefault="00B15E2D" w:rsidP="00B15E2D">
            <w:pPr>
              <w:rPr>
                <w:rFonts w:cs="Arial"/>
                <w:sz w:val="16"/>
                <w:szCs w:val="16"/>
              </w:rPr>
            </w:pPr>
          </w:p>
        </w:tc>
        <w:tc>
          <w:tcPr>
            <w:tcW w:w="500" w:type="dxa"/>
            <w:tcBorders>
              <w:top w:val="nil"/>
              <w:left w:val="nil"/>
              <w:bottom w:val="nil"/>
              <w:right w:val="nil"/>
            </w:tcBorders>
            <w:shd w:val="clear" w:color="auto" w:fill="auto"/>
            <w:noWrap/>
            <w:vAlign w:val="bottom"/>
            <w:hideMark/>
          </w:tcPr>
          <w:p w14:paraId="686A5008" w14:textId="77777777" w:rsidR="00B15E2D" w:rsidRPr="00C12F32" w:rsidRDefault="00B15E2D" w:rsidP="00B15E2D">
            <w:pPr>
              <w:rPr>
                <w:rFonts w:ascii="Times New Roman" w:hAnsi="Times New Roman"/>
                <w:sz w:val="20"/>
                <w:szCs w:val="20"/>
              </w:rPr>
            </w:pPr>
          </w:p>
        </w:tc>
        <w:tc>
          <w:tcPr>
            <w:tcW w:w="1201" w:type="dxa"/>
            <w:tcBorders>
              <w:top w:val="nil"/>
              <w:left w:val="nil"/>
              <w:bottom w:val="nil"/>
              <w:right w:val="nil"/>
            </w:tcBorders>
            <w:shd w:val="clear" w:color="auto" w:fill="auto"/>
            <w:noWrap/>
            <w:vAlign w:val="bottom"/>
            <w:hideMark/>
          </w:tcPr>
          <w:p w14:paraId="518D3C84" w14:textId="77777777" w:rsidR="00B15E2D" w:rsidRPr="00C12F32" w:rsidRDefault="00B15E2D" w:rsidP="00B15E2D">
            <w:pPr>
              <w:rPr>
                <w:rFonts w:ascii="Times New Roman" w:hAnsi="Times New Roman"/>
                <w:sz w:val="20"/>
                <w:szCs w:val="20"/>
              </w:rPr>
            </w:pPr>
          </w:p>
        </w:tc>
        <w:tc>
          <w:tcPr>
            <w:tcW w:w="1201" w:type="dxa"/>
            <w:tcBorders>
              <w:top w:val="nil"/>
              <w:left w:val="nil"/>
              <w:bottom w:val="nil"/>
              <w:right w:val="nil"/>
            </w:tcBorders>
            <w:shd w:val="clear" w:color="auto" w:fill="auto"/>
            <w:noWrap/>
            <w:vAlign w:val="bottom"/>
            <w:hideMark/>
          </w:tcPr>
          <w:p w14:paraId="3257663A" w14:textId="77777777" w:rsidR="00B15E2D" w:rsidRPr="00C12F32" w:rsidRDefault="00B15E2D" w:rsidP="00B15E2D">
            <w:pP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5DF9837A" w14:textId="77777777" w:rsidR="00B15E2D" w:rsidRPr="00C12F32" w:rsidRDefault="00B15E2D" w:rsidP="00B15E2D">
            <w:pPr>
              <w:rPr>
                <w:rFonts w:ascii="Times New Roman" w:hAnsi="Times New Roman"/>
                <w:sz w:val="20"/>
                <w:szCs w:val="20"/>
              </w:rPr>
            </w:pPr>
          </w:p>
        </w:tc>
        <w:tc>
          <w:tcPr>
            <w:tcW w:w="244" w:type="dxa"/>
            <w:tcBorders>
              <w:top w:val="nil"/>
              <w:left w:val="nil"/>
              <w:bottom w:val="nil"/>
              <w:right w:val="nil"/>
            </w:tcBorders>
            <w:shd w:val="clear" w:color="000000" w:fill="92D050"/>
            <w:noWrap/>
            <w:vAlign w:val="bottom"/>
            <w:hideMark/>
          </w:tcPr>
          <w:p w14:paraId="4835D94E"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54DE5416"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nil"/>
              <w:bottom w:val="nil"/>
              <w:right w:val="nil"/>
            </w:tcBorders>
            <w:shd w:val="clear" w:color="auto" w:fill="auto"/>
            <w:noWrap/>
            <w:vAlign w:val="bottom"/>
            <w:hideMark/>
          </w:tcPr>
          <w:p w14:paraId="704CA628" w14:textId="77777777" w:rsidR="00B15E2D" w:rsidRPr="00C12F32" w:rsidRDefault="00B15E2D" w:rsidP="00B15E2D">
            <w:pPr>
              <w:rPr>
                <w:rFonts w:cs="Arial"/>
                <w:b/>
                <w:bCs/>
                <w:sz w:val="20"/>
                <w:szCs w:val="20"/>
              </w:rPr>
            </w:pPr>
          </w:p>
        </w:tc>
        <w:tc>
          <w:tcPr>
            <w:tcW w:w="2410" w:type="dxa"/>
            <w:tcBorders>
              <w:top w:val="nil"/>
              <w:left w:val="nil"/>
              <w:bottom w:val="nil"/>
              <w:right w:val="nil"/>
            </w:tcBorders>
            <w:shd w:val="clear" w:color="auto" w:fill="auto"/>
            <w:noWrap/>
            <w:vAlign w:val="bottom"/>
            <w:hideMark/>
          </w:tcPr>
          <w:p w14:paraId="478F4863" w14:textId="77777777" w:rsidR="00B15E2D" w:rsidRPr="00C12F32" w:rsidRDefault="00B15E2D" w:rsidP="00B15E2D">
            <w:pPr>
              <w:rPr>
                <w:rFonts w:ascii="Times New Roman" w:hAnsi="Times New Roman"/>
                <w:sz w:val="20"/>
                <w:szCs w:val="20"/>
              </w:rPr>
            </w:pPr>
          </w:p>
        </w:tc>
        <w:tc>
          <w:tcPr>
            <w:tcW w:w="2195" w:type="dxa"/>
            <w:tcBorders>
              <w:top w:val="nil"/>
              <w:left w:val="nil"/>
              <w:bottom w:val="nil"/>
              <w:right w:val="nil"/>
            </w:tcBorders>
            <w:shd w:val="clear" w:color="auto" w:fill="auto"/>
            <w:noWrap/>
            <w:vAlign w:val="bottom"/>
            <w:hideMark/>
          </w:tcPr>
          <w:p w14:paraId="5ED8E18B" w14:textId="77777777" w:rsidR="00B15E2D" w:rsidRPr="00C12F32" w:rsidRDefault="00B15E2D" w:rsidP="00B15E2D">
            <w:pPr>
              <w:rPr>
                <w:rFonts w:ascii="Times New Roman" w:hAnsi="Times New Roman"/>
                <w:sz w:val="20"/>
                <w:szCs w:val="20"/>
              </w:rPr>
            </w:pPr>
          </w:p>
        </w:tc>
        <w:tc>
          <w:tcPr>
            <w:tcW w:w="236" w:type="dxa"/>
            <w:vAlign w:val="center"/>
            <w:hideMark/>
          </w:tcPr>
          <w:p w14:paraId="41517AB2" w14:textId="77777777" w:rsidR="00B15E2D" w:rsidRPr="00C12F32" w:rsidRDefault="00B15E2D" w:rsidP="00B15E2D">
            <w:pPr>
              <w:rPr>
                <w:rFonts w:ascii="Times New Roman" w:hAnsi="Times New Roman"/>
                <w:sz w:val="20"/>
                <w:szCs w:val="20"/>
              </w:rPr>
            </w:pPr>
          </w:p>
        </w:tc>
        <w:tc>
          <w:tcPr>
            <w:tcW w:w="236" w:type="dxa"/>
            <w:vAlign w:val="center"/>
            <w:hideMark/>
          </w:tcPr>
          <w:p w14:paraId="6DDCD966" w14:textId="77777777" w:rsidR="00B15E2D" w:rsidRPr="00C12F32" w:rsidRDefault="00B15E2D" w:rsidP="00B15E2D">
            <w:pPr>
              <w:rPr>
                <w:rFonts w:ascii="Times New Roman" w:hAnsi="Times New Roman"/>
                <w:sz w:val="20"/>
                <w:szCs w:val="20"/>
              </w:rPr>
            </w:pPr>
          </w:p>
        </w:tc>
      </w:tr>
      <w:tr w:rsidR="00B15E2D" w:rsidRPr="00C12F32" w14:paraId="7C81AFAD" w14:textId="77777777" w:rsidTr="00B15E2D">
        <w:trPr>
          <w:trHeight w:val="288"/>
        </w:trPr>
        <w:tc>
          <w:tcPr>
            <w:tcW w:w="446" w:type="dxa"/>
            <w:tcBorders>
              <w:top w:val="nil"/>
              <w:left w:val="nil"/>
              <w:bottom w:val="nil"/>
              <w:right w:val="nil"/>
            </w:tcBorders>
            <w:shd w:val="clear" w:color="auto" w:fill="auto"/>
            <w:noWrap/>
            <w:vAlign w:val="bottom"/>
            <w:hideMark/>
          </w:tcPr>
          <w:p w14:paraId="5C9DBDFF" w14:textId="77777777" w:rsidR="00B15E2D" w:rsidRPr="00C12F32" w:rsidRDefault="00B15E2D" w:rsidP="00B15E2D">
            <w:pPr>
              <w:rPr>
                <w:rFonts w:ascii="Times New Roman" w:hAnsi="Times New Roman"/>
                <w:sz w:val="20"/>
                <w:szCs w:val="20"/>
              </w:rPr>
            </w:pPr>
          </w:p>
        </w:tc>
        <w:tc>
          <w:tcPr>
            <w:tcW w:w="2902" w:type="dxa"/>
            <w:gridSpan w:val="3"/>
            <w:tcBorders>
              <w:top w:val="nil"/>
              <w:left w:val="nil"/>
              <w:bottom w:val="nil"/>
              <w:right w:val="nil"/>
            </w:tcBorders>
            <w:shd w:val="clear" w:color="auto" w:fill="auto"/>
            <w:noWrap/>
            <w:vAlign w:val="bottom"/>
            <w:hideMark/>
          </w:tcPr>
          <w:p w14:paraId="2A8EC04C" w14:textId="77777777" w:rsidR="00B15E2D" w:rsidRPr="00C12F32" w:rsidRDefault="00B15E2D" w:rsidP="00B15E2D">
            <w:pPr>
              <w:rPr>
                <w:rFonts w:cs="Arial"/>
                <w:b/>
                <w:bCs/>
                <w:sz w:val="16"/>
                <w:szCs w:val="16"/>
              </w:rPr>
            </w:pPr>
            <w:r w:rsidRPr="00C12F32">
              <w:rPr>
                <w:rFonts w:cs="Arial"/>
                <w:b/>
                <w:bCs/>
                <w:sz w:val="16"/>
                <w:szCs w:val="16"/>
              </w:rPr>
              <w:t>074 - Contracted Services</w:t>
            </w:r>
          </w:p>
        </w:tc>
        <w:tc>
          <w:tcPr>
            <w:tcW w:w="236" w:type="dxa"/>
            <w:tcBorders>
              <w:top w:val="nil"/>
              <w:left w:val="nil"/>
              <w:bottom w:val="nil"/>
              <w:right w:val="nil"/>
            </w:tcBorders>
            <w:shd w:val="clear" w:color="auto" w:fill="auto"/>
            <w:noWrap/>
            <w:vAlign w:val="bottom"/>
            <w:hideMark/>
          </w:tcPr>
          <w:p w14:paraId="4173E339" w14:textId="77777777" w:rsidR="00B15E2D" w:rsidRPr="00C12F32" w:rsidRDefault="00B15E2D" w:rsidP="00B15E2D">
            <w:pPr>
              <w:rPr>
                <w:rFonts w:cs="Arial"/>
                <w:b/>
                <w:bCs/>
                <w:sz w:val="16"/>
                <w:szCs w:val="16"/>
              </w:rPr>
            </w:pPr>
          </w:p>
        </w:tc>
        <w:tc>
          <w:tcPr>
            <w:tcW w:w="244" w:type="dxa"/>
            <w:tcBorders>
              <w:top w:val="nil"/>
              <w:left w:val="nil"/>
              <w:bottom w:val="nil"/>
              <w:right w:val="nil"/>
            </w:tcBorders>
            <w:shd w:val="clear" w:color="000000" w:fill="92D050"/>
            <w:noWrap/>
            <w:vAlign w:val="bottom"/>
            <w:hideMark/>
          </w:tcPr>
          <w:p w14:paraId="15E0E3B7"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6F8CAD6F"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nil"/>
              <w:bottom w:val="nil"/>
              <w:right w:val="nil"/>
            </w:tcBorders>
            <w:shd w:val="clear" w:color="auto" w:fill="auto"/>
            <w:noWrap/>
            <w:vAlign w:val="bottom"/>
            <w:hideMark/>
          </w:tcPr>
          <w:p w14:paraId="02E65FE2" w14:textId="63C1E370" w:rsidR="00B15E2D" w:rsidRPr="00C12F32" w:rsidRDefault="00B15E2D" w:rsidP="00B15E2D">
            <w:pPr>
              <w:rPr>
                <w:rFonts w:cs="Arial"/>
                <w:b/>
                <w:bCs/>
                <w:sz w:val="16"/>
                <w:szCs w:val="16"/>
              </w:rPr>
            </w:pPr>
            <w:r w:rsidRPr="00C12F32">
              <w:rPr>
                <w:rFonts w:cs="Arial"/>
                <w:b/>
                <w:bCs/>
                <w:sz w:val="16"/>
                <w:szCs w:val="16"/>
              </w:rPr>
              <w:t xml:space="preserve">            1 364 253.46 </w:t>
            </w:r>
          </w:p>
        </w:tc>
        <w:tc>
          <w:tcPr>
            <w:tcW w:w="2410" w:type="dxa"/>
            <w:tcBorders>
              <w:top w:val="nil"/>
              <w:left w:val="nil"/>
              <w:bottom w:val="nil"/>
              <w:right w:val="nil"/>
            </w:tcBorders>
            <w:shd w:val="clear" w:color="auto" w:fill="auto"/>
            <w:noWrap/>
            <w:vAlign w:val="bottom"/>
            <w:hideMark/>
          </w:tcPr>
          <w:p w14:paraId="5AF90B96" w14:textId="77777777" w:rsidR="00B15E2D" w:rsidRPr="00C12F32" w:rsidRDefault="00B15E2D" w:rsidP="00B15E2D">
            <w:pPr>
              <w:rPr>
                <w:rFonts w:cs="Arial"/>
                <w:b/>
                <w:bCs/>
                <w:sz w:val="16"/>
                <w:szCs w:val="16"/>
              </w:rPr>
            </w:pPr>
            <w:r w:rsidRPr="00C12F32">
              <w:rPr>
                <w:rFonts w:cs="Arial"/>
                <w:b/>
                <w:bCs/>
                <w:sz w:val="16"/>
                <w:szCs w:val="16"/>
              </w:rPr>
              <w:t xml:space="preserve">                      1 473 393.74 </w:t>
            </w:r>
          </w:p>
        </w:tc>
        <w:tc>
          <w:tcPr>
            <w:tcW w:w="2195" w:type="dxa"/>
            <w:tcBorders>
              <w:top w:val="nil"/>
              <w:left w:val="nil"/>
              <w:bottom w:val="nil"/>
              <w:right w:val="nil"/>
            </w:tcBorders>
            <w:shd w:val="clear" w:color="auto" w:fill="auto"/>
            <w:noWrap/>
            <w:vAlign w:val="bottom"/>
            <w:hideMark/>
          </w:tcPr>
          <w:p w14:paraId="1F3E52F6" w14:textId="77777777" w:rsidR="00B15E2D" w:rsidRPr="00C12F32" w:rsidRDefault="00B15E2D" w:rsidP="00B15E2D">
            <w:pPr>
              <w:rPr>
                <w:rFonts w:cs="Arial"/>
                <w:b/>
                <w:bCs/>
                <w:sz w:val="16"/>
                <w:szCs w:val="16"/>
              </w:rPr>
            </w:pPr>
            <w:r w:rsidRPr="00C12F32">
              <w:rPr>
                <w:rFonts w:cs="Arial"/>
                <w:b/>
                <w:bCs/>
                <w:sz w:val="16"/>
                <w:szCs w:val="16"/>
              </w:rPr>
              <w:t xml:space="preserve">                      1 591 265.24 </w:t>
            </w:r>
          </w:p>
        </w:tc>
        <w:tc>
          <w:tcPr>
            <w:tcW w:w="236" w:type="dxa"/>
            <w:vAlign w:val="center"/>
            <w:hideMark/>
          </w:tcPr>
          <w:p w14:paraId="35016D34" w14:textId="77777777" w:rsidR="00B15E2D" w:rsidRPr="00C12F32" w:rsidRDefault="00B15E2D" w:rsidP="00B15E2D">
            <w:pPr>
              <w:rPr>
                <w:rFonts w:ascii="Times New Roman" w:hAnsi="Times New Roman"/>
                <w:sz w:val="20"/>
                <w:szCs w:val="20"/>
              </w:rPr>
            </w:pPr>
          </w:p>
        </w:tc>
        <w:tc>
          <w:tcPr>
            <w:tcW w:w="236" w:type="dxa"/>
            <w:vAlign w:val="center"/>
            <w:hideMark/>
          </w:tcPr>
          <w:p w14:paraId="12C72275" w14:textId="77777777" w:rsidR="00B15E2D" w:rsidRPr="00C12F32" w:rsidRDefault="00B15E2D" w:rsidP="00B15E2D">
            <w:pPr>
              <w:rPr>
                <w:rFonts w:ascii="Times New Roman" w:hAnsi="Times New Roman"/>
                <w:sz w:val="20"/>
                <w:szCs w:val="20"/>
              </w:rPr>
            </w:pPr>
          </w:p>
        </w:tc>
      </w:tr>
      <w:tr w:rsidR="00B15E2D" w:rsidRPr="00C12F32" w14:paraId="78F09F4F" w14:textId="77777777" w:rsidTr="00B15E2D">
        <w:trPr>
          <w:trHeight w:val="288"/>
        </w:trPr>
        <w:tc>
          <w:tcPr>
            <w:tcW w:w="446" w:type="dxa"/>
            <w:tcBorders>
              <w:top w:val="nil"/>
              <w:left w:val="nil"/>
              <w:bottom w:val="nil"/>
              <w:right w:val="nil"/>
            </w:tcBorders>
            <w:shd w:val="clear" w:color="auto" w:fill="auto"/>
            <w:noWrap/>
            <w:vAlign w:val="bottom"/>
            <w:hideMark/>
          </w:tcPr>
          <w:p w14:paraId="163D8380" w14:textId="77777777" w:rsidR="00B15E2D" w:rsidRPr="00C12F32" w:rsidRDefault="00B15E2D" w:rsidP="00B15E2D">
            <w:pPr>
              <w:rPr>
                <w:rFonts w:cs="Arial"/>
                <w:b/>
                <w:bCs/>
                <w:sz w:val="16"/>
                <w:szCs w:val="16"/>
              </w:rPr>
            </w:pPr>
          </w:p>
        </w:tc>
        <w:tc>
          <w:tcPr>
            <w:tcW w:w="500" w:type="dxa"/>
            <w:tcBorders>
              <w:top w:val="nil"/>
              <w:left w:val="nil"/>
              <w:bottom w:val="nil"/>
              <w:right w:val="nil"/>
            </w:tcBorders>
            <w:shd w:val="clear" w:color="auto" w:fill="auto"/>
            <w:noWrap/>
            <w:vAlign w:val="bottom"/>
            <w:hideMark/>
          </w:tcPr>
          <w:p w14:paraId="50EA7E85" w14:textId="77777777" w:rsidR="00B15E2D" w:rsidRPr="00C12F32" w:rsidRDefault="00B15E2D" w:rsidP="00B15E2D">
            <w:pPr>
              <w:rPr>
                <w:rFonts w:ascii="Times New Roman" w:hAnsi="Times New Roman"/>
                <w:sz w:val="20"/>
                <w:szCs w:val="20"/>
              </w:rPr>
            </w:pPr>
          </w:p>
        </w:tc>
        <w:tc>
          <w:tcPr>
            <w:tcW w:w="2638" w:type="dxa"/>
            <w:gridSpan w:val="3"/>
            <w:tcBorders>
              <w:top w:val="nil"/>
              <w:left w:val="nil"/>
              <w:bottom w:val="nil"/>
              <w:right w:val="nil"/>
            </w:tcBorders>
            <w:shd w:val="clear" w:color="auto" w:fill="auto"/>
            <w:noWrap/>
            <w:vAlign w:val="bottom"/>
            <w:hideMark/>
          </w:tcPr>
          <w:p w14:paraId="4F0496EC" w14:textId="77777777" w:rsidR="00B15E2D" w:rsidRPr="00C12F32" w:rsidRDefault="00B15E2D" w:rsidP="00B15E2D">
            <w:pPr>
              <w:rPr>
                <w:rFonts w:cs="Arial"/>
                <w:b/>
                <w:bCs/>
                <w:sz w:val="16"/>
                <w:szCs w:val="16"/>
              </w:rPr>
            </w:pPr>
            <w:r w:rsidRPr="00C12F32">
              <w:rPr>
                <w:rFonts w:cs="Arial"/>
                <w:b/>
                <w:bCs/>
                <w:sz w:val="16"/>
                <w:szCs w:val="16"/>
              </w:rPr>
              <w:t>1261 - Information Technology</w:t>
            </w:r>
          </w:p>
        </w:tc>
        <w:tc>
          <w:tcPr>
            <w:tcW w:w="244" w:type="dxa"/>
            <w:tcBorders>
              <w:top w:val="nil"/>
              <w:left w:val="nil"/>
              <w:bottom w:val="nil"/>
              <w:right w:val="nil"/>
            </w:tcBorders>
            <w:shd w:val="clear" w:color="000000" w:fill="92D050"/>
            <w:noWrap/>
            <w:vAlign w:val="bottom"/>
            <w:hideMark/>
          </w:tcPr>
          <w:p w14:paraId="7E1EB712"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7B62177C"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single" w:sz="4" w:space="0" w:color="auto"/>
              <w:left w:val="single" w:sz="4" w:space="0" w:color="auto"/>
              <w:bottom w:val="nil"/>
              <w:right w:val="single" w:sz="4" w:space="0" w:color="auto"/>
            </w:tcBorders>
            <w:shd w:val="clear" w:color="auto" w:fill="auto"/>
            <w:noWrap/>
            <w:vAlign w:val="bottom"/>
            <w:hideMark/>
          </w:tcPr>
          <w:p w14:paraId="7D2BEA40" w14:textId="511E6BA9" w:rsidR="00B15E2D" w:rsidRPr="00C12F32" w:rsidRDefault="00B15E2D" w:rsidP="00B15E2D">
            <w:pPr>
              <w:rPr>
                <w:rFonts w:cs="Arial"/>
                <w:sz w:val="16"/>
                <w:szCs w:val="16"/>
              </w:rPr>
            </w:pPr>
            <w:r w:rsidRPr="00C12F32">
              <w:rPr>
                <w:rFonts w:cs="Arial"/>
                <w:sz w:val="16"/>
                <w:szCs w:val="16"/>
              </w:rPr>
              <w:t xml:space="preserve">                 53 379.08 </w:t>
            </w:r>
          </w:p>
        </w:tc>
        <w:tc>
          <w:tcPr>
            <w:tcW w:w="2410" w:type="dxa"/>
            <w:tcBorders>
              <w:top w:val="single" w:sz="4" w:space="0" w:color="auto"/>
              <w:left w:val="single" w:sz="4" w:space="0" w:color="auto"/>
              <w:bottom w:val="nil"/>
              <w:right w:val="single" w:sz="4" w:space="0" w:color="auto"/>
            </w:tcBorders>
            <w:shd w:val="clear" w:color="auto" w:fill="auto"/>
            <w:noWrap/>
            <w:vAlign w:val="bottom"/>
            <w:hideMark/>
          </w:tcPr>
          <w:p w14:paraId="18C6A358" w14:textId="77777777" w:rsidR="00B15E2D" w:rsidRPr="00C12F32" w:rsidRDefault="00B15E2D" w:rsidP="00B15E2D">
            <w:pPr>
              <w:rPr>
                <w:rFonts w:cs="Arial"/>
                <w:sz w:val="16"/>
                <w:szCs w:val="16"/>
              </w:rPr>
            </w:pPr>
            <w:r w:rsidRPr="00C12F32">
              <w:rPr>
                <w:rFonts w:cs="Arial"/>
                <w:sz w:val="16"/>
                <w:szCs w:val="16"/>
              </w:rPr>
              <w:t xml:space="preserve">                          57 649.40 </w:t>
            </w:r>
          </w:p>
        </w:tc>
        <w:tc>
          <w:tcPr>
            <w:tcW w:w="2195" w:type="dxa"/>
            <w:tcBorders>
              <w:top w:val="single" w:sz="4" w:space="0" w:color="auto"/>
              <w:left w:val="single" w:sz="4" w:space="0" w:color="auto"/>
              <w:bottom w:val="nil"/>
              <w:right w:val="single" w:sz="4" w:space="0" w:color="auto"/>
            </w:tcBorders>
            <w:shd w:val="clear" w:color="auto" w:fill="auto"/>
            <w:noWrap/>
            <w:vAlign w:val="bottom"/>
            <w:hideMark/>
          </w:tcPr>
          <w:p w14:paraId="177537D2" w14:textId="77777777" w:rsidR="00B15E2D" w:rsidRPr="00C12F32" w:rsidRDefault="00B15E2D" w:rsidP="00B15E2D">
            <w:pPr>
              <w:rPr>
                <w:rFonts w:cs="Arial"/>
                <w:sz w:val="16"/>
                <w:szCs w:val="16"/>
              </w:rPr>
            </w:pPr>
            <w:r w:rsidRPr="00C12F32">
              <w:rPr>
                <w:rFonts w:cs="Arial"/>
                <w:sz w:val="16"/>
                <w:szCs w:val="16"/>
              </w:rPr>
              <w:t xml:space="preserve">                          62 261.35 </w:t>
            </w:r>
          </w:p>
        </w:tc>
        <w:tc>
          <w:tcPr>
            <w:tcW w:w="236" w:type="dxa"/>
            <w:vAlign w:val="center"/>
            <w:hideMark/>
          </w:tcPr>
          <w:p w14:paraId="06EB2665" w14:textId="77777777" w:rsidR="00B15E2D" w:rsidRPr="00C12F32" w:rsidRDefault="00B15E2D" w:rsidP="00B15E2D">
            <w:pPr>
              <w:rPr>
                <w:rFonts w:ascii="Times New Roman" w:hAnsi="Times New Roman"/>
                <w:sz w:val="20"/>
                <w:szCs w:val="20"/>
              </w:rPr>
            </w:pPr>
          </w:p>
        </w:tc>
        <w:tc>
          <w:tcPr>
            <w:tcW w:w="236" w:type="dxa"/>
            <w:vAlign w:val="center"/>
            <w:hideMark/>
          </w:tcPr>
          <w:p w14:paraId="062C9F87" w14:textId="77777777" w:rsidR="00B15E2D" w:rsidRPr="00C12F32" w:rsidRDefault="00B15E2D" w:rsidP="00B15E2D">
            <w:pPr>
              <w:rPr>
                <w:rFonts w:ascii="Times New Roman" w:hAnsi="Times New Roman"/>
                <w:sz w:val="20"/>
                <w:szCs w:val="20"/>
              </w:rPr>
            </w:pPr>
          </w:p>
        </w:tc>
      </w:tr>
      <w:tr w:rsidR="00B15E2D" w:rsidRPr="00C12F32" w14:paraId="58B3A15F" w14:textId="77777777" w:rsidTr="00B15E2D">
        <w:trPr>
          <w:trHeight w:val="288"/>
        </w:trPr>
        <w:tc>
          <w:tcPr>
            <w:tcW w:w="446" w:type="dxa"/>
            <w:tcBorders>
              <w:top w:val="nil"/>
              <w:left w:val="nil"/>
              <w:bottom w:val="nil"/>
              <w:right w:val="nil"/>
            </w:tcBorders>
            <w:shd w:val="clear" w:color="auto" w:fill="auto"/>
            <w:noWrap/>
            <w:vAlign w:val="bottom"/>
            <w:hideMark/>
          </w:tcPr>
          <w:p w14:paraId="421C8C6A" w14:textId="77777777" w:rsidR="00B15E2D" w:rsidRPr="00C12F32" w:rsidRDefault="00B15E2D" w:rsidP="00B15E2D">
            <w:pPr>
              <w:rPr>
                <w:rFonts w:cs="Arial"/>
                <w:sz w:val="16"/>
                <w:szCs w:val="16"/>
              </w:rPr>
            </w:pPr>
          </w:p>
        </w:tc>
        <w:tc>
          <w:tcPr>
            <w:tcW w:w="500" w:type="dxa"/>
            <w:tcBorders>
              <w:top w:val="nil"/>
              <w:left w:val="nil"/>
              <w:bottom w:val="nil"/>
              <w:right w:val="nil"/>
            </w:tcBorders>
            <w:shd w:val="clear" w:color="auto" w:fill="auto"/>
            <w:noWrap/>
            <w:vAlign w:val="bottom"/>
            <w:hideMark/>
          </w:tcPr>
          <w:p w14:paraId="5C439BF1" w14:textId="77777777" w:rsidR="00B15E2D" w:rsidRPr="00C12F32" w:rsidRDefault="00B15E2D" w:rsidP="00B15E2D">
            <w:pPr>
              <w:rPr>
                <w:rFonts w:ascii="Times New Roman" w:hAnsi="Times New Roman"/>
                <w:sz w:val="20"/>
                <w:szCs w:val="20"/>
              </w:rPr>
            </w:pPr>
          </w:p>
        </w:tc>
        <w:tc>
          <w:tcPr>
            <w:tcW w:w="2402" w:type="dxa"/>
            <w:gridSpan w:val="2"/>
            <w:tcBorders>
              <w:top w:val="nil"/>
              <w:left w:val="nil"/>
              <w:bottom w:val="nil"/>
              <w:right w:val="nil"/>
            </w:tcBorders>
            <w:shd w:val="clear" w:color="auto" w:fill="auto"/>
            <w:noWrap/>
            <w:vAlign w:val="bottom"/>
            <w:hideMark/>
          </w:tcPr>
          <w:p w14:paraId="28C259CC" w14:textId="77777777" w:rsidR="00B15E2D" w:rsidRPr="00C12F32" w:rsidRDefault="00B15E2D" w:rsidP="00B15E2D">
            <w:pPr>
              <w:rPr>
                <w:rFonts w:cs="Arial"/>
                <w:b/>
                <w:bCs/>
                <w:sz w:val="16"/>
                <w:szCs w:val="16"/>
              </w:rPr>
            </w:pPr>
            <w:r w:rsidRPr="00C12F32">
              <w:rPr>
                <w:rFonts w:cs="Arial"/>
                <w:b/>
                <w:bCs/>
                <w:sz w:val="16"/>
                <w:szCs w:val="16"/>
              </w:rPr>
              <w:t>1263 - Security</w:t>
            </w:r>
          </w:p>
        </w:tc>
        <w:tc>
          <w:tcPr>
            <w:tcW w:w="236" w:type="dxa"/>
            <w:tcBorders>
              <w:top w:val="nil"/>
              <w:left w:val="nil"/>
              <w:bottom w:val="nil"/>
              <w:right w:val="nil"/>
            </w:tcBorders>
            <w:shd w:val="clear" w:color="auto" w:fill="auto"/>
            <w:noWrap/>
            <w:vAlign w:val="bottom"/>
            <w:hideMark/>
          </w:tcPr>
          <w:p w14:paraId="42FBBA81" w14:textId="77777777" w:rsidR="00B15E2D" w:rsidRPr="00C12F32" w:rsidRDefault="00B15E2D" w:rsidP="00B15E2D">
            <w:pPr>
              <w:rPr>
                <w:rFonts w:cs="Arial"/>
                <w:b/>
                <w:bCs/>
                <w:sz w:val="16"/>
                <w:szCs w:val="16"/>
              </w:rPr>
            </w:pPr>
          </w:p>
        </w:tc>
        <w:tc>
          <w:tcPr>
            <w:tcW w:w="244" w:type="dxa"/>
            <w:tcBorders>
              <w:top w:val="nil"/>
              <w:left w:val="nil"/>
              <w:bottom w:val="nil"/>
              <w:right w:val="nil"/>
            </w:tcBorders>
            <w:shd w:val="clear" w:color="000000" w:fill="92D050"/>
            <w:noWrap/>
            <w:vAlign w:val="bottom"/>
            <w:hideMark/>
          </w:tcPr>
          <w:p w14:paraId="4E2EC712"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7397E011"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single" w:sz="4" w:space="0" w:color="auto"/>
              <w:bottom w:val="nil"/>
              <w:right w:val="single" w:sz="4" w:space="0" w:color="auto"/>
            </w:tcBorders>
            <w:shd w:val="clear" w:color="auto" w:fill="auto"/>
            <w:noWrap/>
            <w:vAlign w:val="bottom"/>
            <w:hideMark/>
          </w:tcPr>
          <w:p w14:paraId="247BE6E9" w14:textId="36861ACD" w:rsidR="00B15E2D" w:rsidRPr="00C12F32" w:rsidRDefault="00B15E2D" w:rsidP="00B15E2D">
            <w:pPr>
              <w:rPr>
                <w:rFonts w:cs="Arial"/>
                <w:sz w:val="16"/>
                <w:szCs w:val="16"/>
              </w:rPr>
            </w:pPr>
            <w:r w:rsidRPr="00C12F32">
              <w:rPr>
                <w:rFonts w:cs="Arial"/>
                <w:sz w:val="16"/>
                <w:szCs w:val="16"/>
              </w:rPr>
              <w:t xml:space="preserve">                   8 861.78 </w:t>
            </w:r>
          </w:p>
        </w:tc>
        <w:tc>
          <w:tcPr>
            <w:tcW w:w="2410" w:type="dxa"/>
            <w:tcBorders>
              <w:top w:val="nil"/>
              <w:left w:val="single" w:sz="4" w:space="0" w:color="auto"/>
              <w:bottom w:val="nil"/>
              <w:right w:val="single" w:sz="4" w:space="0" w:color="auto"/>
            </w:tcBorders>
            <w:shd w:val="clear" w:color="auto" w:fill="auto"/>
            <w:noWrap/>
            <w:vAlign w:val="bottom"/>
            <w:hideMark/>
          </w:tcPr>
          <w:p w14:paraId="40564080" w14:textId="77777777" w:rsidR="00B15E2D" w:rsidRPr="00C12F32" w:rsidRDefault="00B15E2D" w:rsidP="00B15E2D">
            <w:pPr>
              <w:rPr>
                <w:rFonts w:cs="Arial"/>
                <w:sz w:val="16"/>
                <w:szCs w:val="16"/>
              </w:rPr>
            </w:pPr>
            <w:r w:rsidRPr="00C12F32">
              <w:rPr>
                <w:rFonts w:cs="Arial"/>
                <w:sz w:val="16"/>
                <w:szCs w:val="16"/>
              </w:rPr>
              <w:t xml:space="preserve">                            9 570.72 </w:t>
            </w:r>
          </w:p>
        </w:tc>
        <w:tc>
          <w:tcPr>
            <w:tcW w:w="2195" w:type="dxa"/>
            <w:tcBorders>
              <w:top w:val="nil"/>
              <w:left w:val="single" w:sz="4" w:space="0" w:color="auto"/>
              <w:bottom w:val="nil"/>
              <w:right w:val="single" w:sz="4" w:space="0" w:color="auto"/>
            </w:tcBorders>
            <w:shd w:val="clear" w:color="auto" w:fill="auto"/>
            <w:noWrap/>
            <w:vAlign w:val="bottom"/>
            <w:hideMark/>
          </w:tcPr>
          <w:p w14:paraId="47F54FC2" w14:textId="77777777" w:rsidR="00B15E2D" w:rsidRPr="00C12F32" w:rsidRDefault="00B15E2D" w:rsidP="00B15E2D">
            <w:pPr>
              <w:rPr>
                <w:rFonts w:cs="Arial"/>
                <w:sz w:val="16"/>
                <w:szCs w:val="16"/>
              </w:rPr>
            </w:pPr>
            <w:r w:rsidRPr="00C12F32">
              <w:rPr>
                <w:rFonts w:cs="Arial"/>
                <w:sz w:val="16"/>
                <w:szCs w:val="16"/>
              </w:rPr>
              <w:t xml:space="preserve">                          10 336.38 </w:t>
            </w:r>
          </w:p>
        </w:tc>
        <w:tc>
          <w:tcPr>
            <w:tcW w:w="236" w:type="dxa"/>
            <w:vAlign w:val="center"/>
            <w:hideMark/>
          </w:tcPr>
          <w:p w14:paraId="2901967A" w14:textId="77777777" w:rsidR="00B15E2D" w:rsidRPr="00C12F32" w:rsidRDefault="00B15E2D" w:rsidP="00B15E2D">
            <w:pPr>
              <w:rPr>
                <w:rFonts w:ascii="Times New Roman" w:hAnsi="Times New Roman"/>
                <w:sz w:val="20"/>
                <w:szCs w:val="20"/>
              </w:rPr>
            </w:pPr>
          </w:p>
        </w:tc>
        <w:tc>
          <w:tcPr>
            <w:tcW w:w="236" w:type="dxa"/>
            <w:vAlign w:val="center"/>
            <w:hideMark/>
          </w:tcPr>
          <w:p w14:paraId="3CF6875C" w14:textId="77777777" w:rsidR="00B15E2D" w:rsidRPr="00C12F32" w:rsidRDefault="00B15E2D" w:rsidP="00B15E2D">
            <w:pPr>
              <w:rPr>
                <w:rFonts w:ascii="Times New Roman" w:hAnsi="Times New Roman"/>
                <w:sz w:val="20"/>
                <w:szCs w:val="20"/>
              </w:rPr>
            </w:pPr>
          </w:p>
        </w:tc>
      </w:tr>
      <w:tr w:rsidR="00B15E2D" w:rsidRPr="00C12F32" w14:paraId="1F03C33F" w14:textId="77777777" w:rsidTr="00B15E2D">
        <w:trPr>
          <w:trHeight w:val="288"/>
        </w:trPr>
        <w:tc>
          <w:tcPr>
            <w:tcW w:w="446" w:type="dxa"/>
            <w:tcBorders>
              <w:top w:val="nil"/>
              <w:left w:val="nil"/>
              <w:bottom w:val="nil"/>
              <w:right w:val="nil"/>
            </w:tcBorders>
            <w:shd w:val="clear" w:color="auto" w:fill="auto"/>
            <w:noWrap/>
            <w:vAlign w:val="bottom"/>
            <w:hideMark/>
          </w:tcPr>
          <w:p w14:paraId="7E42A841" w14:textId="77777777" w:rsidR="00B15E2D" w:rsidRPr="00C12F32" w:rsidRDefault="00B15E2D" w:rsidP="00B15E2D">
            <w:pPr>
              <w:rPr>
                <w:rFonts w:cs="Arial"/>
                <w:sz w:val="16"/>
                <w:szCs w:val="16"/>
              </w:rPr>
            </w:pPr>
          </w:p>
        </w:tc>
        <w:tc>
          <w:tcPr>
            <w:tcW w:w="500" w:type="dxa"/>
            <w:tcBorders>
              <w:top w:val="nil"/>
              <w:left w:val="nil"/>
              <w:bottom w:val="nil"/>
              <w:right w:val="nil"/>
            </w:tcBorders>
            <w:shd w:val="clear" w:color="auto" w:fill="auto"/>
            <w:noWrap/>
            <w:vAlign w:val="bottom"/>
            <w:hideMark/>
          </w:tcPr>
          <w:p w14:paraId="5E3DB149" w14:textId="77777777" w:rsidR="00B15E2D" w:rsidRPr="00C12F32" w:rsidRDefault="00B15E2D" w:rsidP="00B15E2D">
            <w:pPr>
              <w:rPr>
                <w:rFonts w:ascii="Times New Roman" w:hAnsi="Times New Roman"/>
                <w:sz w:val="20"/>
                <w:szCs w:val="20"/>
              </w:rPr>
            </w:pPr>
          </w:p>
        </w:tc>
        <w:tc>
          <w:tcPr>
            <w:tcW w:w="2402" w:type="dxa"/>
            <w:gridSpan w:val="2"/>
            <w:tcBorders>
              <w:top w:val="nil"/>
              <w:left w:val="nil"/>
              <w:bottom w:val="nil"/>
              <w:right w:val="nil"/>
            </w:tcBorders>
            <w:shd w:val="clear" w:color="auto" w:fill="auto"/>
            <w:noWrap/>
            <w:vAlign w:val="bottom"/>
            <w:hideMark/>
          </w:tcPr>
          <w:p w14:paraId="7FC7181B" w14:textId="77777777" w:rsidR="00B15E2D" w:rsidRPr="00C12F32" w:rsidRDefault="00B15E2D" w:rsidP="00B15E2D">
            <w:pPr>
              <w:rPr>
                <w:rFonts w:cs="Arial"/>
                <w:b/>
                <w:bCs/>
                <w:sz w:val="16"/>
                <w:szCs w:val="16"/>
              </w:rPr>
            </w:pPr>
            <w:r w:rsidRPr="00C12F32">
              <w:rPr>
                <w:rFonts w:cs="Arial"/>
                <w:b/>
                <w:bCs/>
                <w:sz w:val="16"/>
                <w:szCs w:val="16"/>
              </w:rPr>
              <w:t>1265 - Cleaning</w:t>
            </w:r>
          </w:p>
        </w:tc>
        <w:tc>
          <w:tcPr>
            <w:tcW w:w="236" w:type="dxa"/>
            <w:tcBorders>
              <w:top w:val="nil"/>
              <w:left w:val="nil"/>
              <w:bottom w:val="nil"/>
              <w:right w:val="nil"/>
            </w:tcBorders>
            <w:shd w:val="clear" w:color="auto" w:fill="auto"/>
            <w:noWrap/>
            <w:vAlign w:val="bottom"/>
            <w:hideMark/>
          </w:tcPr>
          <w:p w14:paraId="13F4B4CE" w14:textId="77777777" w:rsidR="00B15E2D" w:rsidRPr="00C12F32" w:rsidRDefault="00B15E2D" w:rsidP="00B15E2D">
            <w:pPr>
              <w:rPr>
                <w:rFonts w:cs="Arial"/>
                <w:b/>
                <w:bCs/>
                <w:sz w:val="16"/>
                <w:szCs w:val="16"/>
              </w:rPr>
            </w:pPr>
          </w:p>
        </w:tc>
        <w:tc>
          <w:tcPr>
            <w:tcW w:w="244" w:type="dxa"/>
            <w:tcBorders>
              <w:top w:val="nil"/>
              <w:left w:val="nil"/>
              <w:bottom w:val="nil"/>
              <w:right w:val="nil"/>
            </w:tcBorders>
            <w:shd w:val="clear" w:color="000000" w:fill="92D050"/>
            <w:noWrap/>
            <w:vAlign w:val="bottom"/>
            <w:hideMark/>
          </w:tcPr>
          <w:p w14:paraId="2DC8F304"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111FB26E"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single" w:sz="4" w:space="0" w:color="auto"/>
              <w:bottom w:val="nil"/>
              <w:right w:val="single" w:sz="4" w:space="0" w:color="auto"/>
            </w:tcBorders>
            <w:shd w:val="clear" w:color="auto" w:fill="auto"/>
            <w:noWrap/>
            <w:vAlign w:val="bottom"/>
            <w:hideMark/>
          </w:tcPr>
          <w:p w14:paraId="080CCE80" w14:textId="3ADA89FD" w:rsidR="00B15E2D" w:rsidRPr="00C12F32" w:rsidRDefault="00B15E2D" w:rsidP="00B15E2D">
            <w:pPr>
              <w:rPr>
                <w:rFonts w:cs="Arial"/>
                <w:sz w:val="16"/>
                <w:szCs w:val="16"/>
              </w:rPr>
            </w:pPr>
            <w:r w:rsidRPr="00C12F32">
              <w:rPr>
                <w:rFonts w:cs="Arial"/>
                <w:sz w:val="16"/>
                <w:szCs w:val="16"/>
              </w:rPr>
              <w:t xml:space="preserve">                 53 200.80 </w:t>
            </w:r>
          </w:p>
        </w:tc>
        <w:tc>
          <w:tcPr>
            <w:tcW w:w="2410" w:type="dxa"/>
            <w:tcBorders>
              <w:top w:val="nil"/>
              <w:left w:val="single" w:sz="4" w:space="0" w:color="auto"/>
              <w:bottom w:val="nil"/>
              <w:right w:val="single" w:sz="4" w:space="0" w:color="auto"/>
            </w:tcBorders>
            <w:shd w:val="clear" w:color="auto" w:fill="auto"/>
            <w:noWrap/>
            <w:vAlign w:val="bottom"/>
            <w:hideMark/>
          </w:tcPr>
          <w:p w14:paraId="6E5AC23D" w14:textId="77777777" w:rsidR="00B15E2D" w:rsidRPr="00C12F32" w:rsidRDefault="00B15E2D" w:rsidP="00B15E2D">
            <w:pPr>
              <w:rPr>
                <w:rFonts w:cs="Arial"/>
                <w:sz w:val="16"/>
                <w:szCs w:val="16"/>
              </w:rPr>
            </w:pPr>
            <w:r w:rsidRPr="00C12F32">
              <w:rPr>
                <w:rFonts w:cs="Arial"/>
                <w:sz w:val="16"/>
                <w:szCs w:val="16"/>
              </w:rPr>
              <w:t xml:space="preserve">                          57 456.86 </w:t>
            </w:r>
          </w:p>
        </w:tc>
        <w:tc>
          <w:tcPr>
            <w:tcW w:w="2195" w:type="dxa"/>
            <w:tcBorders>
              <w:top w:val="nil"/>
              <w:left w:val="single" w:sz="4" w:space="0" w:color="auto"/>
              <w:bottom w:val="nil"/>
              <w:right w:val="single" w:sz="4" w:space="0" w:color="auto"/>
            </w:tcBorders>
            <w:shd w:val="clear" w:color="auto" w:fill="auto"/>
            <w:noWrap/>
            <w:vAlign w:val="bottom"/>
            <w:hideMark/>
          </w:tcPr>
          <w:p w14:paraId="2ADA91C7" w14:textId="77777777" w:rsidR="00B15E2D" w:rsidRPr="00C12F32" w:rsidRDefault="00B15E2D" w:rsidP="00B15E2D">
            <w:pPr>
              <w:rPr>
                <w:rFonts w:cs="Arial"/>
                <w:sz w:val="16"/>
                <w:szCs w:val="16"/>
              </w:rPr>
            </w:pPr>
            <w:r w:rsidRPr="00C12F32">
              <w:rPr>
                <w:rFonts w:cs="Arial"/>
                <w:sz w:val="16"/>
                <w:szCs w:val="16"/>
              </w:rPr>
              <w:t xml:space="preserve">                          62 053.41 </w:t>
            </w:r>
          </w:p>
        </w:tc>
        <w:tc>
          <w:tcPr>
            <w:tcW w:w="236" w:type="dxa"/>
            <w:vAlign w:val="center"/>
            <w:hideMark/>
          </w:tcPr>
          <w:p w14:paraId="1E173D43" w14:textId="77777777" w:rsidR="00B15E2D" w:rsidRPr="00C12F32" w:rsidRDefault="00B15E2D" w:rsidP="00B15E2D">
            <w:pPr>
              <w:rPr>
                <w:rFonts w:ascii="Times New Roman" w:hAnsi="Times New Roman"/>
                <w:sz w:val="20"/>
                <w:szCs w:val="20"/>
              </w:rPr>
            </w:pPr>
          </w:p>
        </w:tc>
        <w:tc>
          <w:tcPr>
            <w:tcW w:w="236" w:type="dxa"/>
            <w:vAlign w:val="center"/>
            <w:hideMark/>
          </w:tcPr>
          <w:p w14:paraId="7C95EF21" w14:textId="77777777" w:rsidR="00B15E2D" w:rsidRPr="00C12F32" w:rsidRDefault="00B15E2D" w:rsidP="00B15E2D">
            <w:pPr>
              <w:rPr>
                <w:rFonts w:ascii="Times New Roman" w:hAnsi="Times New Roman"/>
                <w:sz w:val="20"/>
                <w:szCs w:val="20"/>
              </w:rPr>
            </w:pPr>
          </w:p>
        </w:tc>
      </w:tr>
      <w:tr w:rsidR="00B15E2D" w:rsidRPr="00C12F32" w14:paraId="3E87F578" w14:textId="77777777" w:rsidTr="00B15E2D">
        <w:trPr>
          <w:trHeight w:val="288"/>
        </w:trPr>
        <w:tc>
          <w:tcPr>
            <w:tcW w:w="446" w:type="dxa"/>
            <w:tcBorders>
              <w:top w:val="nil"/>
              <w:left w:val="nil"/>
              <w:bottom w:val="nil"/>
              <w:right w:val="nil"/>
            </w:tcBorders>
            <w:shd w:val="clear" w:color="auto" w:fill="auto"/>
            <w:noWrap/>
            <w:vAlign w:val="bottom"/>
            <w:hideMark/>
          </w:tcPr>
          <w:p w14:paraId="6E65FDE8" w14:textId="77777777" w:rsidR="00B15E2D" w:rsidRPr="00C12F32" w:rsidRDefault="00B15E2D" w:rsidP="00B15E2D">
            <w:pPr>
              <w:rPr>
                <w:rFonts w:cs="Arial"/>
                <w:sz w:val="16"/>
                <w:szCs w:val="16"/>
              </w:rPr>
            </w:pPr>
          </w:p>
        </w:tc>
        <w:tc>
          <w:tcPr>
            <w:tcW w:w="500" w:type="dxa"/>
            <w:tcBorders>
              <w:top w:val="nil"/>
              <w:left w:val="nil"/>
              <w:bottom w:val="nil"/>
              <w:right w:val="nil"/>
            </w:tcBorders>
            <w:shd w:val="clear" w:color="auto" w:fill="auto"/>
            <w:noWrap/>
            <w:vAlign w:val="bottom"/>
            <w:hideMark/>
          </w:tcPr>
          <w:p w14:paraId="59CAAC0F" w14:textId="77777777" w:rsidR="00B15E2D" w:rsidRPr="00C12F32" w:rsidRDefault="00B15E2D" w:rsidP="00B15E2D">
            <w:pPr>
              <w:rPr>
                <w:rFonts w:ascii="Times New Roman" w:hAnsi="Times New Roman"/>
                <w:sz w:val="20"/>
                <w:szCs w:val="20"/>
              </w:rPr>
            </w:pPr>
          </w:p>
        </w:tc>
        <w:tc>
          <w:tcPr>
            <w:tcW w:w="2402" w:type="dxa"/>
            <w:gridSpan w:val="2"/>
            <w:tcBorders>
              <w:top w:val="nil"/>
              <w:left w:val="nil"/>
              <w:bottom w:val="nil"/>
              <w:right w:val="nil"/>
            </w:tcBorders>
            <w:shd w:val="clear" w:color="auto" w:fill="auto"/>
            <w:noWrap/>
            <w:vAlign w:val="bottom"/>
            <w:hideMark/>
          </w:tcPr>
          <w:p w14:paraId="4F37A22D" w14:textId="77777777" w:rsidR="00B15E2D" w:rsidRPr="00C12F32" w:rsidRDefault="00B15E2D" w:rsidP="00B15E2D">
            <w:pPr>
              <w:rPr>
                <w:rFonts w:cs="Arial"/>
                <w:b/>
                <w:bCs/>
                <w:sz w:val="16"/>
                <w:szCs w:val="16"/>
              </w:rPr>
            </w:pPr>
            <w:r w:rsidRPr="00C12F32">
              <w:rPr>
                <w:rFonts w:cs="Arial"/>
                <w:b/>
                <w:bCs/>
                <w:sz w:val="16"/>
                <w:szCs w:val="16"/>
              </w:rPr>
              <w:t>1270 - Internal Audit</w:t>
            </w:r>
          </w:p>
        </w:tc>
        <w:tc>
          <w:tcPr>
            <w:tcW w:w="236" w:type="dxa"/>
            <w:tcBorders>
              <w:top w:val="nil"/>
              <w:left w:val="nil"/>
              <w:bottom w:val="nil"/>
              <w:right w:val="nil"/>
            </w:tcBorders>
            <w:shd w:val="clear" w:color="auto" w:fill="auto"/>
            <w:noWrap/>
            <w:vAlign w:val="bottom"/>
            <w:hideMark/>
          </w:tcPr>
          <w:p w14:paraId="24557350" w14:textId="77777777" w:rsidR="00B15E2D" w:rsidRPr="00C12F32" w:rsidRDefault="00B15E2D" w:rsidP="00B15E2D">
            <w:pPr>
              <w:rPr>
                <w:rFonts w:cs="Arial"/>
                <w:b/>
                <w:bCs/>
                <w:sz w:val="16"/>
                <w:szCs w:val="16"/>
              </w:rPr>
            </w:pPr>
          </w:p>
        </w:tc>
        <w:tc>
          <w:tcPr>
            <w:tcW w:w="244" w:type="dxa"/>
            <w:tcBorders>
              <w:top w:val="nil"/>
              <w:left w:val="nil"/>
              <w:bottom w:val="nil"/>
              <w:right w:val="nil"/>
            </w:tcBorders>
            <w:shd w:val="clear" w:color="000000" w:fill="92D050"/>
            <w:noWrap/>
            <w:vAlign w:val="bottom"/>
            <w:hideMark/>
          </w:tcPr>
          <w:p w14:paraId="7D358B2B"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0A28D8ED"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single" w:sz="4" w:space="0" w:color="auto"/>
              <w:bottom w:val="nil"/>
              <w:right w:val="single" w:sz="4" w:space="0" w:color="auto"/>
            </w:tcBorders>
            <w:shd w:val="clear" w:color="auto" w:fill="auto"/>
            <w:noWrap/>
            <w:vAlign w:val="bottom"/>
            <w:hideMark/>
          </w:tcPr>
          <w:p w14:paraId="5C16A994" w14:textId="092A415A" w:rsidR="00B15E2D" w:rsidRPr="00C12F32" w:rsidRDefault="00B15E2D" w:rsidP="00B15E2D">
            <w:pPr>
              <w:rPr>
                <w:rFonts w:cs="Arial"/>
                <w:sz w:val="16"/>
                <w:szCs w:val="16"/>
              </w:rPr>
            </w:pPr>
            <w:r w:rsidRPr="00C12F32">
              <w:rPr>
                <w:rFonts w:cs="Arial"/>
                <w:sz w:val="16"/>
                <w:szCs w:val="16"/>
              </w:rPr>
              <w:t xml:space="preserve">               463 526.71 </w:t>
            </w:r>
          </w:p>
        </w:tc>
        <w:tc>
          <w:tcPr>
            <w:tcW w:w="2410" w:type="dxa"/>
            <w:tcBorders>
              <w:top w:val="nil"/>
              <w:left w:val="single" w:sz="4" w:space="0" w:color="auto"/>
              <w:bottom w:val="nil"/>
              <w:right w:val="single" w:sz="4" w:space="0" w:color="auto"/>
            </w:tcBorders>
            <w:shd w:val="clear" w:color="auto" w:fill="auto"/>
            <w:noWrap/>
            <w:vAlign w:val="bottom"/>
            <w:hideMark/>
          </w:tcPr>
          <w:p w14:paraId="6C74766B" w14:textId="77777777" w:rsidR="00B15E2D" w:rsidRPr="00C12F32" w:rsidRDefault="00B15E2D" w:rsidP="00B15E2D">
            <w:pPr>
              <w:rPr>
                <w:rFonts w:cs="Arial"/>
                <w:sz w:val="16"/>
                <w:szCs w:val="16"/>
              </w:rPr>
            </w:pPr>
            <w:r w:rsidRPr="00C12F32">
              <w:rPr>
                <w:rFonts w:cs="Arial"/>
                <w:sz w:val="16"/>
                <w:szCs w:val="16"/>
              </w:rPr>
              <w:t xml:space="preserve">                        500 608.85 </w:t>
            </w:r>
          </w:p>
        </w:tc>
        <w:tc>
          <w:tcPr>
            <w:tcW w:w="2195" w:type="dxa"/>
            <w:tcBorders>
              <w:top w:val="nil"/>
              <w:left w:val="single" w:sz="4" w:space="0" w:color="auto"/>
              <w:bottom w:val="nil"/>
              <w:right w:val="single" w:sz="4" w:space="0" w:color="auto"/>
            </w:tcBorders>
            <w:shd w:val="clear" w:color="auto" w:fill="auto"/>
            <w:noWrap/>
            <w:vAlign w:val="bottom"/>
            <w:hideMark/>
          </w:tcPr>
          <w:p w14:paraId="4AEFD70A" w14:textId="77777777" w:rsidR="00B15E2D" w:rsidRPr="00C12F32" w:rsidRDefault="00B15E2D" w:rsidP="00B15E2D">
            <w:pPr>
              <w:rPr>
                <w:rFonts w:cs="Arial"/>
                <w:sz w:val="16"/>
                <w:szCs w:val="16"/>
              </w:rPr>
            </w:pPr>
            <w:r w:rsidRPr="00C12F32">
              <w:rPr>
                <w:rFonts w:cs="Arial"/>
                <w:sz w:val="16"/>
                <w:szCs w:val="16"/>
              </w:rPr>
              <w:t xml:space="preserve">                        540 657.56 </w:t>
            </w:r>
          </w:p>
        </w:tc>
        <w:tc>
          <w:tcPr>
            <w:tcW w:w="236" w:type="dxa"/>
            <w:vAlign w:val="center"/>
            <w:hideMark/>
          </w:tcPr>
          <w:p w14:paraId="6E197153" w14:textId="77777777" w:rsidR="00B15E2D" w:rsidRPr="00C12F32" w:rsidRDefault="00B15E2D" w:rsidP="00B15E2D">
            <w:pPr>
              <w:rPr>
                <w:rFonts w:ascii="Times New Roman" w:hAnsi="Times New Roman"/>
                <w:sz w:val="20"/>
                <w:szCs w:val="20"/>
              </w:rPr>
            </w:pPr>
          </w:p>
        </w:tc>
        <w:tc>
          <w:tcPr>
            <w:tcW w:w="236" w:type="dxa"/>
            <w:vAlign w:val="center"/>
            <w:hideMark/>
          </w:tcPr>
          <w:p w14:paraId="611D5D0F" w14:textId="77777777" w:rsidR="00B15E2D" w:rsidRPr="00C12F32" w:rsidRDefault="00B15E2D" w:rsidP="00B15E2D">
            <w:pPr>
              <w:rPr>
                <w:rFonts w:ascii="Times New Roman" w:hAnsi="Times New Roman"/>
                <w:sz w:val="20"/>
                <w:szCs w:val="20"/>
              </w:rPr>
            </w:pPr>
          </w:p>
        </w:tc>
      </w:tr>
      <w:tr w:rsidR="00B15E2D" w:rsidRPr="00C12F32" w14:paraId="7870A6D7" w14:textId="77777777" w:rsidTr="00B15E2D">
        <w:trPr>
          <w:trHeight w:val="288"/>
        </w:trPr>
        <w:tc>
          <w:tcPr>
            <w:tcW w:w="446" w:type="dxa"/>
            <w:tcBorders>
              <w:top w:val="nil"/>
              <w:left w:val="nil"/>
              <w:bottom w:val="nil"/>
              <w:right w:val="nil"/>
            </w:tcBorders>
            <w:shd w:val="clear" w:color="auto" w:fill="auto"/>
            <w:noWrap/>
            <w:vAlign w:val="bottom"/>
            <w:hideMark/>
          </w:tcPr>
          <w:p w14:paraId="00E0E174" w14:textId="77777777" w:rsidR="00B15E2D" w:rsidRPr="00C12F32" w:rsidRDefault="00B15E2D" w:rsidP="00B15E2D">
            <w:pPr>
              <w:rPr>
                <w:rFonts w:cs="Arial"/>
                <w:sz w:val="16"/>
                <w:szCs w:val="16"/>
              </w:rPr>
            </w:pPr>
          </w:p>
        </w:tc>
        <w:tc>
          <w:tcPr>
            <w:tcW w:w="500" w:type="dxa"/>
            <w:tcBorders>
              <w:top w:val="nil"/>
              <w:left w:val="nil"/>
              <w:bottom w:val="nil"/>
              <w:right w:val="nil"/>
            </w:tcBorders>
            <w:shd w:val="clear" w:color="auto" w:fill="auto"/>
            <w:noWrap/>
            <w:vAlign w:val="bottom"/>
            <w:hideMark/>
          </w:tcPr>
          <w:p w14:paraId="4E35BEFC" w14:textId="77777777" w:rsidR="00B15E2D" w:rsidRPr="00C12F32" w:rsidRDefault="00B15E2D" w:rsidP="00B15E2D">
            <w:pPr>
              <w:rPr>
                <w:rFonts w:ascii="Times New Roman" w:hAnsi="Times New Roman"/>
                <w:sz w:val="20"/>
                <w:szCs w:val="20"/>
              </w:rPr>
            </w:pPr>
          </w:p>
        </w:tc>
        <w:tc>
          <w:tcPr>
            <w:tcW w:w="2402" w:type="dxa"/>
            <w:gridSpan w:val="2"/>
            <w:tcBorders>
              <w:top w:val="nil"/>
              <w:left w:val="nil"/>
              <w:bottom w:val="nil"/>
              <w:right w:val="nil"/>
            </w:tcBorders>
            <w:shd w:val="clear" w:color="auto" w:fill="auto"/>
            <w:noWrap/>
            <w:vAlign w:val="bottom"/>
            <w:hideMark/>
          </w:tcPr>
          <w:p w14:paraId="7EECAAF4" w14:textId="77777777" w:rsidR="00B15E2D" w:rsidRPr="00C12F32" w:rsidRDefault="00B15E2D" w:rsidP="00B15E2D">
            <w:pPr>
              <w:rPr>
                <w:rFonts w:cs="Arial"/>
                <w:b/>
                <w:bCs/>
                <w:sz w:val="16"/>
                <w:szCs w:val="16"/>
              </w:rPr>
            </w:pPr>
            <w:r w:rsidRPr="00C12F32">
              <w:rPr>
                <w:rFonts w:cs="Arial"/>
                <w:b/>
                <w:bCs/>
                <w:sz w:val="16"/>
                <w:szCs w:val="16"/>
              </w:rPr>
              <w:t>1271 - Copier Rental</w:t>
            </w:r>
          </w:p>
        </w:tc>
        <w:tc>
          <w:tcPr>
            <w:tcW w:w="236" w:type="dxa"/>
            <w:tcBorders>
              <w:top w:val="nil"/>
              <w:left w:val="nil"/>
              <w:bottom w:val="nil"/>
              <w:right w:val="nil"/>
            </w:tcBorders>
            <w:shd w:val="clear" w:color="auto" w:fill="auto"/>
            <w:noWrap/>
            <w:vAlign w:val="bottom"/>
            <w:hideMark/>
          </w:tcPr>
          <w:p w14:paraId="58673D0A" w14:textId="77777777" w:rsidR="00B15E2D" w:rsidRPr="00C12F32" w:rsidRDefault="00B15E2D" w:rsidP="00B15E2D">
            <w:pPr>
              <w:rPr>
                <w:rFonts w:cs="Arial"/>
                <w:b/>
                <w:bCs/>
                <w:sz w:val="16"/>
                <w:szCs w:val="16"/>
              </w:rPr>
            </w:pPr>
          </w:p>
        </w:tc>
        <w:tc>
          <w:tcPr>
            <w:tcW w:w="244" w:type="dxa"/>
            <w:tcBorders>
              <w:top w:val="nil"/>
              <w:left w:val="nil"/>
              <w:bottom w:val="nil"/>
              <w:right w:val="nil"/>
            </w:tcBorders>
            <w:shd w:val="clear" w:color="000000" w:fill="92D050"/>
            <w:noWrap/>
            <w:vAlign w:val="bottom"/>
            <w:hideMark/>
          </w:tcPr>
          <w:p w14:paraId="0B9D7FC7"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343BB249"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single" w:sz="4" w:space="0" w:color="auto"/>
              <w:bottom w:val="nil"/>
              <w:right w:val="single" w:sz="4" w:space="0" w:color="auto"/>
            </w:tcBorders>
            <w:shd w:val="clear" w:color="auto" w:fill="auto"/>
            <w:noWrap/>
            <w:vAlign w:val="bottom"/>
            <w:hideMark/>
          </w:tcPr>
          <w:p w14:paraId="71336ED0" w14:textId="2EE7705F" w:rsidR="00B15E2D" w:rsidRPr="00C12F32" w:rsidRDefault="00B15E2D" w:rsidP="00B15E2D">
            <w:pPr>
              <w:rPr>
                <w:rFonts w:cs="Arial"/>
                <w:sz w:val="16"/>
                <w:szCs w:val="16"/>
              </w:rPr>
            </w:pPr>
            <w:r w:rsidRPr="00C12F32">
              <w:rPr>
                <w:rFonts w:cs="Arial"/>
                <w:sz w:val="16"/>
                <w:szCs w:val="16"/>
              </w:rPr>
              <w:t xml:space="preserve">               151 231.72 </w:t>
            </w:r>
          </w:p>
        </w:tc>
        <w:tc>
          <w:tcPr>
            <w:tcW w:w="2410" w:type="dxa"/>
            <w:tcBorders>
              <w:top w:val="nil"/>
              <w:left w:val="single" w:sz="4" w:space="0" w:color="auto"/>
              <w:bottom w:val="nil"/>
              <w:right w:val="single" w:sz="4" w:space="0" w:color="auto"/>
            </w:tcBorders>
            <w:shd w:val="clear" w:color="auto" w:fill="auto"/>
            <w:noWrap/>
            <w:vAlign w:val="bottom"/>
            <w:hideMark/>
          </w:tcPr>
          <w:p w14:paraId="5D2F08AA" w14:textId="77777777" w:rsidR="00B15E2D" w:rsidRPr="00C12F32" w:rsidRDefault="00B15E2D" w:rsidP="00B15E2D">
            <w:pPr>
              <w:rPr>
                <w:rFonts w:cs="Arial"/>
                <w:sz w:val="16"/>
                <w:szCs w:val="16"/>
              </w:rPr>
            </w:pPr>
            <w:r w:rsidRPr="00C12F32">
              <w:rPr>
                <w:rFonts w:cs="Arial"/>
                <w:sz w:val="16"/>
                <w:szCs w:val="16"/>
              </w:rPr>
              <w:t xml:space="preserve">                        163 330.26 </w:t>
            </w:r>
          </w:p>
        </w:tc>
        <w:tc>
          <w:tcPr>
            <w:tcW w:w="2195" w:type="dxa"/>
            <w:tcBorders>
              <w:top w:val="nil"/>
              <w:left w:val="single" w:sz="4" w:space="0" w:color="auto"/>
              <w:bottom w:val="nil"/>
              <w:right w:val="single" w:sz="4" w:space="0" w:color="auto"/>
            </w:tcBorders>
            <w:shd w:val="clear" w:color="auto" w:fill="auto"/>
            <w:noWrap/>
            <w:vAlign w:val="bottom"/>
            <w:hideMark/>
          </w:tcPr>
          <w:p w14:paraId="706C3932" w14:textId="77777777" w:rsidR="00B15E2D" w:rsidRPr="00C12F32" w:rsidRDefault="00B15E2D" w:rsidP="00B15E2D">
            <w:pPr>
              <w:rPr>
                <w:rFonts w:cs="Arial"/>
                <w:sz w:val="16"/>
                <w:szCs w:val="16"/>
              </w:rPr>
            </w:pPr>
            <w:r w:rsidRPr="00C12F32">
              <w:rPr>
                <w:rFonts w:cs="Arial"/>
                <w:sz w:val="16"/>
                <w:szCs w:val="16"/>
              </w:rPr>
              <w:t xml:space="preserve">                        176 396.68 </w:t>
            </w:r>
          </w:p>
        </w:tc>
        <w:tc>
          <w:tcPr>
            <w:tcW w:w="236" w:type="dxa"/>
            <w:vAlign w:val="center"/>
            <w:hideMark/>
          </w:tcPr>
          <w:p w14:paraId="02DB3265" w14:textId="77777777" w:rsidR="00B15E2D" w:rsidRPr="00C12F32" w:rsidRDefault="00B15E2D" w:rsidP="00B15E2D">
            <w:pPr>
              <w:rPr>
                <w:rFonts w:ascii="Times New Roman" w:hAnsi="Times New Roman"/>
                <w:sz w:val="20"/>
                <w:szCs w:val="20"/>
              </w:rPr>
            </w:pPr>
          </w:p>
        </w:tc>
        <w:tc>
          <w:tcPr>
            <w:tcW w:w="236" w:type="dxa"/>
            <w:vAlign w:val="center"/>
            <w:hideMark/>
          </w:tcPr>
          <w:p w14:paraId="2E2910A7" w14:textId="77777777" w:rsidR="00B15E2D" w:rsidRPr="00C12F32" w:rsidRDefault="00B15E2D" w:rsidP="00B15E2D">
            <w:pPr>
              <w:rPr>
                <w:rFonts w:ascii="Times New Roman" w:hAnsi="Times New Roman"/>
                <w:sz w:val="20"/>
                <w:szCs w:val="20"/>
              </w:rPr>
            </w:pPr>
          </w:p>
        </w:tc>
      </w:tr>
      <w:tr w:rsidR="00B15E2D" w:rsidRPr="00C12F32" w14:paraId="3C7AFB58" w14:textId="77777777" w:rsidTr="00B15E2D">
        <w:trPr>
          <w:trHeight w:val="288"/>
        </w:trPr>
        <w:tc>
          <w:tcPr>
            <w:tcW w:w="446" w:type="dxa"/>
            <w:tcBorders>
              <w:top w:val="nil"/>
              <w:left w:val="nil"/>
              <w:bottom w:val="nil"/>
              <w:right w:val="nil"/>
            </w:tcBorders>
            <w:shd w:val="clear" w:color="auto" w:fill="auto"/>
            <w:noWrap/>
            <w:vAlign w:val="bottom"/>
            <w:hideMark/>
          </w:tcPr>
          <w:p w14:paraId="14BD8496" w14:textId="77777777" w:rsidR="00B15E2D" w:rsidRPr="00C12F32" w:rsidRDefault="00B15E2D" w:rsidP="00B15E2D">
            <w:pPr>
              <w:rPr>
                <w:rFonts w:cs="Arial"/>
                <w:sz w:val="16"/>
                <w:szCs w:val="16"/>
              </w:rPr>
            </w:pPr>
          </w:p>
        </w:tc>
        <w:tc>
          <w:tcPr>
            <w:tcW w:w="500" w:type="dxa"/>
            <w:tcBorders>
              <w:top w:val="nil"/>
              <w:left w:val="nil"/>
              <w:bottom w:val="nil"/>
              <w:right w:val="nil"/>
            </w:tcBorders>
            <w:shd w:val="clear" w:color="auto" w:fill="auto"/>
            <w:noWrap/>
            <w:vAlign w:val="bottom"/>
            <w:hideMark/>
          </w:tcPr>
          <w:p w14:paraId="45943958" w14:textId="77777777" w:rsidR="00B15E2D" w:rsidRPr="00C12F32" w:rsidRDefault="00B15E2D" w:rsidP="00B15E2D">
            <w:pPr>
              <w:rPr>
                <w:rFonts w:ascii="Times New Roman" w:hAnsi="Times New Roman"/>
                <w:sz w:val="20"/>
                <w:szCs w:val="20"/>
              </w:rPr>
            </w:pPr>
          </w:p>
        </w:tc>
        <w:tc>
          <w:tcPr>
            <w:tcW w:w="2402" w:type="dxa"/>
            <w:gridSpan w:val="2"/>
            <w:tcBorders>
              <w:top w:val="nil"/>
              <w:left w:val="nil"/>
              <w:bottom w:val="nil"/>
              <w:right w:val="nil"/>
            </w:tcBorders>
            <w:shd w:val="clear" w:color="auto" w:fill="auto"/>
            <w:noWrap/>
            <w:vAlign w:val="bottom"/>
            <w:hideMark/>
          </w:tcPr>
          <w:p w14:paraId="6268D06A" w14:textId="77777777" w:rsidR="00B15E2D" w:rsidRPr="00C12F32" w:rsidRDefault="00B15E2D" w:rsidP="00B15E2D">
            <w:pPr>
              <w:rPr>
                <w:rFonts w:cs="Arial"/>
                <w:b/>
                <w:bCs/>
                <w:sz w:val="16"/>
                <w:szCs w:val="16"/>
              </w:rPr>
            </w:pPr>
            <w:r w:rsidRPr="00C12F32">
              <w:rPr>
                <w:rFonts w:cs="Arial"/>
                <w:b/>
                <w:bCs/>
                <w:sz w:val="16"/>
                <w:szCs w:val="16"/>
              </w:rPr>
              <w:t>1277 - Rent Premises</w:t>
            </w:r>
          </w:p>
        </w:tc>
        <w:tc>
          <w:tcPr>
            <w:tcW w:w="236" w:type="dxa"/>
            <w:tcBorders>
              <w:top w:val="nil"/>
              <w:left w:val="nil"/>
              <w:bottom w:val="nil"/>
              <w:right w:val="nil"/>
            </w:tcBorders>
            <w:shd w:val="clear" w:color="auto" w:fill="auto"/>
            <w:noWrap/>
            <w:vAlign w:val="bottom"/>
            <w:hideMark/>
          </w:tcPr>
          <w:p w14:paraId="6A105E7A" w14:textId="77777777" w:rsidR="00B15E2D" w:rsidRPr="00C12F32" w:rsidRDefault="00B15E2D" w:rsidP="00B15E2D">
            <w:pPr>
              <w:rPr>
                <w:rFonts w:cs="Arial"/>
                <w:b/>
                <w:bCs/>
                <w:sz w:val="16"/>
                <w:szCs w:val="16"/>
              </w:rPr>
            </w:pPr>
          </w:p>
        </w:tc>
        <w:tc>
          <w:tcPr>
            <w:tcW w:w="244" w:type="dxa"/>
            <w:tcBorders>
              <w:top w:val="nil"/>
              <w:left w:val="nil"/>
              <w:bottom w:val="nil"/>
              <w:right w:val="nil"/>
            </w:tcBorders>
            <w:shd w:val="clear" w:color="000000" w:fill="92D050"/>
            <w:noWrap/>
            <w:vAlign w:val="bottom"/>
            <w:hideMark/>
          </w:tcPr>
          <w:p w14:paraId="110564B6"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16F54D4C"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BA31268" w14:textId="22FFB631" w:rsidR="00B15E2D" w:rsidRPr="00C12F32" w:rsidRDefault="00B15E2D" w:rsidP="00B15E2D">
            <w:pPr>
              <w:rPr>
                <w:rFonts w:cs="Arial"/>
                <w:sz w:val="16"/>
                <w:szCs w:val="16"/>
              </w:rPr>
            </w:pPr>
            <w:r w:rsidRPr="00C12F32">
              <w:rPr>
                <w:rFonts w:cs="Arial"/>
                <w:sz w:val="16"/>
                <w:szCs w:val="16"/>
              </w:rPr>
              <w:t xml:space="preserve">               634 053.38 </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A0609A8" w14:textId="77777777" w:rsidR="00B15E2D" w:rsidRPr="00C12F32" w:rsidRDefault="00B15E2D" w:rsidP="00B15E2D">
            <w:pPr>
              <w:rPr>
                <w:rFonts w:cs="Arial"/>
                <w:sz w:val="16"/>
                <w:szCs w:val="16"/>
              </w:rPr>
            </w:pPr>
            <w:r w:rsidRPr="00C12F32">
              <w:rPr>
                <w:rFonts w:cs="Arial"/>
                <w:sz w:val="16"/>
                <w:szCs w:val="16"/>
              </w:rPr>
              <w:t xml:space="preserve">                        684 777.65 </w:t>
            </w:r>
          </w:p>
        </w:tc>
        <w:tc>
          <w:tcPr>
            <w:tcW w:w="2195" w:type="dxa"/>
            <w:tcBorders>
              <w:top w:val="nil"/>
              <w:left w:val="single" w:sz="4" w:space="0" w:color="auto"/>
              <w:bottom w:val="single" w:sz="4" w:space="0" w:color="auto"/>
              <w:right w:val="single" w:sz="4" w:space="0" w:color="auto"/>
            </w:tcBorders>
            <w:shd w:val="clear" w:color="auto" w:fill="auto"/>
            <w:noWrap/>
            <w:vAlign w:val="bottom"/>
            <w:hideMark/>
          </w:tcPr>
          <w:p w14:paraId="74AD3EC1" w14:textId="77777777" w:rsidR="00B15E2D" w:rsidRPr="00C12F32" w:rsidRDefault="00B15E2D" w:rsidP="00B15E2D">
            <w:pPr>
              <w:rPr>
                <w:rFonts w:cs="Arial"/>
                <w:sz w:val="16"/>
                <w:szCs w:val="16"/>
              </w:rPr>
            </w:pPr>
            <w:r w:rsidRPr="00C12F32">
              <w:rPr>
                <w:rFonts w:cs="Arial"/>
                <w:sz w:val="16"/>
                <w:szCs w:val="16"/>
              </w:rPr>
              <w:t xml:space="preserve">                        739 559.86 </w:t>
            </w:r>
          </w:p>
        </w:tc>
        <w:tc>
          <w:tcPr>
            <w:tcW w:w="236" w:type="dxa"/>
            <w:vAlign w:val="center"/>
            <w:hideMark/>
          </w:tcPr>
          <w:p w14:paraId="354D7251" w14:textId="77777777" w:rsidR="00B15E2D" w:rsidRPr="00C12F32" w:rsidRDefault="00B15E2D" w:rsidP="00B15E2D">
            <w:pPr>
              <w:rPr>
                <w:rFonts w:ascii="Times New Roman" w:hAnsi="Times New Roman"/>
                <w:sz w:val="20"/>
                <w:szCs w:val="20"/>
              </w:rPr>
            </w:pPr>
          </w:p>
        </w:tc>
        <w:tc>
          <w:tcPr>
            <w:tcW w:w="236" w:type="dxa"/>
            <w:vAlign w:val="center"/>
            <w:hideMark/>
          </w:tcPr>
          <w:p w14:paraId="77275F2B" w14:textId="77777777" w:rsidR="00B15E2D" w:rsidRPr="00C12F32" w:rsidRDefault="00B15E2D" w:rsidP="00B15E2D">
            <w:pPr>
              <w:rPr>
                <w:rFonts w:ascii="Times New Roman" w:hAnsi="Times New Roman"/>
                <w:sz w:val="20"/>
                <w:szCs w:val="20"/>
              </w:rPr>
            </w:pPr>
          </w:p>
        </w:tc>
      </w:tr>
      <w:tr w:rsidR="00B15E2D" w:rsidRPr="00C12F32" w14:paraId="38ADCC8A" w14:textId="77777777" w:rsidTr="00B15E2D">
        <w:trPr>
          <w:trHeight w:val="288"/>
        </w:trPr>
        <w:tc>
          <w:tcPr>
            <w:tcW w:w="446" w:type="dxa"/>
            <w:tcBorders>
              <w:top w:val="nil"/>
              <w:left w:val="nil"/>
              <w:bottom w:val="nil"/>
              <w:right w:val="nil"/>
            </w:tcBorders>
            <w:shd w:val="clear" w:color="auto" w:fill="auto"/>
            <w:noWrap/>
            <w:vAlign w:val="bottom"/>
            <w:hideMark/>
          </w:tcPr>
          <w:p w14:paraId="55092939" w14:textId="77777777" w:rsidR="00B15E2D" w:rsidRPr="00C12F32" w:rsidRDefault="00B15E2D" w:rsidP="00B15E2D">
            <w:pPr>
              <w:rPr>
                <w:rFonts w:cs="Arial"/>
                <w:sz w:val="16"/>
                <w:szCs w:val="16"/>
              </w:rPr>
            </w:pPr>
          </w:p>
        </w:tc>
        <w:tc>
          <w:tcPr>
            <w:tcW w:w="500" w:type="dxa"/>
            <w:tcBorders>
              <w:top w:val="nil"/>
              <w:left w:val="nil"/>
              <w:bottom w:val="nil"/>
              <w:right w:val="nil"/>
            </w:tcBorders>
            <w:shd w:val="clear" w:color="auto" w:fill="auto"/>
            <w:noWrap/>
            <w:vAlign w:val="bottom"/>
            <w:hideMark/>
          </w:tcPr>
          <w:p w14:paraId="5B7F49C5" w14:textId="77777777" w:rsidR="00B15E2D" w:rsidRPr="00C12F32" w:rsidRDefault="00B15E2D" w:rsidP="00B15E2D">
            <w:pPr>
              <w:rPr>
                <w:rFonts w:ascii="Times New Roman" w:hAnsi="Times New Roman"/>
                <w:sz w:val="20"/>
                <w:szCs w:val="20"/>
              </w:rPr>
            </w:pPr>
          </w:p>
        </w:tc>
        <w:tc>
          <w:tcPr>
            <w:tcW w:w="1201" w:type="dxa"/>
            <w:tcBorders>
              <w:top w:val="nil"/>
              <w:left w:val="nil"/>
              <w:bottom w:val="nil"/>
              <w:right w:val="nil"/>
            </w:tcBorders>
            <w:shd w:val="clear" w:color="auto" w:fill="auto"/>
            <w:noWrap/>
            <w:vAlign w:val="bottom"/>
            <w:hideMark/>
          </w:tcPr>
          <w:p w14:paraId="3D3DF125" w14:textId="77777777" w:rsidR="00B15E2D" w:rsidRPr="00C12F32" w:rsidRDefault="00B15E2D" w:rsidP="00B15E2D">
            <w:pPr>
              <w:rPr>
                <w:rFonts w:ascii="Times New Roman" w:hAnsi="Times New Roman"/>
                <w:sz w:val="20"/>
                <w:szCs w:val="20"/>
              </w:rPr>
            </w:pPr>
          </w:p>
        </w:tc>
        <w:tc>
          <w:tcPr>
            <w:tcW w:w="1201" w:type="dxa"/>
            <w:tcBorders>
              <w:top w:val="nil"/>
              <w:left w:val="nil"/>
              <w:bottom w:val="nil"/>
              <w:right w:val="nil"/>
            </w:tcBorders>
            <w:shd w:val="clear" w:color="auto" w:fill="auto"/>
            <w:noWrap/>
            <w:vAlign w:val="bottom"/>
            <w:hideMark/>
          </w:tcPr>
          <w:p w14:paraId="0C58E579" w14:textId="77777777" w:rsidR="00B15E2D" w:rsidRPr="00C12F32" w:rsidRDefault="00B15E2D" w:rsidP="00B15E2D">
            <w:pP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4967FBF1" w14:textId="77777777" w:rsidR="00B15E2D" w:rsidRPr="00C12F32" w:rsidRDefault="00B15E2D" w:rsidP="00B15E2D">
            <w:pPr>
              <w:rPr>
                <w:rFonts w:ascii="Times New Roman" w:hAnsi="Times New Roman"/>
                <w:sz w:val="20"/>
                <w:szCs w:val="20"/>
              </w:rPr>
            </w:pPr>
          </w:p>
        </w:tc>
        <w:tc>
          <w:tcPr>
            <w:tcW w:w="244" w:type="dxa"/>
            <w:tcBorders>
              <w:top w:val="nil"/>
              <w:left w:val="nil"/>
              <w:bottom w:val="nil"/>
              <w:right w:val="nil"/>
            </w:tcBorders>
            <w:shd w:val="clear" w:color="000000" w:fill="92D050"/>
            <w:noWrap/>
            <w:vAlign w:val="bottom"/>
            <w:hideMark/>
          </w:tcPr>
          <w:p w14:paraId="3539341A"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6E90A455"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nil"/>
              <w:bottom w:val="nil"/>
              <w:right w:val="nil"/>
            </w:tcBorders>
            <w:shd w:val="clear" w:color="auto" w:fill="auto"/>
            <w:noWrap/>
            <w:vAlign w:val="bottom"/>
            <w:hideMark/>
          </w:tcPr>
          <w:p w14:paraId="3DFD3762" w14:textId="77777777" w:rsidR="00B15E2D" w:rsidRPr="00C12F32" w:rsidRDefault="00B15E2D" w:rsidP="00B15E2D">
            <w:pPr>
              <w:rPr>
                <w:rFonts w:cs="Arial"/>
                <w:b/>
                <w:bCs/>
                <w:sz w:val="20"/>
                <w:szCs w:val="20"/>
              </w:rPr>
            </w:pPr>
          </w:p>
        </w:tc>
        <w:tc>
          <w:tcPr>
            <w:tcW w:w="2410" w:type="dxa"/>
            <w:tcBorders>
              <w:top w:val="nil"/>
              <w:left w:val="nil"/>
              <w:bottom w:val="nil"/>
              <w:right w:val="nil"/>
            </w:tcBorders>
            <w:shd w:val="clear" w:color="auto" w:fill="auto"/>
            <w:noWrap/>
            <w:vAlign w:val="bottom"/>
            <w:hideMark/>
          </w:tcPr>
          <w:p w14:paraId="364270A9" w14:textId="77777777" w:rsidR="00B15E2D" w:rsidRPr="00C12F32" w:rsidRDefault="00B15E2D" w:rsidP="00B15E2D">
            <w:pPr>
              <w:rPr>
                <w:rFonts w:ascii="Times New Roman" w:hAnsi="Times New Roman"/>
                <w:sz w:val="20"/>
                <w:szCs w:val="20"/>
              </w:rPr>
            </w:pPr>
          </w:p>
        </w:tc>
        <w:tc>
          <w:tcPr>
            <w:tcW w:w="2195" w:type="dxa"/>
            <w:tcBorders>
              <w:top w:val="nil"/>
              <w:left w:val="nil"/>
              <w:bottom w:val="nil"/>
              <w:right w:val="nil"/>
            </w:tcBorders>
            <w:shd w:val="clear" w:color="auto" w:fill="auto"/>
            <w:noWrap/>
            <w:vAlign w:val="bottom"/>
            <w:hideMark/>
          </w:tcPr>
          <w:p w14:paraId="2DE8D6DE" w14:textId="77777777" w:rsidR="00B15E2D" w:rsidRPr="00C12F32" w:rsidRDefault="00B15E2D" w:rsidP="00B15E2D">
            <w:pPr>
              <w:rPr>
                <w:rFonts w:ascii="Times New Roman" w:hAnsi="Times New Roman"/>
                <w:sz w:val="20"/>
                <w:szCs w:val="20"/>
              </w:rPr>
            </w:pPr>
          </w:p>
        </w:tc>
        <w:tc>
          <w:tcPr>
            <w:tcW w:w="236" w:type="dxa"/>
            <w:vAlign w:val="center"/>
            <w:hideMark/>
          </w:tcPr>
          <w:p w14:paraId="5887C376" w14:textId="77777777" w:rsidR="00B15E2D" w:rsidRPr="00C12F32" w:rsidRDefault="00B15E2D" w:rsidP="00B15E2D">
            <w:pPr>
              <w:rPr>
                <w:rFonts w:ascii="Times New Roman" w:hAnsi="Times New Roman"/>
                <w:sz w:val="20"/>
                <w:szCs w:val="20"/>
              </w:rPr>
            </w:pPr>
          </w:p>
        </w:tc>
        <w:tc>
          <w:tcPr>
            <w:tcW w:w="236" w:type="dxa"/>
            <w:vAlign w:val="center"/>
            <w:hideMark/>
          </w:tcPr>
          <w:p w14:paraId="6B626446" w14:textId="77777777" w:rsidR="00B15E2D" w:rsidRPr="00C12F32" w:rsidRDefault="00B15E2D" w:rsidP="00B15E2D">
            <w:pPr>
              <w:rPr>
                <w:rFonts w:ascii="Times New Roman" w:hAnsi="Times New Roman"/>
                <w:sz w:val="20"/>
                <w:szCs w:val="20"/>
              </w:rPr>
            </w:pPr>
          </w:p>
        </w:tc>
      </w:tr>
      <w:tr w:rsidR="00B15E2D" w:rsidRPr="00C12F32" w14:paraId="0447B604" w14:textId="77777777" w:rsidTr="00B15E2D">
        <w:trPr>
          <w:trHeight w:val="288"/>
        </w:trPr>
        <w:tc>
          <w:tcPr>
            <w:tcW w:w="446" w:type="dxa"/>
            <w:tcBorders>
              <w:top w:val="nil"/>
              <w:left w:val="nil"/>
              <w:bottom w:val="nil"/>
              <w:right w:val="nil"/>
            </w:tcBorders>
            <w:shd w:val="clear" w:color="auto" w:fill="auto"/>
            <w:noWrap/>
            <w:vAlign w:val="bottom"/>
            <w:hideMark/>
          </w:tcPr>
          <w:p w14:paraId="7E8C8E64" w14:textId="77777777" w:rsidR="00B15E2D" w:rsidRPr="00C12F32" w:rsidRDefault="00B15E2D" w:rsidP="00B15E2D">
            <w:pPr>
              <w:rPr>
                <w:rFonts w:ascii="Times New Roman" w:hAnsi="Times New Roman"/>
                <w:sz w:val="20"/>
                <w:szCs w:val="20"/>
              </w:rPr>
            </w:pPr>
          </w:p>
        </w:tc>
        <w:tc>
          <w:tcPr>
            <w:tcW w:w="2902" w:type="dxa"/>
            <w:gridSpan w:val="3"/>
            <w:tcBorders>
              <w:top w:val="nil"/>
              <w:left w:val="nil"/>
              <w:bottom w:val="nil"/>
              <w:right w:val="nil"/>
            </w:tcBorders>
            <w:shd w:val="clear" w:color="auto" w:fill="auto"/>
            <w:noWrap/>
            <w:vAlign w:val="bottom"/>
            <w:hideMark/>
          </w:tcPr>
          <w:p w14:paraId="713F7E5F" w14:textId="77777777" w:rsidR="00B15E2D" w:rsidRPr="00C12F32" w:rsidRDefault="00B15E2D" w:rsidP="00B15E2D">
            <w:pPr>
              <w:rPr>
                <w:rFonts w:cs="Arial"/>
                <w:b/>
                <w:bCs/>
                <w:sz w:val="16"/>
                <w:szCs w:val="16"/>
              </w:rPr>
            </w:pPr>
            <w:r w:rsidRPr="00C12F32">
              <w:rPr>
                <w:rFonts w:cs="Arial"/>
                <w:b/>
                <w:bCs/>
                <w:sz w:val="16"/>
                <w:szCs w:val="16"/>
              </w:rPr>
              <w:t>078 - General Expenses</w:t>
            </w:r>
          </w:p>
        </w:tc>
        <w:tc>
          <w:tcPr>
            <w:tcW w:w="236" w:type="dxa"/>
            <w:tcBorders>
              <w:top w:val="nil"/>
              <w:left w:val="nil"/>
              <w:bottom w:val="nil"/>
              <w:right w:val="nil"/>
            </w:tcBorders>
            <w:shd w:val="clear" w:color="auto" w:fill="auto"/>
            <w:noWrap/>
            <w:vAlign w:val="bottom"/>
            <w:hideMark/>
          </w:tcPr>
          <w:p w14:paraId="2BE00005" w14:textId="77777777" w:rsidR="00B15E2D" w:rsidRPr="00C12F32" w:rsidRDefault="00B15E2D" w:rsidP="00B15E2D">
            <w:pPr>
              <w:rPr>
                <w:rFonts w:cs="Arial"/>
                <w:b/>
                <w:bCs/>
                <w:sz w:val="16"/>
                <w:szCs w:val="16"/>
              </w:rPr>
            </w:pPr>
          </w:p>
        </w:tc>
        <w:tc>
          <w:tcPr>
            <w:tcW w:w="244" w:type="dxa"/>
            <w:tcBorders>
              <w:top w:val="nil"/>
              <w:left w:val="nil"/>
              <w:bottom w:val="nil"/>
              <w:right w:val="nil"/>
            </w:tcBorders>
            <w:shd w:val="clear" w:color="000000" w:fill="92D050"/>
            <w:noWrap/>
            <w:vAlign w:val="bottom"/>
            <w:hideMark/>
          </w:tcPr>
          <w:p w14:paraId="4B6D7CE2"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425CC55D"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nil"/>
              <w:bottom w:val="nil"/>
              <w:right w:val="nil"/>
            </w:tcBorders>
            <w:shd w:val="clear" w:color="auto" w:fill="auto"/>
            <w:noWrap/>
            <w:vAlign w:val="bottom"/>
            <w:hideMark/>
          </w:tcPr>
          <w:p w14:paraId="7C0C63C3" w14:textId="13347EFA" w:rsidR="00B15E2D" w:rsidRPr="00C12F32" w:rsidRDefault="00B15E2D" w:rsidP="00B15E2D">
            <w:pPr>
              <w:rPr>
                <w:rFonts w:cs="Arial"/>
                <w:b/>
                <w:bCs/>
                <w:sz w:val="16"/>
                <w:szCs w:val="16"/>
              </w:rPr>
            </w:pPr>
            <w:r w:rsidRPr="00C12F32">
              <w:rPr>
                <w:rFonts w:cs="Arial"/>
                <w:b/>
                <w:bCs/>
                <w:sz w:val="16"/>
                <w:szCs w:val="16"/>
              </w:rPr>
              <w:t xml:space="preserve">            4 565 554.09 </w:t>
            </w:r>
          </w:p>
        </w:tc>
        <w:tc>
          <w:tcPr>
            <w:tcW w:w="2410" w:type="dxa"/>
            <w:tcBorders>
              <w:top w:val="nil"/>
              <w:left w:val="nil"/>
              <w:bottom w:val="nil"/>
              <w:right w:val="nil"/>
            </w:tcBorders>
            <w:shd w:val="clear" w:color="auto" w:fill="auto"/>
            <w:noWrap/>
            <w:vAlign w:val="bottom"/>
            <w:hideMark/>
          </w:tcPr>
          <w:p w14:paraId="025C2E06" w14:textId="77777777" w:rsidR="00B15E2D" w:rsidRPr="00C12F32" w:rsidRDefault="00B15E2D" w:rsidP="00B15E2D">
            <w:pPr>
              <w:rPr>
                <w:rFonts w:cs="Arial"/>
                <w:b/>
                <w:bCs/>
                <w:sz w:val="16"/>
                <w:szCs w:val="16"/>
              </w:rPr>
            </w:pPr>
            <w:r w:rsidRPr="00C12F32">
              <w:rPr>
                <w:rFonts w:cs="Arial"/>
                <w:b/>
                <w:bCs/>
                <w:sz w:val="16"/>
                <w:szCs w:val="16"/>
              </w:rPr>
              <w:t xml:space="preserve">                      4 930 798.42 </w:t>
            </w:r>
          </w:p>
        </w:tc>
        <w:tc>
          <w:tcPr>
            <w:tcW w:w="2195" w:type="dxa"/>
            <w:tcBorders>
              <w:top w:val="nil"/>
              <w:left w:val="nil"/>
              <w:bottom w:val="nil"/>
              <w:right w:val="nil"/>
            </w:tcBorders>
            <w:shd w:val="clear" w:color="auto" w:fill="auto"/>
            <w:noWrap/>
            <w:vAlign w:val="bottom"/>
            <w:hideMark/>
          </w:tcPr>
          <w:p w14:paraId="255E4B29" w14:textId="77777777" w:rsidR="00B15E2D" w:rsidRPr="00C12F32" w:rsidRDefault="00B15E2D" w:rsidP="00B15E2D">
            <w:pPr>
              <w:rPr>
                <w:rFonts w:cs="Arial"/>
                <w:b/>
                <w:bCs/>
                <w:sz w:val="16"/>
                <w:szCs w:val="16"/>
              </w:rPr>
            </w:pPr>
            <w:r w:rsidRPr="00C12F32">
              <w:rPr>
                <w:rFonts w:cs="Arial"/>
                <w:b/>
                <w:bCs/>
                <w:sz w:val="16"/>
                <w:szCs w:val="16"/>
              </w:rPr>
              <w:t xml:space="preserve">                      5 325 262.29 </w:t>
            </w:r>
          </w:p>
        </w:tc>
        <w:tc>
          <w:tcPr>
            <w:tcW w:w="236" w:type="dxa"/>
            <w:vAlign w:val="center"/>
            <w:hideMark/>
          </w:tcPr>
          <w:p w14:paraId="2D763977" w14:textId="77777777" w:rsidR="00B15E2D" w:rsidRPr="00C12F32" w:rsidRDefault="00B15E2D" w:rsidP="00B15E2D">
            <w:pPr>
              <w:rPr>
                <w:rFonts w:ascii="Times New Roman" w:hAnsi="Times New Roman"/>
                <w:sz w:val="20"/>
                <w:szCs w:val="20"/>
              </w:rPr>
            </w:pPr>
          </w:p>
        </w:tc>
        <w:tc>
          <w:tcPr>
            <w:tcW w:w="236" w:type="dxa"/>
            <w:vAlign w:val="center"/>
            <w:hideMark/>
          </w:tcPr>
          <w:p w14:paraId="2B876558" w14:textId="77777777" w:rsidR="00B15E2D" w:rsidRPr="00C12F32" w:rsidRDefault="00B15E2D" w:rsidP="00B15E2D">
            <w:pPr>
              <w:rPr>
                <w:rFonts w:ascii="Times New Roman" w:hAnsi="Times New Roman"/>
                <w:sz w:val="20"/>
                <w:szCs w:val="20"/>
              </w:rPr>
            </w:pPr>
          </w:p>
        </w:tc>
      </w:tr>
      <w:tr w:rsidR="00B15E2D" w:rsidRPr="00C12F32" w14:paraId="7C92F544" w14:textId="77777777" w:rsidTr="00B15E2D">
        <w:trPr>
          <w:trHeight w:val="288"/>
        </w:trPr>
        <w:tc>
          <w:tcPr>
            <w:tcW w:w="446" w:type="dxa"/>
            <w:tcBorders>
              <w:top w:val="nil"/>
              <w:left w:val="nil"/>
              <w:bottom w:val="nil"/>
              <w:right w:val="nil"/>
            </w:tcBorders>
            <w:shd w:val="clear" w:color="auto" w:fill="auto"/>
            <w:noWrap/>
            <w:vAlign w:val="bottom"/>
            <w:hideMark/>
          </w:tcPr>
          <w:p w14:paraId="4E1E7126" w14:textId="77777777" w:rsidR="00B15E2D" w:rsidRPr="00C12F32" w:rsidRDefault="00B15E2D" w:rsidP="00B15E2D">
            <w:pPr>
              <w:rPr>
                <w:rFonts w:cs="Arial"/>
                <w:b/>
                <w:bCs/>
                <w:sz w:val="16"/>
                <w:szCs w:val="16"/>
              </w:rPr>
            </w:pPr>
          </w:p>
        </w:tc>
        <w:tc>
          <w:tcPr>
            <w:tcW w:w="500" w:type="dxa"/>
            <w:tcBorders>
              <w:top w:val="nil"/>
              <w:left w:val="nil"/>
              <w:bottom w:val="nil"/>
              <w:right w:val="nil"/>
            </w:tcBorders>
            <w:shd w:val="clear" w:color="auto" w:fill="auto"/>
            <w:noWrap/>
            <w:vAlign w:val="bottom"/>
            <w:hideMark/>
          </w:tcPr>
          <w:p w14:paraId="00E79367" w14:textId="77777777" w:rsidR="00B15E2D" w:rsidRPr="00C12F32" w:rsidRDefault="00B15E2D" w:rsidP="00B15E2D">
            <w:pPr>
              <w:rPr>
                <w:rFonts w:ascii="Times New Roman" w:hAnsi="Times New Roman"/>
                <w:sz w:val="20"/>
                <w:szCs w:val="20"/>
              </w:rPr>
            </w:pPr>
          </w:p>
        </w:tc>
        <w:tc>
          <w:tcPr>
            <w:tcW w:w="2402" w:type="dxa"/>
            <w:gridSpan w:val="2"/>
            <w:tcBorders>
              <w:top w:val="nil"/>
              <w:left w:val="nil"/>
              <w:bottom w:val="nil"/>
              <w:right w:val="nil"/>
            </w:tcBorders>
            <w:shd w:val="clear" w:color="auto" w:fill="auto"/>
            <w:noWrap/>
            <w:vAlign w:val="bottom"/>
            <w:hideMark/>
          </w:tcPr>
          <w:p w14:paraId="4F0E8CAA" w14:textId="77777777" w:rsidR="00B15E2D" w:rsidRPr="00C12F32" w:rsidRDefault="00B15E2D" w:rsidP="00B15E2D">
            <w:pPr>
              <w:rPr>
                <w:rFonts w:cs="Arial"/>
                <w:b/>
                <w:bCs/>
                <w:sz w:val="16"/>
                <w:szCs w:val="16"/>
              </w:rPr>
            </w:pPr>
            <w:r w:rsidRPr="00C12F32">
              <w:rPr>
                <w:rFonts w:cs="Arial"/>
                <w:b/>
                <w:bCs/>
                <w:sz w:val="16"/>
                <w:szCs w:val="16"/>
              </w:rPr>
              <w:t>1301 - Advertising</w:t>
            </w:r>
          </w:p>
        </w:tc>
        <w:tc>
          <w:tcPr>
            <w:tcW w:w="236" w:type="dxa"/>
            <w:tcBorders>
              <w:top w:val="nil"/>
              <w:left w:val="nil"/>
              <w:bottom w:val="nil"/>
              <w:right w:val="nil"/>
            </w:tcBorders>
            <w:shd w:val="clear" w:color="auto" w:fill="auto"/>
            <w:noWrap/>
            <w:vAlign w:val="bottom"/>
            <w:hideMark/>
          </w:tcPr>
          <w:p w14:paraId="7C374313" w14:textId="77777777" w:rsidR="00B15E2D" w:rsidRPr="00C12F32" w:rsidRDefault="00B15E2D" w:rsidP="00B15E2D">
            <w:pPr>
              <w:rPr>
                <w:rFonts w:cs="Arial"/>
                <w:b/>
                <w:bCs/>
                <w:sz w:val="16"/>
                <w:szCs w:val="16"/>
              </w:rPr>
            </w:pPr>
          </w:p>
        </w:tc>
        <w:tc>
          <w:tcPr>
            <w:tcW w:w="244" w:type="dxa"/>
            <w:tcBorders>
              <w:top w:val="nil"/>
              <w:left w:val="nil"/>
              <w:bottom w:val="nil"/>
              <w:right w:val="nil"/>
            </w:tcBorders>
            <w:shd w:val="clear" w:color="000000" w:fill="92D050"/>
            <w:noWrap/>
            <w:vAlign w:val="bottom"/>
            <w:hideMark/>
          </w:tcPr>
          <w:p w14:paraId="6F153C17"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1CAF38DE"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single" w:sz="4" w:space="0" w:color="auto"/>
              <w:left w:val="single" w:sz="4" w:space="0" w:color="auto"/>
              <w:bottom w:val="nil"/>
              <w:right w:val="single" w:sz="4" w:space="0" w:color="auto"/>
            </w:tcBorders>
            <w:shd w:val="clear" w:color="auto" w:fill="auto"/>
            <w:noWrap/>
            <w:vAlign w:val="bottom"/>
            <w:hideMark/>
          </w:tcPr>
          <w:p w14:paraId="09254F87" w14:textId="3C3421C6" w:rsidR="00B15E2D" w:rsidRPr="00C12F32" w:rsidRDefault="00B15E2D" w:rsidP="00B15E2D">
            <w:pPr>
              <w:rPr>
                <w:rFonts w:cs="Arial"/>
                <w:sz w:val="16"/>
                <w:szCs w:val="16"/>
              </w:rPr>
            </w:pPr>
            <w:r w:rsidRPr="00C12F32">
              <w:rPr>
                <w:rFonts w:cs="Arial"/>
                <w:sz w:val="16"/>
                <w:szCs w:val="16"/>
              </w:rPr>
              <w:t xml:space="preserve">             </w:t>
            </w:r>
            <w:r w:rsidR="00752440" w:rsidRPr="00C12F32">
              <w:rPr>
                <w:rFonts w:cs="Arial"/>
                <w:sz w:val="16"/>
                <w:szCs w:val="16"/>
              </w:rPr>
              <w:t xml:space="preserve"> </w:t>
            </w:r>
            <w:r w:rsidRPr="00C12F32">
              <w:rPr>
                <w:rFonts w:cs="Arial"/>
                <w:sz w:val="16"/>
                <w:szCs w:val="16"/>
              </w:rPr>
              <w:t xml:space="preserve">   68 035.95 </w:t>
            </w:r>
          </w:p>
        </w:tc>
        <w:tc>
          <w:tcPr>
            <w:tcW w:w="2410" w:type="dxa"/>
            <w:tcBorders>
              <w:top w:val="single" w:sz="4" w:space="0" w:color="auto"/>
              <w:left w:val="single" w:sz="4" w:space="0" w:color="auto"/>
              <w:bottom w:val="nil"/>
              <w:right w:val="single" w:sz="4" w:space="0" w:color="auto"/>
            </w:tcBorders>
            <w:shd w:val="clear" w:color="auto" w:fill="auto"/>
            <w:noWrap/>
            <w:vAlign w:val="bottom"/>
            <w:hideMark/>
          </w:tcPr>
          <w:p w14:paraId="7768AE54" w14:textId="77777777" w:rsidR="00B15E2D" w:rsidRPr="00C12F32" w:rsidRDefault="00B15E2D" w:rsidP="00B15E2D">
            <w:pPr>
              <w:rPr>
                <w:rFonts w:cs="Arial"/>
                <w:sz w:val="16"/>
                <w:szCs w:val="16"/>
              </w:rPr>
            </w:pPr>
            <w:r w:rsidRPr="00C12F32">
              <w:rPr>
                <w:rFonts w:cs="Arial"/>
                <w:sz w:val="16"/>
                <w:szCs w:val="16"/>
              </w:rPr>
              <w:t xml:space="preserve">                          73 478.83 </w:t>
            </w:r>
          </w:p>
        </w:tc>
        <w:tc>
          <w:tcPr>
            <w:tcW w:w="2195" w:type="dxa"/>
            <w:tcBorders>
              <w:top w:val="single" w:sz="4" w:space="0" w:color="auto"/>
              <w:left w:val="single" w:sz="4" w:space="0" w:color="auto"/>
              <w:bottom w:val="nil"/>
              <w:right w:val="single" w:sz="4" w:space="0" w:color="auto"/>
            </w:tcBorders>
            <w:shd w:val="clear" w:color="auto" w:fill="auto"/>
            <w:noWrap/>
            <w:vAlign w:val="bottom"/>
            <w:hideMark/>
          </w:tcPr>
          <w:p w14:paraId="05F4C6E1" w14:textId="77777777" w:rsidR="00B15E2D" w:rsidRPr="00C12F32" w:rsidRDefault="00B15E2D" w:rsidP="00B15E2D">
            <w:pPr>
              <w:rPr>
                <w:rFonts w:cs="Arial"/>
                <w:sz w:val="16"/>
                <w:szCs w:val="16"/>
              </w:rPr>
            </w:pPr>
            <w:r w:rsidRPr="00C12F32">
              <w:rPr>
                <w:rFonts w:cs="Arial"/>
                <w:sz w:val="16"/>
                <w:szCs w:val="16"/>
              </w:rPr>
              <w:t xml:space="preserve">                          79 357.13 </w:t>
            </w:r>
          </w:p>
        </w:tc>
        <w:tc>
          <w:tcPr>
            <w:tcW w:w="236" w:type="dxa"/>
            <w:vAlign w:val="center"/>
            <w:hideMark/>
          </w:tcPr>
          <w:p w14:paraId="1A7E4AAE" w14:textId="77777777" w:rsidR="00B15E2D" w:rsidRPr="00C12F32" w:rsidRDefault="00B15E2D" w:rsidP="00B15E2D">
            <w:pPr>
              <w:rPr>
                <w:rFonts w:ascii="Times New Roman" w:hAnsi="Times New Roman"/>
                <w:sz w:val="20"/>
                <w:szCs w:val="20"/>
              </w:rPr>
            </w:pPr>
          </w:p>
        </w:tc>
        <w:tc>
          <w:tcPr>
            <w:tcW w:w="236" w:type="dxa"/>
            <w:vAlign w:val="center"/>
            <w:hideMark/>
          </w:tcPr>
          <w:p w14:paraId="7A03BDBD" w14:textId="77777777" w:rsidR="00B15E2D" w:rsidRPr="00C12F32" w:rsidRDefault="00B15E2D" w:rsidP="00B15E2D">
            <w:pPr>
              <w:rPr>
                <w:rFonts w:ascii="Times New Roman" w:hAnsi="Times New Roman"/>
                <w:sz w:val="20"/>
                <w:szCs w:val="20"/>
              </w:rPr>
            </w:pPr>
          </w:p>
        </w:tc>
      </w:tr>
      <w:tr w:rsidR="00B15E2D" w:rsidRPr="00C12F32" w14:paraId="5C5B5CB3" w14:textId="77777777" w:rsidTr="00B15E2D">
        <w:trPr>
          <w:trHeight w:val="288"/>
        </w:trPr>
        <w:tc>
          <w:tcPr>
            <w:tcW w:w="446" w:type="dxa"/>
            <w:tcBorders>
              <w:top w:val="nil"/>
              <w:left w:val="nil"/>
              <w:bottom w:val="nil"/>
              <w:right w:val="nil"/>
            </w:tcBorders>
            <w:shd w:val="clear" w:color="auto" w:fill="auto"/>
            <w:noWrap/>
            <w:vAlign w:val="bottom"/>
            <w:hideMark/>
          </w:tcPr>
          <w:p w14:paraId="2CD82A6A" w14:textId="77777777" w:rsidR="00B15E2D" w:rsidRPr="00C12F32" w:rsidRDefault="00B15E2D" w:rsidP="00B15E2D">
            <w:pPr>
              <w:rPr>
                <w:rFonts w:cs="Arial"/>
                <w:sz w:val="16"/>
                <w:szCs w:val="16"/>
              </w:rPr>
            </w:pPr>
          </w:p>
        </w:tc>
        <w:tc>
          <w:tcPr>
            <w:tcW w:w="500" w:type="dxa"/>
            <w:tcBorders>
              <w:top w:val="nil"/>
              <w:left w:val="nil"/>
              <w:bottom w:val="nil"/>
              <w:right w:val="nil"/>
            </w:tcBorders>
            <w:shd w:val="clear" w:color="auto" w:fill="auto"/>
            <w:noWrap/>
            <w:vAlign w:val="bottom"/>
            <w:hideMark/>
          </w:tcPr>
          <w:p w14:paraId="7BDFEFF5" w14:textId="77777777" w:rsidR="00B15E2D" w:rsidRPr="00C12F32" w:rsidRDefault="00B15E2D" w:rsidP="00B15E2D">
            <w:pPr>
              <w:rPr>
                <w:rFonts w:ascii="Times New Roman" w:hAnsi="Times New Roman"/>
                <w:sz w:val="20"/>
                <w:szCs w:val="20"/>
              </w:rPr>
            </w:pPr>
          </w:p>
        </w:tc>
        <w:tc>
          <w:tcPr>
            <w:tcW w:w="2638" w:type="dxa"/>
            <w:gridSpan w:val="3"/>
            <w:tcBorders>
              <w:top w:val="nil"/>
              <w:left w:val="nil"/>
              <w:bottom w:val="nil"/>
              <w:right w:val="nil"/>
            </w:tcBorders>
            <w:shd w:val="clear" w:color="auto" w:fill="auto"/>
            <w:noWrap/>
            <w:vAlign w:val="bottom"/>
            <w:hideMark/>
          </w:tcPr>
          <w:p w14:paraId="590586D5" w14:textId="77777777" w:rsidR="00B15E2D" w:rsidRPr="00C12F32" w:rsidRDefault="00B15E2D" w:rsidP="00B15E2D">
            <w:pPr>
              <w:rPr>
                <w:rFonts w:cs="Arial"/>
                <w:b/>
                <w:bCs/>
                <w:sz w:val="16"/>
                <w:szCs w:val="16"/>
              </w:rPr>
            </w:pPr>
            <w:r w:rsidRPr="00C12F32">
              <w:rPr>
                <w:rFonts w:cs="Arial"/>
                <w:b/>
                <w:bCs/>
                <w:sz w:val="16"/>
                <w:szCs w:val="16"/>
              </w:rPr>
              <w:t>1302 - Advertising Recruitment</w:t>
            </w:r>
          </w:p>
        </w:tc>
        <w:tc>
          <w:tcPr>
            <w:tcW w:w="244" w:type="dxa"/>
            <w:tcBorders>
              <w:top w:val="nil"/>
              <w:left w:val="nil"/>
              <w:bottom w:val="nil"/>
              <w:right w:val="nil"/>
            </w:tcBorders>
            <w:shd w:val="clear" w:color="000000" w:fill="92D050"/>
            <w:noWrap/>
            <w:vAlign w:val="bottom"/>
            <w:hideMark/>
          </w:tcPr>
          <w:p w14:paraId="44128AE5"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16675427"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single" w:sz="4" w:space="0" w:color="auto"/>
              <w:bottom w:val="nil"/>
              <w:right w:val="single" w:sz="4" w:space="0" w:color="auto"/>
            </w:tcBorders>
            <w:shd w:val="clear" w:color="auto" w:fill="auto"/>
            <w:noWrap/>
            <w:vAlign w:val="bottom"/>
            <w:hideMark/>
          </w:tcPr>
          <w:p w14:paraId="1514114C" w14:textId="77777777" w:rsidR="00B15E2D" w:rsidRPr="00C12F32" w:rsidRDefault="00B15E2D" w:rsidP="00B15E2D">
            <w:pPr>
              <w:rPr>
                <w:rFonts w:cs="Arial"/>
                <w:sz w:val="16"/>
                <w:szCs w:val="16"/>
              </w:rPr>
            </w:pPr>
            <w:r w:rsidRPr="00C12F32">
              <w:rPr>
                <w:rFonts w:cs="Arial"/>
                <w:sz w:val="16"/>
                <w:szCs w:val="16"/>
              </w:rPr>
              <w:t xml:space="preserve">                                     -   </w:t>
            </w:r>
          </w:p>
        </w:tc>
        <w:tc>
          <w:tcPr>
            <w:tcW w:w="2410" w:type="dxa"/>
            <w:tcBorders>
              <w:top w:val="nil"/>
              <w:left w:val="single" w:sz="4" w:space="0" w:color="auto"/>
              <w:bottom w:val="nil"/>
              <w:right w:val="single" w:sz="4" w:space="0" w:color="auto"/>
            </w:tcBorders>
            <w:shd w:val="clear" w:color="auto" w:fill="auto"/>
            <w:noWrap/>
            <w:vAlign w:val="bottom"/>
            <w:hideMark/>
          </w:tcPr>
          <w:p w14:paraId="3DE83BC5" w14:textId="77777777" w:rsidR="00B15E2D" w:rsidRPr="00C12F32" w:rsidRDefault="00B15E2D" w:rsidP="00B15E2D">
            <w:pPr>
              <w:rPr>
                <w:rFonts w:cs="Arial"/>
                <w:sz w:val="16"/>
                <w:szCs w:val="16"/>
              </w:rPr>
            </w:pPr>
            <w:r w:rsidRPr="00C12F32">
              <w:rPr>
                <w:rFonts w:cs="Arial"/>
                <w:sz w:val="16"/>
                <w:szCs w:val="16"/>
              </w:rPr>
              <w:t xml:space="preserve">                                     -   </w:t>
            </w:r>
          </w:p>
        </w:tc>
        <w:tc>
          <w:tcPr>
            <w:tcW w:w="2195" w:type="dxa"/>
            <w:tcBorders>
              <w:top w:val="nil"/>
              <w:left w:val="single" w:sz="4" w:space="0" w:color="auto"/>
              <w:bottom w:val="nil"/>
              <w:right w:val="single" w:sz="4" w:space="0" w:color="auto"/>
            </w:tcBorders>
            <w:shd w:val="clear" w:color="auto" w:fill="auto"/>
            <w:noWrap/>
            <w:vAlign w:val="bottom"/>
            <w:hideMark/>
          </w:tcPr>
          <w:p w14:paraId="1149C006" w14:textId="77777777" w:rsidR="00B15E2D" w:rsidRPr="00C12F32" w:rsidRDefault="00B15E2D" w:rsidP="00B15E2D">
            <w:pPr>
              <w:rPr>
                <w:rFonts w:cs="Arial"/>
                <w:sz w:val="16"/>
                <w:szCs w:val="16"/>
              </w:rPr>
            </w:pPr>
            <w:r w:rsidRPr="00C12F32">
              <w:rPr>
                <w:rFonts w:cs="Arial"/>
                <w:sz w:val="16"/>
                <w:szCs w:val="16"/>
              </w:rPr>
              <w:t xml:space="preserve">                                     -   </w:t>
            </w:r>
          </w:p>
        </w:tc>
        <w:tc>
          <w:tcPr>
            <w:tcW w:w="236" w:type="dxa"/>
            <w:vAlign w:val="center"/>
            <w:hideMark/>
          </w:tcPr>
          <w:p w14:paraId="55585648" w14:textId="77777777" w:rsidR="00B15E2D" w:rsidRPr="00C12F32" w:rsidRDefault="00B15E2D" w:rsidP="00B15E2D">
            <w:pPr>
              <w:rPr>
                <w:rFonts w:ascii="Times New Roman" w:hAnsi="Times New Roman"/>
                <w:sz w:val="20"/>
                <w:szCs w:val="20"/>
              </w:rPr>
            </w:pPr>
          </w:p>
        </w:tc>
        <w:tc>
          <w:tcPr>
            <w:tcW w:w="236" w:type="dxa"/>
            <w:vAlign w:val="center"/>
            <w:hideMark/>
          </w:tcPr>
          <w:p w14:paraId="38F2F986" w14:textId="77777777" w:rsidR="00B15E2D" w:rsidRPr="00C12F32" w:rsidRDefault="00B15E2D" w:rsidP="00B15E2D">
            <w:pPr>
              <w:rPr>
                <w:rFonts w:ascii="Times New Roman" w:hAnsi="Times New Roman"/>
                <w:sz w:val="20"/>
                <w:szCs w:val="20"/>
              </w:rPr>
            </w:pPr>
          </w:p>
        </w:tc>
      </w:tr>
      <w:tr w:rsidR="00B15E2D" w:rsidRPr="00C12F32" w14:paraId="50C0D91D" w14:textId="77777777" w:rsidTr="00B15E2D">
        <w:trPr>
          <w:trHeight w:val="288"/>
        </w:trPr>
        <w:tc>
          <w:tcPr>
            <w:tcW w:w="446" w:type="dxa"/>
            <w:tcBorders>
              <w:top w:val="nil"/>
              <w:left w:val="nil"/>
              <w:bottom w:val="nil"/>
              <w:right w:val="nil"/>
            </w:tcBorders>
            <w:shd w:val="clear" w:color="auto" w:fill="auto"/>
            <w:noWrap/>
            <w:vAlign w:val="bottom"/>
            <w:hideMark/>
          </w:tcPr>
          <w:p w14:paraId="380022C2" w14:textId="77777777" w:rsidR="00B15E2D" w:rsidRPr="00C12F32" w:rsidRDefault="00B15E2D" w:rsidP="00B15E2D">
            <w:pPr>
              <w:rPr>
                <w:rFonts w:cs="Arial"/>
                <w:sz w:val="16"/>
                <w:szCs w:val="16"/>
              </w:rPr>
            </w:pPr>
          </w:p>
        </w:tc>
        <w:tc>
          <w:tcPr>
            <w:tcW w:w="500" w:type="dxa"/>
            <w:tcBorders>
              <w:top w:val="nil"/>
              <w:left w:val="nil"/>
              <w:bottom w:val="nil"/>
              <w:right w:val="nil"/>
            </w:tcBorders>
            <w:shd w:val="clear" w:color="auto" w:fill="auto"/>
            <w:noWrap/>
            <w:vAlign w:val="bottom"/>
            <w:hideMark/>
          </w:tcPr>
          <w:p w14:paraId="78423D3F" w14:textId="77777777" w:rsidR="00B15E2D" w:rsidRPr="00C12F32" w:rsidRDefault="00B15E2D" w:rsidP="00B15E2D">
            <w:pPr>
              <w:rPr>
                <w:rFonts w:ascii="Times New Roman" w:hAnsi="Times New Roman"/>
                <w:sz w:val="20"/>
                <w:szCs w:val="20"/>
              </w:rPr>
            </w:pPr>
          </w:p>
        </w:tc>
        <w:tc>
          <w:tcPr>
            <w:tcW w:w="2402" w:type="dxa"/>
            <w:gridSpan w:val="2"/>
            <w:tcBorders>
              <w:top w:val="nil"/>
              <w:left w:val="nil"/>
              <w:bottom w:val="nil"/>
              <w:right w:val="nil"/>
            </w:tcBorders>
            <w:shd w:val="clear" w:color="auto" w:fill="auto"/>
            <w:noWrap/>
            <w:vAlign w:val="bottom"/>
            <w:hideMark/>
          </w:tcPr>
          <w:p w14:paraId="203492C0" w14:textId="77777777" w:rsidR="00B15E2D" w:rsidRPr="00C12F32" w:rsidRDefault="00B15E2D" w:rsidP="00B15E2D">
            <w:pPr>
              <w:rPr>
                <w:rFonts w:cs="Arial"/>
                <w:b/>
                <w:bCs/>
                <w:sz w:val="16"/>
                <w:szCs w:val="16"/>
              </w:rPr>
            </w:pPr>
            <w:r w:rsidRPr="00C12F32">
              <w:rPr>
                <w:rFonts w:cs="Arial"/>
                <w:b/>
                <w:bCs/>
                <w:sz w:val="16"/>
                <w:szCs w:val="16"/>
              </w:rPr>
              <w:t>1303 - Audit Fees</w:t>
            </w:r>
          </w:p>
        </w:tc>
        <w:tc>
          <w:tcPr>
            <w:tcW w:w="236" w:type="dxa"/>
            <w:tcBorders>
              <w:top w:val="nil"/>
              <w:left w:val="nil"/>
              <w:bottom w:val="nil"/>
              <w:right w:val="nil"/>
            </w:tcBorders>
            <w:shd w:val="clear" w:color="auto" w:fill="auto"/>
            <w:noWrap/>
            <w:vAlign w:val="bottom"/>
            <w:hideMark/>
          </w:tcPr>
          <w:p w14:paraId="1BEE82C7" w14:textId="77777777" w:rsidR="00B15E2D" w:rsidRPr="00C12F32" w:rsidRDefault="00B15E2D" w:rsidP="00B15E2D">
            <w:pPr>
              <w:rPr>
                <w:rFonts w:cs="Arial"/>
                <w:b/>
                <w:bCs/>
                <w:sz w:val="16"/>
                <w:szCs w:val="16"/>
              </w:rPr>
            </w:pPr>
          </w:p>
        </w:tc>
        <w:tc>
          <w:tcPr>
            <w:tcW w:w="244" w:type="dxa"/>
            <w:tcBorders>
              <w:top w:val="nil"/>
              <w:left w:val="nil"/>
              <w:bottom w:val="nil"/>
              <w:right w:val="nil"/>
            </w:tcBorders>
            <w:shd w:val="clear" w:color="000000" w:fill="92D050"/>
            <w:noWrap/>
            <w:vAlign w:val="bottom"/>
            <w:hideMark/>
          </w:tcPr>
          <w:p w14:paraId="281BDA85"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4F9AEC11"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single" w:sz="4" w:space="0" w:color="auto"/>
              <w:bottom w:val="nil"/>
              <w:right w:val="single" w:sz="4" w:space="0" w:color="auto"/>
            </w:tcBorders>
            <w:shd w:val="clear" w:color="auto" w:fill="auto"/>
            <w:noWrap/>
            <w:vAlign w:val="bottom"/>
            <w:hideMark/>
          </w:tcPr>
          <w:p w14:paraId="055F3A85" w14:textId="3D7F5B78" w:rsidR="00B15E2D" w:rsidRPr="00C12F32" w:rsidRDefault="00B15E2D" w:rsidP="00B15E2D">
            <w:pPr>
              <w:rPr>
                <w:rFonts w:cs="Arial"/>
                <w:sz w:val="16"/>
                <w:szCs w:val="16"/>
              </w:rPr>
            </w:pPr>
            <w:r w:rsidRPr="00C12F32">
              <w:rPr>
                <w:rFonts w:cs="Arial"/>
                <w:sz w:val="16"/>
                <w:szCs w:val="16"/>
              </w:rPr>
              <w:t xml:space="preserve">               304 692.41 </w:t>
            </w:r>
          </w:p>
        </w:tc>
        <w:tc>
          <w:tcPr>
            <w:tcW w:w="2410" w:type="dxa"/>
            <w:tcBorders>
              <w:top w:val="nil"/>
              <w:left w:val="single" w:sz="4" w:space="0" w:color="auto"/>
              <w:bottom w:val="nil"/>
              <w:right w:val="single" w:sz="4" w:space="0" w:color="auto"/>
            </w:tcBorders>
            <w:shd w:val="clear" w:color="auto" w:fill="auto"/>
            <w:noWrap/>
            <w:vAlign w:val="bottom"/>
            <w:hideMark/>
          </w:tcPr>
          <w:p w14:paraId="3154BAD6" w14:textId="77777777" w:rsidR="00B15E2D" w:rsidRPr="00C12F32" w:rsidRDefault="00B15E2D" w:rsidP="00B15E2D">
            <w:pPr>
              <w:rPr>
                <w:rFonts w:cs="Arial"/>
                <w:sz w:val="16"/>
                <w:szCs w:val="16"/>
              </w:rPr>
            </w:pPr>
            <w:r w:rsidRPr="00C12F32">
              <w:rPr>
                <w:rFonts w:cs="Arial"/>
                <w:sz w:val="16"/>
                <w:szCs w:val="16"/>
              </w:rPr>
              <w:t xml:space="preserve">                        329 067.80 </w:t>
            </w:r>
          </w:p>
        </w:tc>
        <w:tc>
          <w:tcPr>
            <w:tcW w:w="2195" w:type="dxa"/>
            <w:tcBorders>
              <w:top w:val="nil"/>
              <w:left w:val="single" w:sz="4" w:space="0" w:color="auto"/>
              <w:bottom w:val="nil"/>
              <w:right w:val="single" w:sz="4" w:space="0" w:color="auto"/>
            </w:tcBorders>
            <w:shd w:val="clear" w:color="auto" w:fill="auto"/>
            <w:noWrap/>
            <w:vAlign w:val="bottom"/>
            <w:hideMark/>
          </w:tcPr>
          <w:p w14:paraId="1A907844" w14:textId="77777777" w:rsidR="00B15E2D" w:rsidRPr="00C12F32" w:rsidRDefault="00B15E2D" w:rsidP="00B15E2D">
            <w:pPr>
              <w:rPr>
                <w:rFonts w:cs="Arial"/>
                <w:sz w:val="16"/>
                <w:szCs w:val="16"/>
              </w:rPr>
            </w:pPr>
            <w:r w:rsidRPr="00C12F32">
              <w:rPr>
                <w:rFonts w:cs="Arial"/>
                <w:sz w:val="16"/>
                <w:szCs w:val="16"/>
              </w:rPr>
              <w:t xml:space="preserve">                        355 393.22 </w:t>
            </w:r>
          </w:p>
        </w:tc>
        <w:tc>
          <w:tcPr>
            <w:tcW w:w="236" w:type="dxa"/>
            <w:vAlign w:val="center"/>
            <w:hideMark/>
          </w:tcPr>
          <w:p w14:paraId="336277FC" w14:textId="77777777" w:rsidR="00B15E2D" w:rsidRPr="00C12F32" w:rsidRDefault="00B15E2D" w:rsidP="00B15E2D">
            <w:pPr>
              <w:rPr>
                <w:rFonts w:ascii="Times New Roman" w:hAnsi="Times New Roman"/>
                <w:sz w:val="20"/>
                <w:szCs w:val="20"/>
              </w:rPr>
            </w:pPr>
          </w:p>
        </w:tc>
        <w:tc>
          <w:tcPr>
            <w:tcW w:w="236" w:type="dxa"/>
            <w:vAlign w:val="center"/>
            <w:hideMark/>
          </w:tcPr>
          <w:p w14:paraId="63A1C9A0" w14:textId="77777777" w:rsidR="00B15E2D" w:rsidRPr="00C12F32" w:rsidRDefault="00B15E2D" w:rsidP="00B15E2D">
            <w:pPr>
              <w:rPr>
                <w:rFonts w:ascii="Times New Roman" w:hAnsi="Times New Roman"/>
                <w:sz w:val="20"/>
                <w:szCs w:val="20"/>
              </w:rPr>
            </w:pPr>
          </w:p>
        </w:tc>
      </w:tr>
      <w:tr w:rsidR="00B15E2D" w:rsidRPr="00C12F32" w14:paraId="01834DA6" w14:textId="77777777" w:rsidTr="00B15E2D">
        <w:trPr>
          <w:trHeight w:val="288"/>
        </w:trPr>
        <w:tc>
          <w:tcPr>
            <w:tcW w:w="446" w:type="dxa"/>
            <w:tcBorders>
              <w:top w:val="nil"/>
              <w:left w:val="nil"/>
              <w:bottom w:val="nil"/>
              <w:right w:val="nil"/>
            </w:tcBorders>
            <w:shd w:val="clear" w:color="auto" w:fill="auto"/>
            <w:noWrap/>
            <w:vAlign w:val="bottom"/>
            <w:hideMark/>
          </w:tcPr>
          <w:p w14:paraId="11560D26" w14:textId="77777777" w:rsidR="00B15E2D" w:rsidRPr="00C12F32" w:rsidRDefault="00B15E2D" w:rsidP="00B15E2D">
            <w:pPr>
              <w:rPr>
                <w:rFonts w:cs="Arial"/>
                <w:sz w:val="16"/>
                <w:szCs w:val="16"/>
              </w:rPr>
            </w:pPr>
          </w:p>
        </w:tc>
        <w:tc>
          <w:tcPr>
            <w:tcW w:w="500" w:type="dxa"/>
            <w:tcBorders>
              <w:top w:val="nil"/>
              <w:left w:val="nil"/>
              <w:bottom w:val="nil"/>
              <w:right w:val="nil"/>
            </w:tcBorders>
            <w:shd w:val="clear" w:color="auto" w:fill="auto"/>
            <w:noWrap/>
            <w:vAlign w:val="bottom"/>
            <w:hideMark/>
          </w:tcPr>
          <w:p w14:paraId="2D431597" w14:textId="77777777" w:rsidR="00B15E2D" w:rsidRPr="00C12F32" w:rsidRDefault="00B15E2D" w:rsidP="00B15E2D">
            <w:pPr>
              <w:rPr>
                <w:rFonts w:ascii="Times New Roman" w:hAnsi="Times New Roman"/>
                <w:sz w:val="20"/>
                <w:szCs w:val="20"/>
              </w:rPr>
            </w:pPr>
          </w:p>
        </w:tc>
        <w:tc>
          <w:tcPr>
            <w:tcW w:w="2638" w:type="dxa"/>
            <w:gridSpan w:val="3"/>
            <w:tcBorders>
              <w:top w:val="nil"/>
              <w:left w:val="nil"/>
              <w:bottom w:val="nil"/>
              <w:right w:val="nil"/>
            </w:tcBorders>
            <w:shd w:val="clear" w:color="auto" w:fill="auto"/>
            <w:noWrap/>
            <w:vAlign w:val="bottom"/>
            <w:hideMark/>
          </w:tcPr>
          <w:p w14:paraId="01A010D6" w14:textId="77777777" w:rsidR="00B15E2D" w:rsidRPr="00C12F32" w:rsidRDefault="00B15E2D" w:rsidP="00B15E2D">
            <w:pPr>
              <w:rPr>
                <w:rFonts w:cs="Arial"/>
                <w:b/>
                <w:bCs/>
                <w:sz w:val="16"/>
                <w:szCs w:val="16"/>
              </w:rPr>
            </w:pPr>
            <w:r w:rsidRPr="00C12F32">
              <w:rPr>
                <w:rFonts w:cs="Arial"/>
                <w:b/>
                <w:bCs/>
                <w:sz w:val="16"/>
                <w:szCs w:val="16"/>
              </w:rPr>
              <w:t>1306 - Bank Fees  / Interest on Overdraft</w:t>
            </w:r>
          </w:p>
        </w:tc>
        <w:tc>
          <w:tcPr>
            <w:tcW w:w="244" w:type="dxa"/>
            <w:tcBorders>
              <w:top w:val="nil"/>
              <w:left w:val="nil"/>
              <w:bottom w:val="nil"/>
              <w:right w:val="nil"/>
            </w:tcBorders>
            <w:shd w:val="clear" w:color="000000" w:fill="92D050"/>
            <w:noWrap/>
            <w:vAlign w:val="bottom"/>
            <w:hideMark/>
          </w:tcPr>
          <w:p w14:paraId="74B28016"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7EE8BB7C"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single" w:sz="4" w:space="0" w:color="auto"/>
              <w:bottom w:val="nil"/>
              <w:right w:val="single" w:sz="4" w:space="0" w:color="auto"/>
            </w:tcBorders>
            <w:shd w:val="clear" w:color="auto" w:fill="auto"/>
            <w:noWrap/>
            <w:vAlign w:val="bottom"/>
            <w:hideMark/>
          </w:tcPr>
          <w:p w14:paraId="416D7437" w14:textId="77FE0042" w:rsidR="00B15E2D" w:rsidRPr="00C12F32" w:rsidRDefault="00B15E2D" w:rsidP="00B15E2D">
            <w:pPr>
              <w:rPr>
                <w:rFonts w:cs="Arial"/>
                <w:sz w:val="16"/>
                <w:szCs w:val="16"/>
              </w:rPr>
            </w:pPr>
            <w:r w:rsidRPr="00C12F32">
              <w:rPr>
                <w:rFonts w:cs="Arial"/>
                <w:sz w:val="16"/>
                <w:szCs w:val="16"/>
              </w:rPr>
              <w:t xml:space="preserve">                 25 162.19 </w:t>
            </w:r>
          </w:p>
        </w:tc>
        <w:tc>
          <w:tcPr>
            <w:tcW w:w="2410" w:type="dxa"/>
            <w:tcBorders>
              <w:top w:val="nil"/>
              <w:left w:val="single" w:sz="4" w:space="0" w:color="auto"/>
              <w:bottom w:val="nil"/>
              <w:right w:val="single" w:sz="4" w:space="0" w:color="auto"/>
            </w:tcBorders>
            <w:shd w:val="clear" w:color="auto" w:fill="auto"/>
            <w:noWrap/>
            <w:vAlign w:val="bottom"/>
            <w:hideMark/>
          </w:tcPr>
          <w:p w14:paraId="1F1038AD" w14:textId="77777777" w:rsidR="00B15E2D" w:rsidRPr="00C12F32" w:rsidRDefault="00B15E2D" w:rsidP="00B15E2D">
            <w:pPr>
              <w:rPr>
                <w:rFonts w:cs="Arial"/>
                <w:sz w:val="16"/>
                <w:szCs w:val="16"/>
              </w:rPr>
            </w:pPr>
            <w:r w:rsidRPr="00C12F32">
              <w:rPr>
                <w:rFonts w:cs="Arial"/>
                <w:sz w:val="16"/>
                <w:szCs w:val="16"/>
              </w:rPr>
              <w:t xml:space="preserve">                          27 175.16 </w:t>
            </w:r>
          </w:p>
        </w:tc>
        <w:tc>
          <w:tcPr>
            <w:tcW w:w="2195" w:type="dxa"/>
            <w:tcBorders>
              <w:top w:val="nil"/>
              <w:left w:val="single" w:sz="4" w:space="0" w:color="auto"/>
              <w:bottom w:val="nil"/>
              <w:right w:val="single" w:sz="4" w:space="0" w:color="auto"/>
            </w:tcBorders>
            <w:shd w:val="clear" w:color="auto" w:fill="auto"/>
            <w:noWrap/>
            <w:vAlign w:val="bottom"/>
            <w:hideMark/>
          </w:tcPr>
          <w:p w14:paraId="4C5AFE64" w14:textId="77777777" w:rsidR="00B15E2D" w:rsidRPr="00C12F32" w:rsidRDefault="00B15E2D" w:rsidP="00B15E2D">
            <w:pPr>
              <w:rPr>
                <w:rFonts w:cs="Arial"/>
                <w:sz w:val="16"/>
                <w:szCs w:val="16"/>
              </w:rPr>
            </w:pPr>
            <w:r w:rsidRPr="00C12F32">
              <w:rPr>
                <w:rFonts w:cs="Arial"/>
                <w:sz w:val="16"/>
                <w:szCs w:val="16"/>
              </w:rPr>
              <w:t xml:space="preserve">                          29 349.17 </w:t>
            </w:r>
          </w:p>
        </w:tc>
        <w:tc>
          <w:tcPr>
            <w:tcW w:w="236" w:type="dxa"/>
            <w:vAlign w:val="center"/>
            <w:hideMark/>
          </w:tcPr>
          <w:p w14:paraId="59DE2F59" w14:textId="77777777" w:rsidR="00B15E2D" w:rsidRPr="00C12F32" w:rsidRDefault="00B15E2D" w:rsidP="00B15E2D">
            <w:pPr>
              <w:rPr>
                <w:rFonts w:ascii="Times New Roman" w:hAnsi="Times New Roman"/>
                <w:sz w:val="20"/>
                <w:szCs w:val="20"/>
              </w:rPr>
            </w:pPr>
          </w:p>
        </w:tc>
        <w:tc>
          <w:tcPr>
            <w:tcW w:w="236" w:type="dxa"/>
            <w:vAlign w:val="center"/>
            <w:hideMark/>
          </w:tcPr>
          <w:p w14:paraId="3BCB4E30" w14:textId="77777777" w:rsidR="00B15E2D" w:rsidRPr="00C12F32" w:rsidRDefault="00B15E2D" w:rsidP="00B15E2D">
            <w:pPr>
              <w:rPr>
                <w:rFonts w:ascii="Times New Roman" w:hAnsi="Times New Roman"/>
                <w:sz w:val="20"/>
                <w:szCs w:val="20"/>
              </w:rPr>
            </w:pPr>
          </w:p>
        </w:tc>
      </w:tr>
      <w:tr w:rsidR="00B15E2D" w:rsidRPr="00C12F32" w14:paraId="2C45A5F2" w14:textId="77777777" w:rsidTr="00B15E2D">
        <w:trPr>
          <w:trHeight w:val="288"/>
        </w:trPr>
        <w:tc>
          <w:tcPr>
            <w:tcW w:w="446" w:type="dxa"/>
            <w:tcBorders>
              <w:top w:val="nil"/>
              <w:left w:val="nil"/>
              <w:bottom w:val="nil"/>
              <w:right w:val="nil"/>
            </w:tcBorders>
            <w:shd w:val="clear" w:color="auto" w:fill="auto"/>
            <w:noWrap/>
            <w:vAlign w:val="bottom"/>
            <w:hideMark/>
          </w:tcPr>
          <w:p w14:paraId="2546945A" w14:textId="77777777" w:rsidR="00B15E2D" w:rsidRPr="00C12F32" w:rsidRDefault="00B15E2D" w:rsidP="00B15E2D">
            <w:pPr>
              <w:rPr>
                <w:rFonts w:cs="Arial"/>
                <w:sz w:val="16"/>
                <w:szCs w:val="16"/>
              </w:rPr>
            </w:pPr>
          </w:p>
        </w:tc>
        <w:tc>
          <w:tcPr>
            <w:tcW w:w="500" w:type="dxa"/>
            <w:tcBorders>
              <w:top w:val="nil"/>
              <w:left w:val="nil"/>
              <w:bottom w:val="nil"/>
              <w:right w:val="nil"/>
            </w:tcBorders>
            <w:shd w:val="clear" w:color="auto" w:fill="auto"/>
            <w:noWrap/>
            <w:vAlign w:val="bottom"/>
            <w:hideMark/>
          </w:tcPr>
          <w:p w14:paraId="1FB5F945" w14:textId="77777777" w:rsidR="00B15E2D" w:rsidRPr="00C12F32" w:rsidRDefault="00B15E2D" w:rsidP="00B15E2D">
            <w:pPr>
              <w:rPr>
                <w:rFonts w:ascii="Times New Roman" w:hAnsi="Times New Roman"/>
                <w:sz w:val="20"/>
                <w:szCs w:val="20"/>
              </w:rPr>
            </w:pPr>
          </w:p>
        </w:tc>
        <w:tc>
          <w:tcPr>
            <w:tcW w:w="2638" w:type="dxa"/>
            <w:gridSpan w:val="3"/>
            <w:tcBorders>
              <w:top w:val="nil"/>
              <w:left w:val="nil"/>
              <w:bottom w:val="nil"/>
              <w:right w:val="nil"/>
            </w:tcBorders>
            <w:shd w:val="clear" w:color="auto" w:fill="auto"/>
            <w:noWrap/>
            <w:vAlign w:val="bottom"/>
            <w:hideMark/>
          </w:tcPr>
          <w:p w14:paraId="2328905E" w14:textId="77777777" w:rsidR="00B15E2D" w:rsidRPr="00C12F32" w:rsidRDefault="00B15E2D" w:rsidP="00B15E2D">
            <w:pPr>
              <w:rPr>
                <w:rFonts w:cs="Arial"/>
                <w:b/>
                <w:bCs/>
                <w:sz w:val="16"/>
                <w:szCs w:val="16"/>
              </w:rPr>
            </w:pPr>
            <w:r w:rsidRPr="00C12F32">
              <w:rPr>
                <w:rFonts w:cs="Arial"/>
                <w:b/>
                <w:bCs/>
                <w:sz w:val="16"/>
                <w:szCs w:val="16"/>
              </w:rPr>
              <w:t>1307 - Community Based Planning</w:t>
            </w:r>
          </w:p>
        </w:tc>
        <w:tc>
          <w:tcPr>
            <w:tcW w:w="244" w:type="dxa"/>
            <w:tcBorders>
              <w:top w:val="nil"/>
              <w:left w:val="nil"/>
              <w:bottom w:val="nil"/>
              <w:right w:val="nil"/>
            </w:tcBorders>
            <w:shd w:val="clear" w:color="000000" w:fill="92D050"/>
            <w:noWrap/>
            <w:vAlign w:val="bottom"/>
            <w:hideMark/>
          </w:tcPr>
          <w:p w14:paraId="66371C22"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6B3F2C76"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single" w:sz="4" w:space="0" w:color="auto"/>
              <w:bottom w:val="nil"/>
              <w:right w:val="single" w:sz="4" w:space="0" w:color="auto"/>
            </w:tcBorders>
            <w:shd w:val="clear" w:color="auto" w:fill="auto"/>
            <w:noWrap/>
            <w:vAlign w:val="bottom"/>
            <w:hideMark/>
          </w:tcPr>
          <w:p w14:paraId="7199A6CC" w14:textId="25D8F00D" w:rsidR="00B15E2D" w:rsidRPr="00C12F32" w:rsidRDefault="00B15E2D" w:rsidP="00B15E2D">
            <w:pPr>
              <w:rPr>
                <w:rFonts w:cs="Arial"/>
                <w:sz w:val="16"/>
                <w:szCs w:val="16"/>
              </w:rPr>
            </w:pPr>
            <w:r w:rsidRPr="00C12F32">
              <w:rPr>
                <w:rFonts w:cs="Arial"/>
                <w:sz w:val="16"/>
                <w:szCs w:val="16"/>
              </w:rPr>
              <w:t xml:space="preserve">            2 672 124.29 </w:t>
            </w:r>
          </w:p>
        </w:tc>
        <w:tc>
          <w:tcPr>
            <w:tcW w:w="2410" w:type="dxa"/>
            <w:tcBorders>
              <w:top w:val="nil"/>
              <w:left w:val="single" w:sz="4" w:space="0" w:color="auto"/>
              <w:bottom w:val="nil"/>
              <w:right w:val="single" w:sz="4" w:space="0" w:color="auto"/>
            </w:tcBorders>
            <w:shd w:val="clear" w:color="auto" w:fill="auto"/>
            <w:noWrap/>
            <w:vAlign w:val="bottom"/>
            <w:hideMark/>
          </w:tcPr>
          <w:p w14:paraId="2EA0CABC" w14:textId="77777777" w:rsidR="00B15E2D" w:rsidRPr="00C12F32" w:rsidRDefault="00B15E2D" w:rsidP="00B15E2D">
            <w:pPr>
              <w:rPr>
                <w:rFonts w:cs="Arial"/>
                <w:sz w:val="16"/>
                <w:szCs w:val="16"/>
              </w:rPr>
            </w:pPr>
            <w:r w:rsidRPr="00C12F32">
              <w:rPr>
                <w:rFonts w:cs="Arial"/>
                <w:sz w:val="16"/>
                <w:szCs w:val="16"/>
              </w:rPr>
              <w:t xml:space="preserve">                      2 885 894.24 </w:t>
            </w:r>
          </w:p>
        </w:tc>
        <w:tc>
          <w:tcPr>
            <w:tcW w:w="2195" w:type="dxa"/>
            <w:tcBorders>
              <w:top w:val="nil"/>
              <w:left w:val="single" w:sz="4" w:space="0" w:color="auto"/>
              <w:bottom w:val="nil"/>
              <w:right w:val="single" w:sz="4" w:space="0" w:color="auto"/>
            </w:tcBorders>
            <w:shd w:val="clear" w:color="auto" w:fill="auto"/>
            <w:noWrap/>
            <w:vAlign w:val="bottom"/>
            <w:hideMark/>
          </w:tcPr>
          <w:p w14:paraId="698E540E" w14:textId="77777777" w:rsidR="00B15E2D" w:rsidRPr="00C12F32" w:rsidRDefault="00B15E2D" w:rsidP="00B15E2D">
            <w:pPr>
              <w:rPr>
                <w:rFonts w:cs="Arial"/>
                <w:sz w:val="16"/>
                <w:szCs w:val="16"/>
              </w:rPr>
            </w:pPr>
            <w:r w:rsidRPr="00C12F32">
              <w:rPr>
                <w:rFonts w:cs="Arial"/>
                <w:sz w:val="16"/>
                <w:szCs w:val="16"/>
              </w:rPr>
              <w:t xml:space="preserve">                      3 116 765.78 </w:t>
            </w:r>
          </w:p>
        </w:tc>
        <w:tc>
          <w:tcPr>
            <w:tcW w:w="236" w:type="dxa"/>
            <w:vAlign w:val="center"/>
            <w:hideMark/>
          </w:tcPr>
          <w:p w14:paraId="143B7B0D" w14:textId="77777777" w:rsidR="00B15E2D" w:rsidRPr="00C12F32" w:rsidRDefault="00B15E2D" w:rsidP="00B15E2D">
            <w:pPr>
              <w:rPr>
                <w:rFonts w:ascii="Times New Roman" w:hAnsi="Times New Roman"/>
                <w:sz w:val="20"/>
                <w:szCs w:val="20"/>
              </w:rPr>
            </w:pPr>
          </w:p>
        </w:tc>
        <w:tc>
          <w:tcPr>
            <w:tcW w:w="236" w:type="dxa"/>
            <w:vAlign w:val="center"/>
            <w:hideMark/>
          </w:tcPr>
          <w:p w14:paraId="48EC4CA8" w14:textId="77777777" w:rsidR="00B15E2D" w:rsidRPr="00C12F32" w:rsidRDefault="00B15E2D" w:rsidP="00B15E2D">
            <w:pPr>
              <w:rPr>
                <w:rFonts w:ascii="Times New Roman" w:hAnsi="Times New Roman"/>
                <w:sz w:val="20"/>
                <w:szCs w:val="20"/>
              </w:rPr>
            </w:pPr>
          </w:p>
        </w:tc>
      </w:tr>
      <w:tr w:rsidR="00B15E2D" w:rsidRPr="00C12F32" w14:paraId="2EFE4097" w14:textId="77777777" w:rsidTr="00B15E2D">
        <w:trPr>
          <w:trHeight w:val="288"/>
        </w:trPr>
        <w:tc>
          <w:tcPr>
            <w:tcW w:w="446" w:type="dxa"/>
            <w:tcBorders>
              <w:top w:val="nil"/>
              <w:left w:val="nil"/>
              <w:bottom w:val="nil"/>
              <w:right w:val="nil"/>
            </w:tcBorders>
            <w:shd w:val="clear" w:color="auto" w:fill="auto"/>
            <w:noWrap/>
            <w:vAlign w:val="bottom"/>
            <w:hideMark/>
          </w:tcPr>
          <w:p w14:paraId="06FBF163" w14:textId="77777777" w:rsidR="00B15E2D" w:rsidRPr="00C12F32" w:rsidRDefault="00B15E2D" w:rsidP="00B15E2D">
            <w:pPr>
              <w:rPr>
                <w:rFonts w:cs="Arial"/>
                <w:sz w:val="16"/>
                <w:szCs w:val="16"/>
              </w:rPr>
            </w:pPr>
          </w:p>
        </w:tc>
        <w:tc>
          <w:tcPr>
            <w:tcW w:w="500" w:type="dxa"/>
            <w:tcBorders>
              <w:top w:val="nil"/>
              <w:left w:val="nil"/>
              <w:bottom w:val="nil"/>
              <w:right w:val="nil"/>
            </w:tcBorders>
            <w:shd w:val="clear" w:color="auto" w:fill="auto"/>
            <w:noWrap/>
            <w:vAlign w:val="bottom"/>
            <w:hideMark/>
          </w:tcPr>
          <w:p w14:paraId="0A68067C" w14:textId="77777777" w:rsidR="00B15E2D" w:rsidRPr="00C12F32" w:rsidRDefault="00B15E2D" w:rsidP="00B15E2D">
            <w:pPr>
              <w:rPr>
                <w:rFonts w:ascii="Times New Roman" w:hAnsi="Times New Roman"/>
                <w:sz w:val="20"/>
                <w:szCs w:val="20"/>
              </w:rPr>
            </w:pPr>
          </w:p>
        </w:tc>
        <w:tc>
          <w:tcPr>
            <w:tcW w:w="2638" w:type="dxa"/>
            <w:gridSpan w:val="3"/>
            <w:tcBorders>
              <w:top w:val="nil"/>
              <w:left w:val="nil"/>
              <w:bottom w:val="nil"/>
              <w:right w:val="nil"/>
            </w:tcBorders>
            <w:shd w:val="clear" w:color="auto" w:fill="auto"/>
            <w:noWrap/>
            <w:vAlign w:val="bottom"/>
            <w:hideMark/>
          </w:tcPr>
          <w:p w14:paraId="53CD7A45" w14:textId="77777777" w:rsidR="00B15E2D" w:rsidRPr="00C12F32" w:rsidRDefault="00B15E2D" w:rsidP="00B15E2D">
            <w:pPr>
              <w:rPr>
                <w:rFonts w:cs="Arial"/>
                <w:b/>
                <w:bCs/>
                <w:sz w:val="16"/>
                <w:szCs w:val="16"/>
              </w:rPr>
            </w:pPr>
            <w:r w:rsidRPr="00C12F32">
              <w:rPr>
                <w:rFonts w:cs="Arial"/>
                <w:b/>
                <w:bCs/>
                <w:sz w:val="16"/>
                <w:szCs w:val="16"/>
              </w:rPr>
              <w:t>1310 - Consultancy/Legal Costs</w:t>
            </w:r>
          </w:p>
        </w:tc>
        <w:tc>
          <w:tcPr>
            <w:tcW w:w="244" w:type="dxa"/>
            <w:tcBorders>
              <w:top w:val="nil"/>
              <w:left w:val="nil"/>
              <w:bottom w:val="nil"/>
              <w:right w:val="nil"/>
            </w:tcBorders>
            <w:shd w:val="clear" w:color="000000" w:fill="92D050"/>
            <w:noWrap/>
            <w:vAlign w:val="bottom"/>
            <w:hideMark/>
          </w:tcPr>
          <w:p w14:paraId="0CD87DE4"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6862389E"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single" w:sz="4" w:space="0" w:color="auto"/>
              <w:bottom w:val="nil"/>
              <w:right w:val="single" w:sz="4" w:space="0" w:color="auto"/>
            </w:tcBorders>
            <w:shd w:val="clear" w:color="auto" w:fill="auto"/>
            <w:noWrap/>
            <w:vAlign w:val="bottom"/>
            <w:hideMark/>
          </w:tcPr>
          <w:p w14:paraId="1B22E65C" w14:textId="73EAF4EE" w:rsidR="00B15E2D" w:rsidRPr="00C12F32" w:rsidRDefault="00B15E2D" w:rsidP="00B15E2D">
            <w:pPr>
              <w:rPr>
                <w:rFonts w:cs="Arial"/>
                <w:sz w:val="16"/>
                <w:szCs w:val="16"/>
              </w:rPr>
            </w:pPr>
            <w:r w:rsidRPr="00C12F32">
              <w:rPr>
                <w:rFonts w:cs="Arial"/>
                <w:sz w:val="16"/>
                <w:szCs w:val="16"/>
              </w:rPr>
              <w:t xml:space="preserve">                 80 621.05 </w:t>
            </w:r>
          </w:p>
        </w:tc>
        <w:tc>
          <w:tcPr>
            <w:tcW w:w="2410" w:type="dxa"/>
            <w:tcBorders>
              <w:top w:val="nil"/>
              <w:left w:val="single" w:sz="4" w:space="0" w:color="auto"/>
              <w:bottom w:val="nil"/>
              <w:right w:val="single" w:sz="4" w:space="0" w:color="auto"/>
            </w:tcBorders>
            <w:shd w:val="clear" w:color="auto" w:fill="auto"/>
            <w:noWrap/>
            <w:vAlign w:val="bottom"/>
            <w:hideMark/>
          </w:tcPr>
          <w:p w14:paraId="24EC0C8C" w14:textId="77777777" w:rsidR="00B15E2D" w:rsidRPr="00C12F32" w:rsidRDefault="00B15E2D" w:rsidP="00B15E2D">
            <w:pPr>
              <w:rPr>
                <w:rFonts w:cs="Arial"/>
                <w:sz w:val="16"/>
                <w:szCs w:val="16"/>
              </w:rPr>
            </w:pPr>
            <w:r w:rsidRPr="00C12F32">
              <w:rPr>
                <w:rFonts w:cs="Arial"/>
                <w:sz w:val="16"/>
                <w:szCs w:val="16"/>
              </w:rPr>
              <w:t xml:space="preserve">                          87 070.73 </w:t>
            </w:r>
          </w:p>
        </w:tc>
        <w:tc>
          <w:tcPr>
            <w:tcW w:w="2195" w:type="dxa"/>
            <w:tcBorders>
              <w:top w:val="nil"/>
              <w:left w:val="single" w:sz="4" w:space="0" w:color="auto"/>
              <w:bottom w:val="nil"/>
              <w:right w:val="single" w:sz="4" w:space="0" w:color="auto"/>
            </w:tcBorders>
            <w:shd w:val="clear" w:color="auto" w:fill="auto"/>
            <w:noWrap/>
            <w:vAlign w:val="bottom"/>
            <w:hideMark/>
          </w:tcPr>
          <w:p w14:paraId="0EAA2862" w14:textId="77777777" w:rsidR="00B15E2D" w:rsidRPr="00C12F32" w:rsidRDefault="00B15E2D" w:rsidP="00B15E2D">
            <w:pPr>
              <w:rPr>
                <w:rFonts w:cs="Arial"/>
                <w:sz w:val="16"/>
                <w:szCs w:val="16"/>
              </w:rPr>
            </w:pPr>
            <w:r w:rsidRPr="00C12F32">
              <w:rPr>
                <w:rFonts w:cs="Arial"/>
                <w:sz w:val="16"/>
                <w:szCs w:val="16"/>
              </w:rPr>
              <w:t xml:space="preserve">                          94 036.39 </w:t>
            </w:r>
          </w:p>
        </w:tc>
        <w:tc>
          <w:tcPr>
            <w:tcW w:w="236" w:type="dxa"/>
            <w:vAlign w:val="center"/>
            <w:hideMark/>
          </w:tcPr>
          <w:p w14:paraId="30DC030E" w14:textId="77777777" w:rsidR="00B15E2D" w:rsidRPr="00C12F32" w:rsidRDefault="00B15E2D" w:rsidP="00B15E2D">
            <w:pPr>
              <w:rPr>
                <w:rFonts w:ascii="Times New Roman" w:hAnsi="Times New Roman"/>
                <w:sz w:val="20"/>
                <w:szCs w:val="20"/>
              </w:rPr>
            </w:pPr>
          </w:p>
        </w:tc>
        <w:tc>
          <w:tcPr>
            <w:tcW w:w="236" w:type="dxa"/>
            <w:vAlign w:val="center"/>
            <w:hideMark/>
          </w:tcPr>
          <w:p w14:paraId="036E068F" w14:textId="77777777" w:rsidR="00B15E2D" w:rsidRPr="00C12F32" w:rsidRDefault="00B15E2D" w:rsidP="00B15E2D">
            <w:pPr>
              <w:rPr>
                <w:rFonts w:ascii="Times New Roman" w:hAnsi="Times New Roman"/>
                <w:sz w:val="20"/>
                <w:szCs w:val="20"/>
              </w:rPr>
            </w:pPr>
          </w:p>
        </w:tc>
      </w:tr>
      <w:tr w:rsidR="00B15E2D" w:rsidRPr="00C12F32" w14:paraId="281C9665" w14:textId="77777777" w:rsidTr="00B15E2D">
        <w:trPr>
          <w:trHeight w:val="288"/>
        </w:trPr>
        <w:tc>
          <w:tcPr>
            <w:tcW w:w="446" w:type="dxa"/>
            <w:tcBorders>
              <w:top w:val="nil"/>
              <w:left w:val="nil"/>
              <w:bottom w:val="nil"/>
              <w:right w:val="nil"/>
            </w:tcBorders>
            <w:shd w:val="clear" w:color="auto" w:fill="auto"/>
            <w:noWrap/>
            <w:vAlign w:val="bottom"/>
            <w:hideMark/>
          </w:tcPr>
          <w:p w14:paraId="6B00B3E0" w14:textId="77777777" w:rsidR="00B15E2D" w:rsidRPr="00C12F32" w:rsidRDefault="00B15E2D" w:rsidP="00B15E2D">
            <w:pPr>
              <w:rPr>
                <w:rFonts w:cs="Arial"/>
                <w:sz w:val="16"/>
                <w:szCs w:val="16"/>
              </w:rPr>
            </w:pPr>
          </w:p>
        </w:tc>
        <w:tc>
          <w:tcPr>
            <w:tcW w:w="500" w:type="dxa"/>
            <w:tcBorders>
              <w:top w:val="nil"/>
              <w:left w:val="nil"/>
              <w:bottom w:val="nil"/>
              <w:right w:val="nil"/>
            </w:tcBorders>
            <w:shd w:val="clear" w:color="auto" w:fill="auto"/>
            <w:noWrap/>
            <w:vAlign w:val="bottom"/>
            <w:hideMark/>
          </w:tcPr>
          <w:p w14:paraId="15017C1C" w14:textId="77777777" w:rsidR="00B15E2D" w:rsidRPr="00C12F32" w:rsidRDefault="00B15E2D" w:rsidP="00B15E2D">
            <w:pPr>
              <w:rPr>
                <w:rFonts w:ascii="Times New Roman" w:hAnsi="Times New Roman"/>
                <w:sz w:val="20"/>
                <w:szCs w:val="20"/>
              </w:rPr>
            </w:pPr>
          </w:p>
        </w:tc>
        <w:tc>
          <w:tcPr>
            <w:tcW w:w="2638" w:type="dxa"/>
            <w:gridSpan w:val="3"/>
            <w:tcBorders>
              <w:top w:val="nil"/>
              <w:left w:val="nil"/>
              <w:bottom w:val="nil"/>
              <w:right w:val="nil"/>
            </w:tcBorders>
            <w:shd w:val="clear" w:color="auto" w:fill="auto"/>
            <w:noWrap/>
            <w:vAlign w:val="bottom"/>
            <w:hideMark/>
          </w:tcPr>
          <w:p w14:paraId="7502E8A7" w14:textId="77777777" w:rsidR="00B15E2D" w:rsidRPr="00C12F32" w:rsidRDefault="00B15E2D" w:rsidP="00B15E2D">
            <w:pPr>
              <w:rPr>
                <w:rFonts w:cs="Arial"/>
                <w:b/>
                <w:bCs/>
                <w:sz w:val="16"/>
                <w:szCs w:val="16"/>
              </w:rPr>
            </w:pPr>
            <w:r w:rsidRPr="00C12F32">
              <w:rPr>
                <w:rFonts w:cs="Arial"/>
                <w:b/>
                <w:bCs/>
                <w:sz w:val="16"/>
                <w:szCs w:val="16"/>
              </w:rPr>
              <w:t>1311 - Consumables Domestic</w:t>
            </w:r>
          </w:p>
        </w:tc>
        <w:tc>
          <w:tcPr>
            <w:tcW w:w="244" w:type="dxa"/>
            <w:tcBorders>
              <w:top w:val="nil"/>
              <w:left w:val="nil"/>
              <w:bottom w:val="nil"/>
              <w:right w:val="nil"/>
            </w:tcBorders>
            <w:shd w:val="clear" w:color="000000" w:fill="92D050"/>
            <w:noWrap/>
            <w:vAlign w:val="bottom"/>
            <w:hideMark/>
          </w:tcPr>
          <w:p w14:paraId="0BA44E80"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3964337B"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single" w:sz="4" w:space="0" w:color="auto"/>
              <w:bottom w:val="nil"/>
              <w:right w:val="single" w:sz="4" w:space="0" w:color="auto"/>
            </w:tcBorders>
            <w:shd w:val="clear" w:color="auto" w:fill="auto"/>
            <w:noWrap/>
            <w:vAlign w:val="bottom"/>
            <w:hideMark/>
          </w:tcPr>
          <w:p w14:paraId="5417CB40" w14:textId="5F5C49FC" w:rsidR="00B15E2D" w:rsidRPr="00C12F32" w:rsidRDefault="00B15E2D" w:rsidP="00B15E2D">
            <w:pPr>
              <w:rPr>
                <w:rFonts w:cs="Arial"/>
                <w:sz w:val="16"/>
                <w:szCs w:val="16"/>
              </w:rPr>
            </w:pPr>
            <w:r w:rsidRPr="00C12F32">
              <w:rPr>
                <w:rFonts w:cs="Arial"/>
                <w:sz w:val="16"/>
                <w:szCs w:val="16"/>
              </w:rPr>
              <w:t xml:space="preserve">                   1 869.58 </w:t>
            </w:r>
          </w:p>
        </w:tc>
        <w:tc>
          <w:tcPr>
            <w:tcW w:w="2410" w:type="dxa"/>
            <w:tcBorders>
              <w:top w:val="nil"/>
              <w:left w:val="single" w:sz="4" w:space="0" w:color="auto"/>
              <w:bottom w:val="nil"/>
              <w:right w:val="single" w:sz="4" w:space="0" w:color="auto"/>
            </w:tcBorders>
            <w:shd w:val="clear" w:color="auto" w:fill="auto"/>
            <w:noWrap/>
            <w:vAlign w:val="bottom"/>
            <w:hideMark/>
          </w:tcPr>
          <w:p w14:paraId="2FDD40B9" w14:textId="77777777" w:rsidR="00B15E2D" w:rsidRPr="00C12F32" w:rsidRDefault="00B15E2D" w:rsidP="00B15E2D">
            <w:pPr>
              <w:rPr>
                <w:rFonts w:cs="Arial"/>
                <w:sz w:val="16"/>
                <w:szCs w:val="16"/>
              </w:rPr>
            </w:pPr>
            <w:r w:rsidRPr="00C12F32">
              <w:rPr>
                <w:rFonts w:cs="Arial"/>
                <w:sz w:val="16"/>
                <w:szCs w:val="16"/>
              </w:rPr>
              <w:t xml:space="preserve">                            2 019.14 </w:t>
            </w:r>
          </w:p>
        </w:tc>
        <w:tc>
          <w:tcPr>
            <w:tcW w:w="2195" w:type="dxa"/>
            <w:tcBorders>
              <w:top w:val="nil"/>
              <w:left w:val="single" w:sz="4" w:space="0" w:color="auto"/>
              <w:bottom w:val="nil"/>
              <w:right w:val="single" w:sz="4" w:space="0" w:color="auto"/>
            </w:tcBorders>
            <w:shd w:val="clear" w:color="auto" w:fill="auto"/>
            <w:noWrap/>
            <w:vAlign w:val="bottom"/>
            <w:hideMark/>
          </w:tcPr>
          <w:p w14:paraId="5608D751" w14:textId="77777777" w:rsidR="00B15E2D" w:rsidRPr="00C12F32" w:rsidRDefault="00B15E2D" w:rsidP="00B15E2D">
            <w:pPr>
              <w:rPr>
                <w:rFonts w:cs="Arial"/>
                <w:sz w:val="16"/>
                <w:szCs w:val="16"/>
              </w:rPr>
            </w:pPr>
            <w:r w:rsidRPr="00C12F32">
              <w:rPr>
                <w:rFonts w:cs="Arial"/>
                <w:sz w:val="16"/>
                <w:szCs w:val="16"/>
              </w:rPr>
              <w:t xml:space="preserve">                            2 180.67 </w:t>
            </w:r>
          </w:p>
        </w:tc>
        <w:tc>
          <w:tcPr>
            <w:tcW w:w="236" w:type="dxa"/>
            <w:vAlign w:val="center"/>
            <w:hideMark/>
          </w:tcPr>
          <w:p w14:paraId="2C391DA9" w14:textId="77777777" w:rsidR="00B15E2D" w:rsidRPr="00C12F32" w:rsidRDefault="00B15E2D" w:rsidP="00B15E2D">
            <w:pPr>
              <w:rPr>
                <w:rFonts w:ascii="Times New Roman" w:hAnsi="Times New Roman"/>
                <w:sz w:val="20"/>
                <w:szCs w:val="20"/>
              </w:rPr>
            </w:pPr>
          </w:p>
        </w:tc>
        <w:tc>
          <w:tcPr>
            <w:tcW w:w="236" w:type="dxa"/>
            <w:vAlign w:val="center"/>
            <w:hideMark/>
          </w:tcPr>
          <w:p w14:paraId="2633B111" w14:textId="77777777" w:rsidR="00B15E2D" w:rsidRPr="00C12F32" w:rsidRDefault="00B15E2D" w:rsidP="00B15E2D">
            <w:pPr>
              <w:rPr>
                <w:rFonts w:ascii="Times New Roman" w:hAnsi="Times New Roman"/>
                <w:sz w:val="20"/>
                <w:szCs w:val="20"/>
              </w:rPr>
            </w:pPr>
          </w:p>
        </w:tc>
      </w:tr>
      <w:tr w:rsidR="00B15E2D" w:rsidRPr="00C12F32" w14:paraId="3B8C1DBC" w14:textId="77777777" w:rsidTr="00B15E2D">
        <w:trPr>
          <w:trHeight w:val="288"/>
        </w:trPr>
        <w:tc>
          <w:tcPr>
            <w:tcW w:w="446" w:type="dxa"/>
            <w:tcBorders>
              <w:top w:val="nil"/>
              <w:left w:val="nil"/>
              <w:bottom w:val="nil"/>
              <w:right w:val="nil"/>
            </w:tcBorders>
            <w:shd w:val="clear" w:color="auto" w:fill="auto"/>
            <w:noWrap/>
            <w:vAlign w:val="bottom"/>
            <w:hideMark/>
          </w:tcPr>
          <w:p w14:paraId="6BC26386" w14:textId="77777777" w:rsidR="00B15E2D" w:rsidRPr="00C12F32" w:rsidRDefault="00B15E2D" w:rsidP="00B15E2D">
            <w:pPr>
              <w:rPr>
                <w:rFonts w:cs="Arial"/>
                <w:sz w:val="16"/>
                <w:szCs w:val="16"/>
              </w:rPr>
            </w:pPr>
          </w:p>
        </w:tc>
        <w:tc>
          <w:tcPr>
            <w:tcW w:w="500" w:type="dxa"/>
            <w:tcBorders>
              <w:top w:val="nil"/>
              <w:left w:val="nil"/>
              <w:bottom w:val="nil"/>
              <w:right w:val="nil"/>
            </w:tcBorders>
            <w:shd w:val="clear" w:color="auto" w:fill="auto"/>
            <w:noWrap/>
            <w:vAlign w:val="bottom"/>
            <w:hideMark/>
          </w:tcPr>
          <w:p w14:paraId="1B710CC9" w14:textId="77777777" w:rsidR="00B15E2D" w:rsidRPr="00C12F32" w:rsidRDefault="00B15E2D" w:rsidP="00B15E2D">
            <w:pPr>
              <w:rPr>
                <w:rFonts w:ascii="Times New Roman" w:hAnsi="Times New Roman"/>
                <w:sz w:val="20"/>
                <w:szCs w:val="20"/>
              </w:rPr>
            </w:pPr>
          </w:p>
        </w:tc>
        <w:tc>
          <w:tcPr>
            <w:tcW w:w="2638" w:type="dxa"/>
            <w:gridSpan w:val="3"/>
            <w:tcBorders>
              <w:top w:val="nil"/>
              <w:left w:val="nil"/>
              <w:bottom w:val="nil"/>
              <w:right w:val="nil"/>
            </w:tcBorders>
            <w:shd w:val="clear" w:color="auto" w:fill="auto"/>
            <w:noWrap/>
            <w:vAlign w:val="bottom"/>
            <w:hideMark/>
          </w:tcPr>
          <w:p w14:paraId="5B042D4C" w14:textId="77777777" w:rsidR="00B15E2D" w:rsidRPr="00C12F32" w:rsidRDefault="00B15E2D" w:rsidP="00B15E2D">
            <w:pPr>
              <w:rPr>
                <w:rFonts w:cs="Arial"/>
                <w:b/>
                <w:bCs/>
                <w:sz w:val="16"/>
                <w:szCs w:val="16"/>
              </w:rPr>
            </w:pPr>
            <w:r w:rsidRPr="00C12F32">
              <w:rPr>
                <w:rFonts w:cs="Arial"/>
                <w:b/>
                <w:bCs/>
                <w:sz w:val="16"/>
                <w:szCs w:val="16"/>
              </w:rPr>
              <w:t>1320 - Entertainment Public</w:t>
            </w:r>
          </w:p>
        </w:tc>
        <w:tc>
          <w:tcPr>
            <w:tcW w:w="244" w:type="dxa"/>
            <w:tcBorders>
              <w:top w:val="nil"/>
              <w:left w:val="nil"/>
              <w:bottom w:val="nil"/>
              <w:right w:val="nil"/>
            </w:tcBorders>
            <w:shd w:val="clear" w:color="000000" w:fill="92D050"/>
            <w:noWrap/>
            <w:vAlign w:val="bottom"/>
            <w:hideMark/>
          </w:tcPr>
          <w:p w14:paraId="4A4A91E1"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29CB3357"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single" w:sz="4" w:space="0" w:color="auto"/>
              <w:bottom w:val="nil"/>
              <w:right w:val="single" w:sz="4" w:space="0" w:color="auto"/>
            </w:tcBorders>
            <w:shd w:val="clear" w:color="auto" w:fill="auto"/>
            <w:noWrap/>
            <w:vAlign w:val="bottom"/>
            <w:hideMark/>
          </w:tcPr>
          <w:p w14:paraId="737D58D5" w14:textId="7E767C57" w:rsidR="00B15E2D" w:rsidRPr="00C12F32" w:rsidRDefault="00B15E2D" w:rsidP="00B15E2D">
            <w:pPr>
              <w:rPr>
                <w:rFonts w:cs="Arial"/>
                <w:sz w:val="16"/>
                <w:szCs w:val="16"/>
              </w:rPr>
            </w:pPr>
            <w:r w:rsidRPr="00C12F32">
              <w:rPr>
                <w:rFonts w:cs="Arial"/>
                <w:sz w:val="16"/>
                <w:szCs w:val="16"/>
              </w:rPr>
              <w:t xml:space="preserve">                 11 147.61 </w:t>
            </w:r>
          </w:p>
        </w:tc>
        <w:tc>
          <w:tcPr>
            <w:tcW w:w="2410" w:type="dxa"/>
            <w:tcBorders>
              <w:top w:val="nil"/>
              <w:left w:val="single" w:sz="4" w:space="0" w:color="auto"/>
              <w:bottom w:val="nil"/>
              <w:right w:val="single" w:sz="4" w:space="0" w:color="auto"/>
            </w:tcBorders>
            <w:shd w:val="clear" w:color="auto" w:fill="auto"/>
            <w:noWrap/>
            <w:vAlign w:val="bottom"/>
            <w:hideMark/>
          </w:tcPr>
          <w:p w14:paraId="2AC5E77B" w14:textId="77777777" w:rsidR="00B15E2D" w:rsidRPr="00C12F32" w:rsidRDefault="00B15E2D" w:rsidP="00B15E2D">
            <w:pPr>
              <w:rPr>
                <w:rFonts w:cs="Arial"/>
                <w:sz w:val="16"/>
                <w:szCs w:val="16"/>
              </w:rPr>
            </w:pPr>
            <w:r w:rsidRPr="00C12F32">
              <w:rPr>
                <w:rFonts w:cs="Arial"/>
                <w:sz w:val="16"/>
                <w:szCs w:val="16"/>
              </w:rPr>
              <w:t xml:space="preserve">                          12 039.42 </w:t>
            </w:r>
          </w:p>
        </w:tc>
        <w:tc>
          <w:tcPr>
            <w:tcW w:w="2195" w:type="dxa"/>
            <w:tcBorders>
              <w:top w:val="nil"/>
              <w:left w:val="single" w:sz="4" w:space="0" w:color="auto"/>
              <w:bottom w:val="nil"/>
              <w:right w:val="single" w:sz="4" w:space="0" w:color="auto"/>
            </w:tcBorders>
            <w:shd w:val="clear" w:color="auto" w:fill="auto"/>
            <w:noWrap/>
            <w:vAlign w:val="bottom"/>
            <w:hideMark/>
          </w:tcPr>
          <w:p w14:paraId="054E1628" w14:textId="77777777" w:rsidR="00B15E2D" w:rsidRPr="00C12F32" w:rsidRDefault="00B15E2D" w:rsidP="00B15E2D">
            <w:pPr>
              <w:rPr>
                <w:rFonts w:cs="Arial"/>
                <w:sz w:val="16"/>
                <w:szCs w:val="16"/>
              </w:rPr>
            </w:pPr>
            <w:r w:rsidRPr="00C12F32">
              <w:rPr>
                <w:rFonts w:cs="Arial"/>
                <w:sz w:val="16"/>
                <w:szCs w:val="16"/>
              </w:rPr>
              <w:t xml:space="preserve">                          13 002.57 </w:t>
            </w:r>
          </w:p>
        </w:tc>
        <w:tc>
          <w:tcPr>
            <w:tcW w:w="236" w:type="dxa"/>
            <w:vAlign w:val="center"/>
            <w:hideMark/>
          </w:tcPr>
          <w:p w14:paraId="1FB4A00D" w14:textId="77777777" w:rsidR="00B15E2D" w:rsidRPr="00C12F32" w:rsidRDefault="00B15E2D" w:rsidP="00B15E2D">
            <w:pPr>
              <w:rPr>
                <w:rFonts w:ascii="Times New Roman" w:hAnsi="Times New Roman"/>
                <w:sz w:val="20"/>
                <w:szCs w:val="20"/>
              </w:rPr>
            </w:pPr>
          </w:p>
        </w:tc>
        <w:tc>
          <w:tcPr>
            <w:tcW w:w="236" w:type="dxa"/>
            <w:vAlign w:val="center"/>
            <w:hideMark/>
          </w:tcPr>
          <w:p w14:paraId="6F6CC9F1" w14:textId="77777777" w:rsidR="00B15E2D" w:rsidRPr="00C12F32" w:rsidRDefault="00B15E2D" w:rsidP="00B15E2D">
            <w:pPr>
              <w:rPr>
                <w:rFonts w:ascii="Times New Roman" w:hAnsi="Times New Roman"/>
                <w:sz w:val="20"/>
                <w:szCs w:val="20"/>
              </w:rPr>
            </w:pPr>
          </w:p>
        </w:tc>
      </w:tr>
      <w:tr w:rsidR="00B15E2D" w:rsidRPr="00C12F32" w14:paraId="58018198" w14:textId="77777777" w:rsidTr="00B15E2D">
        <w:trPr>
          <w:trHeight w:val="288"/>
        </w:trPr>
        <w:tc>
          <w:tcPr>
            <w:tcW w:w="446" w:type="dxa"/>
            <w:tcBorders>
              <w:top w:val="nil"/>
              <w:left w:val="nil"/>
              <w:bottom w:val="nil"/>
              <w:right w:val="nil"/>
            </w:tcBorders>
            <w:shd w:val="clear" w:color="auto" w:fill="auto"/>
            <w:noWrap/>
            <w:vAlign w:val="bottom"/>
            <w:hideMark/>
          </w:tcPr>
          <w:p w14:paraId="095D8074" w14:textId="77777777" w:rsidR="00B15E2D" w:rsidRPr="00C12F32" w:rsidRDefault="00B15E2D" w:rsidP="00B15E2D">
            <w:pPr>
              <w:rPr>
                <w:rFonts w:cs="Arial"/>
                <w:sz w:val="16"/>
                <w:szCs w:val="16"/>
              </w:rPr>
            </w:pPr>
          </w:p>
        </w:tc>
        <w:tc>
          <w:tcPr>
            <w:tcW w:w="500" w:type="dxa"/>
            <w:tcBorders>
              <w:top w:val="nil"/>
              <w:left w:val="nil"/>
              <w:bottom w:val="nil"/>
              <w:right w:val="nil"/>
            </w:tcBorders>
            <w:shd w:val="clear" w:color="auto" w:fill="auto"/>
            <w:noWrap/>
            <w:vAlign w:val="bottom"/>
            <w:hideMark/>
          </w:tcPr>
          <w:p w14:paraId="63159CBC" w14:textId="77777777" w:rsidR="00B15E2D" w:rsidRPr="00C12F32" w:rsidRDefault="00B15E2D" w:rsidP="00B15E2D">
            <w:pPr>
              <w:rPr>
                <w:rFonts w:ascii="Times New Roman" w:hAnsi="Times New Roman"/>
                <w:sz w:val="20"/>
                <w:szCs w:val="20"/>
              </w:rPr>
            </w:pPr>
          </w:p>
        </w:tc>
        <w:tc>
          <w:tcPr>
            <w:tcW w:w="2402" w:type="dxa"/>
            <w:gridSpan w:val="2"/>
            <w:tcBorders>
              <w:top w:val="nil"/>
              <w:left w:val="nil"/>
              <w:bottom w:val="nil"/>
              <w:right w:val="nil"/>
            </w:tcBorders>
            <w:shd w:val="clear" w:color="auto" w:fill="auto"/>
            <w:noWrap/>
            <w:vAlign w:val="bottom"/>
            <w:hideMark/>
          </w:tcPr>
          <w:p w14:paraId="4F2AB3C9" w14:textId="77777777" w:rsidR="00B15E2D" w:rsidRPr="00C12F32" w:rsidRDefault="00B15E2D" w:rsidP="00B15E2D">
            <w:pPr>
              <w:rPr>
                <w:rFonts w:cs="Arial"/>
                <w:b/>
                <w:bCs/>
                <w:sz w:val="16"/>
                <w:szCs w:val="16"/>
              </w:rPr>
            </w:pPr>
            <w:r w:rsidRPr="00C12F32">
              <w:rPr>
                <w:rFonts w:cs="Arial"/>
                <w:b/>
                <w:bCs/>
                <w:sz w:val="16"/>
                <w:szCs w:val="16"/>
              </w:rPr>
              <w:t>1327 - Insurance</w:t>
            </w:r>
          </w:p>
        </w:tc>
        <w:tc>
          <w:tcPr>
            <w:tcW w:w="236" w:type="dxa"/>
            <w:tcBorders>
              <w:top w:val="nil"/>
              <w:left w:val="nil"/>
              <w:bottom w:val="nil"/>
              <w:right w:val="nil"/>
            </w:tcBorders>
            <w:shd w:val="clear" w:color="auto" w:fill="auto"/>
            <w:noWrap/>
            <w:vAlign w:val="bottom"/>
            <w:hideMark/>
          </w:tcPr>
          <w:p w14:paraId="343FF78B" w14:textId="77777777" w:rsidR="00B15E2D" w:rsidRPr="00C12F32" w:rsidRDefault="00B15E2D" w:rsidP="00B15E2D">
            <w:pPr>
              <w:rPr>
                <w:rFonts w:cs="Arial"/>
                <w:b/>
                <w:bCs/>
                <w:sz w:val="16"/>
                <w:szCs w:val="16"/>
              </w:rPr>
            </w:pPr>
          </w:p>
        </w:tc>
        <w:tc>
          <w:tcPr>
            <w:tcW w:w="244" w:type="dxa"/>
            <w:tcBorders>
              <w:top w:val="nil"/>
              <w:left w:val="nil"/>
              <w:bottom w:val="nil"/>
              <w:right w:val="nil"/>
            </w:tcBorders>
            <w:shd w:val="clear" w:color="000000" w:fill="92D050"/>
            <w:noWrap/>
            <w:vAlign w:val="bottom"/>
            <w:hideMark/>
          </w:tcPr>
          <w:p w14:paraId="15085AF4"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7C95F2BE"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single" w:sz="4" w:space="0" w:color="auto"/>
              <w:bottom w:val="nil"/>
              <w:right w:val="single" w:sz="4" w:space="0" w:color="auto"/>
            </w:tcBorders>
            <w:shd w:val="clear" w:color="auto" w:fill="auto"/>
            <w:noWrap/>
            <w:vAlign w:val="bottom"/>
            <w:hideMark/>
          </w:tcPr>
          <w:p w14:paraId="1F8E5464" w14:textId="273C0293" w:rsidR="00B15E2D" w:rsidRPr="00C12F32" w:rsidRDefault="00B15E2D" w:rsidP="00B15E2D">
            <w:pPr>
              <w:rPr>
                <w:rFonts w:cs="Arial"/>
                <w:sz w:val="16"/>
                <w:szCs w:val="16"/>
              </w:rPr>
            </w:pPr>
            <w:r w:rsidRPr="00C12F32">
              <w:rPr>
                <w:rFonts w:cs="Arial"/>
                <w:sz w:val="16"/>
                <w:szCs w:val="16"/>
              </w:rPr>
              <w:t xml:space="preserve">                 61 287.84 </w:t>
            </w:r>
          </w:p>
        </w:tc>
        <w:tc>
          <w:tcPr>
            <w:tcW w:w="2410" w:type="dxa"/>
            <w:tcBorders>
              <w:top w:val="nil"/>
              <w:left w:val="single" w:sz="4" w:space="0" w:color="auto"/>
              <w:bottom w:val="nil"/>
              <w:right w:val="single" w:sz="4" w:space="0" w:color="auto"/>
            </w:tcBorders>
            <w:shd w:val="clear" w:color="auto" w:fill="auto"/>
            <w:noWrap/>
            <w:vAlign w:val="bottom"/>
            <w:hideMark/>
          </w:tcPr>
          <w:p w14:paraId="3248536D" w14:textId="77777777" w:rsidR="00B15E2D" w:rsidRPr="00C12F32" w:rsidRDefault="00B15E2D" w:rsidP="00B15E2D">
            <w:pPr>
              <w:rPr>
                <w:rFonts w:cs="Arial"/>
                <w:sz w:val="16"/>
                <w:szCs w:val="16"/>
              </w:rPr>
            </w:pPr>
            <w:r w:rsidRPr="00C12F32">
              <w:rPr>
                <w:rFonts w:cs="Arial"/>
                <w:sz w:val="16"/>
                <w:szCs w:val="16"/>
              </w:rPr>
              <w:t xml:space="preserve">                          66 190.87 </w:t>
            </w:r>
          </w:p>
        </w:tc>
        <w:tc>
          <w:tcPr>
            <w:tcW w:w="2195" w:type="dxa"/>
            <w:tcBorders>
              <w:top w:val="nil"/>
              <w:left w:val="single" w:sz="4" w:space="0" w:color="auto"/>
              <w:bottom w:val="nil"/>
              <w:right w:val="single" w:sz="4" w:space="0" w:color="auto"/>
            </w:tcBorders>
            <w:shd w:val="clear" w:color="auto" w:fill="auto"/>
            <w:noWrap/>
            <w:vAlign w:val="bottom"/>
            <w:hideMark/>
          </w:tcPr>
          <w:p w14:paraId="1BB540EF" w14:textId="77777777" w:rsidR="00B15E2D" w:rsidRPr="00C12F32" w:rsidRDefault="00B15E2D" w:rsidP="00B15E2D">
            <w:pPr>
              <w:rPr>
                <w:rFonts w:cs="Arial"/>
                <w:sz w:val="16"/>
                <w:szCs w:val="16"/>
              </w:rPr>
            </w:pPr>
            <w:r w:rsidRPr="00C12F32">
              <w:rPr>
                <w:rFonts w:cs="Arial"/>
                <w:sz w:val="16"/>
                <w:szCs w:val="16"/>
              </w:rPr>
              <w:t xml:space="preserve">                          71 486.14 </w:t>
            </w:r>
          </w:p>
        </w:tc>
        <w:tc>
          <w:tcPr>
            <w:tcW w:w="236" w:type="dxa"/>
            <w:vAlign w:val="center"/>
            <w:hideMark/>
          </w:tcPr>
          <w:p w14:paraId="1388DD7B" w14:textId="77777777" w:rsidR="00B15E2D" w:rsidRPr="00C12F32" w:rsidRDefault="00B15E2D" w:rsidP="00B15E2D">
            <w:pPr>
              <w:rPr>
                <w:rFonts w:ascii="Times New Roman" w:hAnsi="Times New Roman"/>
                <w:sz w:val="20"/>
                <w:szCs w:val="20"/>
              </w:rPr>
            </w:pPr>
          </w:p>
        </w:tc>
        <w:tc>
          <w:tcPr>
            <w:tcW w:w="236" w:type="dxa"/>
            <w:vAlign w:val="center"/>
            <w:hideMark/>
          </w:tcPr>
          <w:p w14:paraId="04A56432" w14:textId="77777777" w:rsidR="00B15E2D" w:rsidRPr="00C12F32" w:rsidRDefault="00B15E2D" w:rsidP="00B15E2D">
            <w:pPr>
              <w:rPr>
                <w:rFonts w:ascii="Times New Roman" w:hAnsi="Times New Roman"/>
                <w:sz w:val="20"/>
                <w:szCs w:val="20"/>
              </w:rPr>
            </w:pPr>
          </w:p>
        </w:tc>
      </w:tr>
      <w:tr w:rsidR="00B15E2D" w:rsidRPr="00C12F32" w14:paraId="698F68FE" w14:textId="77777777" w:rsidTr="00B15E2D">
        <w:trPr>
          <w:trHeight w:val="288"/>
        </w:trPr>
        <w:tc>
          <w:tcPr>
            <w:tcW w:w="446" w:type="dxa"/>
            <w:tcBorders>
              <w:top w:val="nil"/>
              <w:left w:val="nil"/>
              <w:bottom w:val="nil"/>
              <w:right w:val="nil"/>
            </w:tcBorders>
            <w:shd w:val="clear" w:color="auto" w:fill="auto"/>
            <w:noWrap/>
            <w:vAlign w:val="bottom"/>
            <w:hideMark/>
          </w:tcPr>
          <w:p w14:paraId="4CD57D3C" w14:textId="77777777" w:rsidR="00B15E2D" w:rsidRPr="00C12F32" w:rsidRDefault="00B15E2D" w:rsidP="00B15E2D">
            <w:pPr>
              <w:rPr>
                <w:rFonts w:cs="Arial"/>
                <w:sz w:val="16"/>
                <w:szCs w:val="16"/>
              </w:rPr>
            </w:pPr>
          </w:p>
        </w:tc>
        <w:tc>
          <w:tcPr>
            <w:tcW w:w="500" w:type="dxa"/>
            <w:tcBorders>
              <w:top w:val="nil"/>
              <w:left w:val="nil"/>
              <w:bottom w:val="nil"/>
              <w:right w:val="nil"/>
            </w:tcBorders>
            <w:shd w:val="clear" w:color="auto" w:fill="auto"/>
            <w:noWrap/>
            <w:vAlign w:val="bottom"/>
            <w:hideMark/>
          </w:tcPr>
          <w:p w14:paraId="3532388B" w14:textId="77777777" w:rsidR="00B15E2D" w:rsidRPr="00C12F32" w:rsidRDefault="00B15E2D" w:rsidP="00B15E2D">
            <w:pPr>
              <w:rPr>
                <w:rFonts w:ascii="Times New Roman" w:hAnsi="Times New Roman"/>
                <w:sz w:val="20"/>
                <w:szCs w:val="20"/>
              </w:rPr>
            </w:pPr>
          </w:p>
        </w:tc>
        <w:tc>
          <w:tcPr>
            <w:tcW w:w="2638" w:type="dxa"/>
            <w:gridSpan w:val="3"/>
            <w:tcBorders>
              <w:top w:val="nil"/>
              <w:left w:val="nil"/>
              <w:bottom w:val="nil"/>
              <w:right w:val="nil"/>
            </w:tcBorders>
            <w:shd w:val="clear" w:color="auto" w:fill="auto"/>
            <w:noWrap/>
            <w:vAlign w:val="bottom"/>
            <w:hideMark/>
          </w:tcPr>
          <w:p w14:paraId="62B00CDA" w14:textId="77777777" w:rsidR="00B15E2D" w:rsidRPr="00C12F32" w:rsidRDefault="00B15E2D" w:rsidP="00B15E2D">
            <w:pPr>
              <w:rPr>
                <w:rFonts w:cs="Arial"/>
                <w:b/>
                <w:bCs/>
                <w:sz w:val="16"/>
                <w:szCs w:val="16"/>
              </w:rPr>
            </w:pPr>
            <w:r w:rsidRPr="00C12F32">
              <w:rPr>
                <w:rFonts w:cs="Arial"/>
                <w:b/>
                <w:bCs/>
                <w:sz w:val="16"/>
                <w:szCs w:val="16"/>
              </w:rPr>
              <w:t>1347 - Postage &amp; Courier</w:t>
            </w:r>
          </w:p>
        </w:tc>
        <w:tc>
          <w:tcPr>
            <w:tcW w:w="244" w:type="dxa"/>
            <w:tcBorders>
              <w:top w:val="nil"/>
              <w:left w:val="nil"/>
              <w:bottom w:val="nil"/>
              <w:right w:val="nil"/>
            </w:tcBorders>
            <w:shd w:val="clear" w:color="000000" w:fill="92D050"/>
            <w:noWrap/>
            <w:vAlign w:val="bottom"/>
            <w:hideMark/>
          </w:tcPr>
          <w:p w14:paraId="16E9F7AA"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28CF00E3"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single" w:sz="4" w:space="0" w:color="auto"/>
              <w:bottom w:val="nil"/>
              <w:right w:val="single" w:sz="4" w:space="0" w:color="auto"/>
            </w:tcBorders>
            <w:shd w:val="clear" w:color="auto" w:fill="auto"/>
            <w:noWrap/>
            <w:vAlign w:val="bottom"/>
            <w:hideMark/>
          </w:tcPr>
          <w:p w14:paraId="2861CCEC" w14:textId="0C7EA9CD" w:rsidR="00B15E2D" w:rsidRPr="00C12F32" w:rsidRDefault="00B15E2D" w:rsidP="00B15E2D">
            <w:pPr>
              <w:rPr>
                <w:rFonts w:cs="Arial"/>
                <w:sz w:val="16"/>
                <w:szCs w:val="16"/>
              </w:rPr>
            </w:pPr>
            <w:r w:rsidRPr="00C12F32">
              <w:rPr>
                <w:rFonts w:cs="Arial"/>
                <w:sz w:val="16"/>
                <w:szCs w:val="16"/>
              </w:rPr>
              <w:t xml:space="preserve">                   3 511.46 </w:t>
            </w:r>
          </w:p>
        </w:tc>
        <w:tc>
          <w:tcPr>
            <w:tcW w:w="2410" w:type="dxa"/>
            <w:tcBorders>
              <w:top w:val="nil"/>
              <w:left w:val="single" w:sz="4" w:space="0" w:color="auto"/>
              <w:bottom w:val="nil"/>
              <w:right w:val="single" w:sz="4" w:space="0" w:color="auto"/>
            </w:tcBorders>
            <w:shd w:val="clear" w:color="auto" w:fill="auto"/>
            <w:noWrap/>
            <w:vAlign w:val="bottom"/>
            <w:hideMark/>
          </w:tcPr>
          <w:p w14:paraId="4AFF4603" w14:textId="77777777" w:rsidR="00B15E2D" w:rsidRPr="00C12F32" w:rsidRDefault="00B15E2D" w:rsidP="00B15E2D">
            <w:pPr>
              <w:rPr>
                <w:rFonts w:cs="Arial"/>
                <w:sz w:val="16"/>
                <w:szCs w:val="16"/>
              </w:rPr>
            </w:pPr>
            <w:r w:rsidRPr="00C12F32">
              <w:rPr>
                <w:rFonts w:cs="Arial"/>
                <w:sz w:val="16"/>
                <w:szCs w:val="16"/>
              </w:rPr>
              <w:t xml:space="preserve">                            3 792.37 </w:t>
            </w:r>
          </w:p>
        </w:tc>
        <w:tc>
          <w:tcPr>
            <w:tcW w:w="2195" w:type="dxa"/>
            <w:tcBorders>
              <w:top w:val="nil"/>
              <w:left w:val="single" w:sz="4" w:space="0" w:color="auto"/>
              <w:bottom w:val="nil"/>
              <w:right w:val="single" w:sz="4" w:space="0" w:color="auto"/>
            </w:tcBorders>
            <w:shd w:val="clear" w:color="auto" w:fill="auto"/>
            <w:noWrap/>
            <w:vAlign w:val="bottom"/>
            <w:hideMark/>
          </w:tcPr>
          <w:p w14:paraId="3E2DB77C" w14:textId="77777777" w:rsidR="00B15E2D" w:rsidRPr="00C12F32" w:rsidRDefault="00B15E2D" w:rsidP="00B15E2D">
            <w:pPr>
              <w:rPr>
                <w:rFonts w:cs="Arial"/>
                <w:sz w:val="16"/>
                <w:szCs w:val="16"/>
              </w:rPr>
            </w:pPr>
            <w:r w:rsidRPr="00C12F32">
              <w:rPr>
                <w:rFonts w:cs="Arial"/>
                <w:sz w:val="16"/>
                <w:szCs w:val="16"/>
              </w:rPr>
              <w:t xml:space="preserve">                            4 095.76 </w:t>
            </w:r>
          </w:p>
        </w:tc>
        <w:tc>
          <w:tcPr>
            <w:tcW w:w="236" w:type="dxa"/>
            <w:vAlign w:val="center"/>
            <w:hideMark/>
          </w:tcPr>
          <w:p w14:paraId="7AE4D414" w14:textId="77777777" w:rsidR="00B15E2D" w:rsidRPr="00C12F32" w:rsidRDefault="00B15E2D" w:rsidP="00B15E2D">
            <w:pPr>
              <w:rPr>
                <w:rFonts w:ascii="Times New Roman" w:hAnsi="Times New Roman"/>
                <w:sz w:val="20"/>
                <w:szCs w:val="20"/>
              </w:rPr>
            </w:pPr>
          </w:p>
        </w:tc>
        <w:tc>
          <w:tcPr>
            <w:tcW w:w="236" w:type="dxa"/>
            <w:vAlign w:val="center"/>
            <w:hideMark/>
          </w:tcPr>
          <w:p w14:paraId="37A900C5" w14:textId="77777777" w:rsidR="00B15E2D" w:rsidRPr="00C12F32" w:rsidRDefault="00B15E2D" w:rsidP="00B15E2D">
            <w:pPr>
              <w:rPr>
                <w:rFonts w:ascii="Times New Roman" w:hAnsi="Times New Roman"/>
                <w:sz w:val="20"/>
                <w:szCs w:val="20"/>
              </w:rPr>
            </w:pPr>
          </w:p>
        </w:tc>
      </w:tr>
      <w:tr w:rsidR="00B15E2D" w:rsidRPr="00C12F32" w14:paraId="246A7DFF" w14:textId="77777777" w:rsidTr="00B15E2D">
        <w:trPr>
          <w:trHeight w:val="288"/>
        </w:trPr>
        <w:tc>
          <w:tcPr>
            <w:tcW w:w="446" w:type="dxa"/>
            <w:tcBorders>
              <w:top w:val="nil"/>
              <w:left w:val="nil"/>
              <w:bottom w:val="nil"/>
              <w:right w:val="nil"/>
            </w:tcBorders>
            <w:shd w:val="clear" w:color="auto" w:fill="auto"/>
            <w:noWrap/>
            <w:vAlign w:val="bottom"/>
            <w:hideMark/>
          </w:tcPr>
          <w:p w14:paraId="3DBBD9E6" w14:textId="77777777" w:rsidR="00B15E2D" w:rsidRPr="00C12F32" w:rsidRDefault="00B15E2D" w:rsidP="00B15E2D">
            <w:pPr>
              <w:rPr>
                <w:rFonts w:cs="Arial"/>
                <w:sz w:val="16"/>
                <w:szCs w:val="16"/>
              </w:rPr>
            </w:pPr>
          </w:p>
        </w:tc>
        <w:tc>
          <w:tcPr>
            <w:tcW w:w="500" w:type="dxa"/>
            <w:tcBorders>
              <w:top w:val="nil"/>
              <w:left w:val="nil"/>
              <w:bottom w:val="nil"/>
              <w:right w:val="nil"/>
            </w:tcBorders>
            <w:shd w:val="clear" w:color="auto" w:fill="auto"/>
            <w:noWrap/>
            <w:vAlign w:val="bottom"/>
            <w:hideMark/>
          </w:tcPr>
          <w:p w14:paraId="6AA32F88" w14:textId="77777777" w:rsidR="00B15E2D" w:rsidRPr="00C12F32" w:rsidRDefault="00B15E2D" w:rsidP="00B15E2D">
            <w:pPr>
              <w:rPr>
                <w:rFonts w:ascii="Times New Roman" w:hAnsi="Times New Roman"/>
                <w:sz w:val="20"/>
                <w:szCs w:val="20"/>
              </w:rPr>
            </w:pPr>
          </w:p>
        </w:tc>
        <w:tc>
          <w:tcPr>
            <w:tcW w:w="2638" w:type="dxa"/>
            <w:gridSpan w:val="3"/>
            <w:tcBorders>
              <w:top w:val="nil"/>
              <w:left w:val="nil"/>
              <w:bottom w:val="nil"/>
              <w:right w:val="nil"/>
            </w:tcBorders>
            <w:shd w:val="clear" w:color="auto" w:fill="auto"/>
            <w:noWrap/>
            <w:vAlign w:val="bottom"/>
            <w:hideMark/>
          </w:tcPr>
          <w:p w14:paraId="11637297" w14:textId="77777777" w:rsidR="00B15E2D" w:rsidRPr="00C12F32" w:rsidRDefault="00B15E2D" w:rsidP="00B15E2D">
            <w:pPr>
              <w:rPr>
                <w:rFonts w:cs="Arial"/>
                <w:b/>
                <w:bCs/>
                <w:sz w:val="16"/>
                <w:szCs w:val="16"/>
              </w:rPr>
            </w:pPr>
            <w:r w:rsidRPr="00C12F32">
              <w:rPr>
                <w:rFonts w:cs="Arial"/>
                <w:b/>
                <w:bCs/>
                <w:sz w:val="16"/>
                <w:szCs w:val="16"/>
              </w:rPr>
              <w:t>1348 - Printing/Stationery</w:t>
            </w:r>
          </w:p>
        </w:tc>
        <w:tc>
          <w:tcPr>
            <w:tcW w:w="244" w:type="dxa"/>
            <w:tcBorders>
              <w:top w:val="nil"/>
              <w:left w:val="nil"/>
              <w:bottom w:val="nil"/>
              <w:right w:val="nil"/>
            </w:tcBorders>
            <w:shd w:val="clear" w:color="000000" w:fill="92D050"/>
            <w:noWrap/>
            <w:vAlign w:val="bottom"/>
            <w:hideMark/>
          </w:tcPr>
          <w:p w14:paraId="2F2FB9D6"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54F91C4F"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single" w:sz="4" w:space="0" w:color="auto"/>
              <w:bottom w:val="nil"/>
              <w:right w:val="single" w:sz="4" w:space="0" w:color="auto"/>
            </w:tcBorders>
            <w:shd w:val="clear" w:color="auto" w:fill="auto"/>
            <w:noWrap/>
            <w:vAlign w:val="bottom"/>
            <w:hideMark/>
          </w:tcPr>
          <w:p w14:paraId="73BFED2B" w14:textId="3C23D0A6" w:rsidR="00B15E2D" w:rsidRPr="00C12F32" w:rsidRDefault="00B15E2D" w:rsidP="00B15E2D">
            <w:pPr>
              <w:rPr>
                <w:rFonts w:cs="Arial"/>
                <w:sz w:val="16"/>
                <w:szCs w:val="16"/>
              </w:rPr>
            </w:pPr>
            <w:r w:rsidRPr="00C12F32">
              <w:rPr>
                <w:rFonts w:cs="Arial"/>
                <w:sz w:val="16"/>
                <w:szCs w:val="16"/>
              </w:rPr>
              <w:t xml:space="preserve">                 57 697.61 </w:t>
            </w:r>
          </w:p>
        </w:tc>
        <w:tc>
          <w:tcPr>
            <w:tcW w:w="2410" w:type="dxa"/>
            <w:tcBorders>
              <w:top w:val="nil"/>
              <w:left w:val="single" w:sz="4" w:space="0" w:color="auto"/>
              <w:bottom w:val="nil"/>
              <w:right w:val="single" w:sz="4" w:space="0" w:color="auto"/>
            </w:tcBorders>
            <w:shd w:val="clear" w:color="auto" w:fill="auto"/>
            <w:noWrap/>
            <w:vAlign w:val="bottom"/>
            <w:hideMark/>
          </w:tcPr>
          <w:p w14:paraId="24FA8F19" w14:textId="77777777" w:rsidR="00B15E2D" w:rsidRPr="00C12F32" w:rsidRDefault="00B15E2D" w:rsidP="00B15E2D">
            <w:pPr>
              <w:rPr>
                <w:rFonts w:cs="Arial"/>
                <w:sz w:val="16"/>
                <w:szCs w:val="16"/>
              </w:rPr>
            </w:pPr>
            <w:r w:rsidRPr="00C12F32">
              <w:rPr>
                <w:rFonts w:cs="Arial"/>
                <w:sz w:val="16"/>
                <w:szCs w:val="16"/>
              </w:rPr>
              <w:t xml:space="preserve">                          62 313.42 </w:t>
            </w:r>
          </w:p>
        </w:tc>
        <w:tc>
          <w:tcPr>
            <w:tcW w:w="2195" w:type="dxa"/>
            <w:tcBorders>
              <w:top w:val="nil"/>
              <w:left w:val="single" w:sz="4" w:space="0" w:color="auto"/>
              <w:bottom w:val="nil"/>
              <w:right w:val="single" w:sz="4" w:space="0" w:color="auto"/>
            </w:tcBorders>
            <w:shd w:val="clear" w:color="auto" w:fill="auto"/>
            <w:noWrap/>
            <w:vAlign w:val="bottom"/>
            <w:hideMark/>
          </w:tcPr>
          <w:p w14:paraId="3B506AF4" w14:textId="77777777" w:rsidR="00B15E2D" w:rsidRPr="00C12F32" w:rsidRDefault="00B15E2D" w:rsidP="00B15E2D">
            <w:pPr>
              <w:rPr>
                <w:rFonts w:cs="Arial"/>
                <w:sz w:val="16"/>
                <w:szCs w:val="16"/>
              </w:rPr>
            </w:pPr>
            <w:r w:rsidRPr="00C12F32">
              <w:rPr>
                <w:rFonts w:cs="Arial"/>
                <w:sz w:val="16"/>
                <w:szCs w:val="16"/>
              </w:rPr>
              <w:t xml:space="preserve">                          67 298.49 </w:t>
            </w:r>
          </w:p>
        </w:tc>
        <w:tc>
          <w:tcPr>
            <w:tcW w:w="236" w:type="dxa"/>
            <w:vAlign w:val="center"/>
            <w:hideMark/>
          </w:tcPr>
          <w:p w14:paraId="1723E750" w14:textId="77777777" w:rsidR="00B15E2D" w:rsidRPr="00C12F32" w:rsidRDefault="00B15E2D" w:rsidP="00B15E2D">
            <w:pPr>
              <w:rPr>
                <w:rFonts w:ascii="Times New Roman" w:hAnsi="Times New Roman"/>
                <w:sz w:val="20"/>
                <w:szCs w:val="20"/>
              </w:rPr>
            </w:pPr>
          </w:p>
        </w:tc>
        <w:tc>
          <w:tcPr>
            <w:tcW w:w="236" w:type="dxa"/>
            <w:vAlign w:val="center"/>
            <w:hideMark/>
          </w:tcPr>
          <w:p w14:paraId="576DA547" w14:textId="77777777" w:rsidR="00B15E2D" w:rsidRPr="00C12F32" w:rsidRDefault="00B15E2D" w:rsidP="00B15E2D">
            <w:pPr>
              <w:rPr>
                <w:rFonts w:ascii="Times New Roman" w:hAnsi="Times New Roman"/>
                <w:sz w:val="20"/>
                <w:szCs w:val="20"/>
              </w:rPr>
            </w:pPr>
          </w:p>
        </w:tc>
      </w:tr>
      <w:tr w:rsidR="00B15E2D" w:rsidRPr="00C12F32" w14:paraId="473CFD59" w14:textId="77777777" w:rsidTr="00B15E2D">
        <w:trPr>
          <w:trHeight w:val="288"/>
        </w:trPr>
        <w:tc>
          <w:tcPr>
            <w:tcW w:w="446" w:type="dxa"/>
            <w:tcBorders>
              <w:top w:val="nil"/>
              <w:left w:val="nil"/>
              <w:bottom w:val="nil"/>
              <w:right w:val="nil"/>
            </w:tcBorders>
            <w:shd w:val="clear" w:color="auto" w:fill="auto"/>
            <w:noWrap/>
            <w:vAlign w:val="bottom"/>
            <w:hideMark/>
          </w:tcPr>
          <w:p w14:paraId="24705403" w14:textId="77777777" w:rsidR="00B15E2D" w:rsidRPr="00C12F32" w:rsidRDefault="00B15E2D" w:rsidP="00B15E2D">
            <w:pPr>
              <w:rPr>
                <w:rFonts w:cs="Arial"/>
                <w:sz w:val="16"/>
                <w:szCs w:val="16"/>
              </w:rPr>
            </w:pPr>
          </w:p>
        </w:tc>
        <w:tc>
          <w:tcPr>
            <w:tcW w:w="500" w:type="dxa"/>
            <w:tcBorders>
              <w:top w:val="nil"/>
              <w:left w:val="nil"/>
              <w:bottom w:val="nil"/>
              <w:right w:val="nil"/>
            </w:tcBorders>
            <w:shd w:val="clear" w:color="auto" w:fill="auto"/>
            <w:noWrap/>
            <w:vAlign w:val="bottom"/>
            <w:hideMark/>
          </w:tcPr>
          <w:p w14:paraId="0453CFA9" w14:textId="77777777" w:rsidR="00B15E2D" w:rsidRPr="00C12F32" w:rsidRDefault="00B15E2D" w:rsidP="00B15E2D">
            <w:pPr>
              <w:rPr>
                <w:rFonts w:ascii="Times New Roman" w:hAnsi="Times New Roman"/>
                <w:sz w:val="20"/>
                <w:szCs w:val="20"/>
              </w:rPr>
            </w:pPr>
          </w:p>
        </w:tc>
        <w:tc>
          <w:tcPr>
            <w:tcW w:w="2402" w:type="dxa"/>
            <w:gridSpan w:val="2"/>
            <w:tcBorders>
              <w:top w:val="nil"/>
              <w:left w:val="nil"/>
              <w:bottom w:val="nil"/>
              <w:right w:val="nil"/>
            </w:tcBorders>
            <w:shd w:val="clear" w:color="auto" w:fill="auto"/>
            <w:noWrap/>
            <w:vAlign w:val="bottom"/>
            <w:hideMark/>
          </w:tcPr>
          <w:p w14:paraId="1E522E55" w14:textId="77777777" w:rsidR="00B15E2D" w:rsidRPr="00C12F32" w:rsidRDefault="00B15E2D" w:rsidP="00B15E2D">
            <w:pPr>
              <w:rPr>
                <w:rFonts w:cs="Arial"/>
                <w:b/>
                <w:bCs/>
                <w:sz w:val="16"/>
                <w:szCs w:val="16"/>
              </w:rPr>
            </w:pPr>
            <w:r w:rsidRPr="00C12F32">
              <w:rPr>
                <w:rFonts w:cs="Arial"/>
                <w:b/>
                <w:bCs/>
                <w:sz w:val="16"/>
                <w:szCs w:val="16"/>
              </w:rPr>
              <w:t>1363 - Subscriptions</w:t>
            </w:r>
          </w:p>
        </w:tc>
        <w:tc>
          <w:tcPr>
            <w:tcW w:w="236" w:type="dxa"/>
            <w:tcBorders>
              <w:top w:val="nil"/>
              <w:left w:val="nil"/>
              <w:bottom w:val="nil"/>
              <w:right w:val="nil"/>
            </w:tcBorders>
            <w:shd w:val="clear" w:color="auto" w:fill="auto"/>
            <w:noWrap/>
            <w:vAlign w:val="bottom"/>
            <w:hideMark/>
          </w:tcPr>
          <w:p w14:paraId="51C84599" w14:textId="77777777" w:rsidR="00B15E2D" w:rsidRPr="00C12F32" w:rsidRDefault="00B15E2D" w:rsidP="00B15E2D">
            <w:pPr>
              <w:rPr>
                <w:rFonts w:cs="Arial"/>
                <w:b/>
                <w:bCs/>
                <w:sz w:val="16"/>
                <w:szCs w:val="16"/>
              </w:rPr>
            </w:pPr>
          </w:p>
        </w:tc>
        <w:tc>
          <w:tcPr>
            <w:tcW w:w="244" w:type="dxa"/>
            <w:tcBorders>
              <w:top w:val="nil"/>
              <w:left w:val="nil"/>
              <w:bottom w:val="nil"/>
              <w:right w:val="nil"/>
            </w:tcBorders>
            <w:shd w:val="clear" w:color="000000" w:fill="92D050"/>
            <w:noWrap/>
            <w:vAlign w:val="bottom"/>
            <w:hideMark/>
          </w:tcPr>
          <w:p w14:paraId="0B22ECCE"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55E355BB"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single" w:sz="4" w:space="0" w:color="auto"/>
              <w:bottom w:val="nil"/>
              <w:right w:val="single" w:sz="4" w:space="0" w:color="auto"/>
            </w:tcBorders>
            <w:shd w:val="clear" w:color="auto" w:fill="auto"/>
            <w:noWrap/>
            <w:vAlign w:val="bottom"/>
            <w:hideMark/>
          </w:tcPr>
          <w:p w14:paraId="0D5CB7EF" w14:textId="15E872E5" w:rsidR="00B15E2D" w:rsidRPr="00C12F32" w:rsidRDefault="00B15E2D" w:rsidP="00B15E2D">
            <w:pPr>
              <w:rPr>
                <w:rFonts w:cs="Arial"/>
                <w:sz w:val="16"/>
                <w:szCs w:val="16"/>
              </w:rPr>
            </w:pPr>
            <w:r w:rsidRPr="00C12F32">
              <w:rPr>
                <w:rFonts w:cs="Arial"/>
                <w:sz w:val="16"/>
                <w:szCs w:val="16"/>
              </w:rPr>
              <w:t xml:space="preserve">                 83 450.50 </w:t>
            </w:r>
          </w:p>
        </w:tc>
        <w:tc>
          <w:tcPr>
            <w:tcW w:w="2410" w:type="dxa"/>
            <w:tcBorders>
              <w:top w:val="nil"/>
              <w:left w:val="single" w:sz="4" w:space="0" w:color="auto"/>
              <w:bottom w:val="nil"/>
              <w:right w:val="single" w:sz="4" w:space="0" w:color="auto"/>
            </w:tcBorders>
            <w:shd w:val="clear" w:color="auto" w:fill="auto"/>
            <w:noWrap/>
            <w:vAlign w:val="bottom"/>
            <w:hideMark/>
          </w:tcPr>
          <w:p w14:paraId="39090CDD" w14:textId="77777777" w:rsidR="00B15E2D" w:rsidRPr="00C12F32" w:rsidRDefault="00B15E2D" w:rsidP="00B15E2D">
            <w:pPr>
              <w:rPr>
                <w:rFonts w:cs="Arial"/>
                <w:sz w:val="16"/>
                <w:szCs w:val="16"/>
              </w:rPr>
            </w:pPr>
            <w:r w:rsidRPr="00C12F32">
              <w:rPr>
                <w:rFonts w:cs="Arial"/>
                <w:sz w:val="16"/>
                <w:szCs w:val="16"/>
              </w:rPr>
              <w:t xml:space="preserve">                          90 126.54 </w:t>
            </w:r>
          </w:p>
        </w:tc>
        <w:tc>
          <w:tcPr>
            <w:tcW w:w="2195" w:type="dxa"/>
            <w:tcBorders>
              <w:top w:val="nil"/>
              <w:left w:val="single" w:sz="4" w:space="0" w:color="auto"/>
              <w:bottom w:val="nil"/>
              <w:right w:val="single" w:sz="4" w:space="0" w:color="auto"/>
            </w:tcBorders>
            <w:shd w:val="clear" w:color="auto" w:fill="auto"/>
            <w:noWrap/>
            <w:vAlign w:val="bottom"/>
            <w:hideMark/>
          </w:tcPr>
          <w:p w14:paraId="2B3F473D" w14:textId="77777777" w:rsidR="00B15E2D" w:rsidRPr="00C12F32" w:rsidRDefault="00B15E2D" w:rsidP="00B15E2D">
            <w:pPr>
              <w:rPr>
                <w:rFonts w:cs="Arial"/>
                <w:sz w:val="16"/>
                <w:szCs w:val="16"/>
              </w:rPr>
            </w:pPr>
            <w:r w:rsidRPr="00C12F32">
              <w:rPr>
                <w:rFonts w:cs="Arial"/>
                <w:sz w:val="16"/>
                <w:szCs w:val="16"/>
              </w:rPr>
              <w:t xml:space="preserve">                          97 336.66 </w:t>
            </w:r>
          </w:p>
        </w:tc>
        <w:tc>
          <w:tcPr>
            <w:tcW w:w="236" w:type="dxa"/>
            <w:vAlign w:val="center"/>
            <w:hideMark/>
          </w:tcPr>
          <w:p w14:paraId="359CB78B" w14:textId="77777777" w:rsidR="00B15E2D" w:rsidRPr="00C12F32" w:rsidRDefault="00B15E2D" w:rsidP="00B15E2D">
            <w:pPr>
              <w:rPr>
                <w:rFonts w:ascii="Times New Roman" w:hAnsi="Times New Roman"/>
                <w:sz w:val="20"/>
                <w:szCs w:val="20"/>
              </w:rPr>
            </w:pPr>
          </w:p>
        </w:tc>
        <w:tc>
          <w:tcPr>
            <w:tcW w:w="236" w:type="dxa"/>
            <w:vAlign w:val="center"/>
            <w:hideMark/>
          </w:tcPr>
          <w:p w14:paraId="583A14CE" w14:textId="77777777" w:rsidR="00B15E2D" w:rsidRPr="00C12F32" w:rsidRDefault="00B15E2D" w:rsidP="00B15E2D">
            <w:pPr>
              <w:rPr>
                <w:rFonts w:ascii="Times New Roman" w:hAnsi="Times New Roman"/>
                <w:sz w:val="20"/>
                <w:szCs w:val="20"/>
              </w:rPr>
            </w:pPr>
          </w:p>
        </w:tc>
      </w:tr>
      <w:tr w:rsidR="00B15E2D" w:rsidRPr="00C12F32" w14:paraId="64557B35" w14:textId="77777777" w:rsidTr="00B15E2D">
        <w:trPr>
          <w:trHeight w:val="288"/>
        </w:trPr>
        <w:tc>
          <w:tcPr>
            <w:tcW w:w="446" w:type="dxa"/>
            <w:tcBorders>
              <w:top w:val="nil"/>
              <w:left w:val="nil"/>
              <w:bottom w:val="nil"/>
              <w:right w:val="nil"/>
            </w:tcBorders>
            <w:shd w:val="clear" w:color="auto" w:fill="auto"/>
            <w:noWrap/>
            <w:vAlign w:val="bottom"/>
            <w:hideMark/>
          </w:tcPr>
          <w:p w14:paraId="09D0295C" w14:textId="77777777" w:rsidR="00B15E2D" w:rsidRPr="00C12F32" w:rsidRDefault="00B15E2D" w:rsidP="00B15E2D">
            <w:pPr>
              <w:rPr>
                <w:rFonts w:cs="Arial"/>
                <w:sz w:val="16"/>
                <w:szCs w:val="16"/>
              </w:rPr>
            </w:pPr>
          </w:p>
        </w:tc>
        <w:tc>
          <w:tcPr>
            <w:tcW w:w="500" w:type="dxa"/>
            <w:tcBorders>
              <w:top w:val="nil"/>
              <w:left w:val="nil"/>
              <w:bottom w:val="nil"/>
              <w:right w:val="nil"/>
            </w:tcBorders>
            <w:shd w:val="clear" w:color="auto" w:fill="auto"/>
            <w:noWrap/>
            <w:vAlign w:val="bottom"/>
            <w:hideMark/>
          </w:tcPr>
          <w:p w14:paraId="11CF62BA" w14:textId="77777777" w:rsidR="00B15E2D" w:rsidRPr="00C12F32" w:rsidRDefault="00B15E2D" w:rsidP="00B15E2D">
            <w:pPr>
              <w:rPr>
                <w:rFonts w:ascii="Times New Roman" w:hAnsi="Times New Roman"/>
                <w:sz w:val="20"/>
                <w:szCs w:val="20"/>
              </w:rPr>
            </w:pPr>
          </w:p>
        </w:tc>
        <w:tc>
          <w:tcPr>
            <w:tcW w:w="2638" w:type="dxa"/>
            <w:gridSpan w:val="3"/>
            <w:tcBorders>
              <w:top w:val="nil"/>
              <w:left w:val="nil"/>
              <w:bottom w:val="nil"/>
              <w:right w:val="nil"/>
            </w:tcBorders>
            <w:shd w:val="clear" w:color="auto" w:fill="auto"/>
            <w:noWrap/>
            <w:vAlign w:val="bottom"/>
            <w:hideMark/>
          </w:tcPr>
          <w:p w14:paraId="5C0B24CD" w14:textId="77777777" w:rsidR="00B15E2D" w:rsidRPr="00C12F32" w:rsidRDefault="00B15E2D" w:rsidP="00B15E2D">
            <w:pPr>
              <w:rPr>
                <w:rFonts w:cs="Arial"/>
                <w:b/>
                <w:bCs/>
                <w:sz w:val="16"/>
                <w:szCs w:val="16"/>
              </w:rPr>
            </w:pPr>
            <w:r w:rsidRPr="00C12F32">
              <w:rPr>
                <w:rFonts w:cs="Arial"/>
                <w:b/>
                <w:bCs/>
                <w:sz w:val="16"/>
                <w:szCs w:val="16"/>
              </w:rPr>
              <w:t>1364 - Subsistence/Travel/Accom</w:t>
            </w:r>
          </w:p>
        </w:tc>
        <w:tc>
          <w:tcPr>
            <w:tcW w:w="244" w:type="dxa"/>
            <w:tcBorders>
              <w:top w:val="nil"/>
              <w:left w:val="nil"/>
              <w:bottom w:val="nil"/>
              <w:right w:val="nil"/>
            </w:tcBorders>
            <w:shd w:val="clear" w:color="000000" w:fill="92D050"/>
            <w:noWrap/>
            <w:vAlign w:val="bottom"/>
            <w:hideMark/>
          </w:tcPr>
          <w:p w14:paraId="328FC542"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508F4752"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single" w:sz="4" w:space="0" w:color="auto"/>
              <w:bottom w:val="nil"/>
              <w:right w:val="single" w:sz="4" w:space="0" w:color="auto"/>
            </w:tcBorders>
            <w:shd w:val="clear" w:color="auto" w:fill="auto"/>
            <w:noWrap/>
            <w:vAlign w:val="bottom"/>
            <w:hideMark/>
          </w:tcPr>
          <w:p w14:paraId="23B00688" w14:textId="6C025045" w:rsidR="00B15E2D" w:rsidRPr="00C12F32" w:rsidRDefault="00B15E2D" w:rsidP="00B15E2D">
            <w:pPr>
              <w:rPr>
                <w:rFonts w:cs="Arial"/>
                <w:sz w:val="16"/>
                <w:szCs w:val="16"/>
              </w:rPr>
            </w:pPr>
            <w:r w:rsidRPr="00C12F32">
              <w:rPr>
                <w:rFonts w:cs="Arial"/>
                <w:sz w:val="16"/>
                <w:szCs w:val="16"/>
              </w:rPr>
              <w:t xml:space="preserve">               216 000.39 </w:t>
            </w:r>
          </w:p>
        </w:tc>
        <w:tc>
          <w:tcPr>
            <w:tcW w:w="2410" w:type="dxa"/>
            <w:tcBorders>
              <w:top w:val="nil"/>
              <w:left w:val="single" w:sz="4" w:space="0" w:color="auto"/>
              <w:bottom w:val="nil"/>
              <w:right w:val="single" w:sz="4" w:space="0" w:color="auto"/>
            </w:tcBorders>
            <w:shd w:val="clear" w:color="auto" w:fill="auto"/>
            <w:noWrap/>
            <w:vAlign w:val="bottom"/>
            <w:hideMark/>
          </w:tcPr>
          <w:p w14:paraId="32F75EE8" w14:textId="77777777" w:rsidR="00B15E2D" w:rsidRPr="00C12F32" w:rsidRDefault="00B15E2D" w:rsidP="00B15E2D">
            <w:pPr>
              <w:rPr>
                <w:rFonts w:cs="Arial"/>
                <w:sz w:val="16"/>
                <w:szCs w:val="16"/>
              </w:rPr>
            </w:pPr>
            <w:r w:rsidRPr="00C12F32">
              <w:rPr>
                <w:rFonts w:cs="Arial"/>
                <w:sz w:val="16"/>
                <w:szCs w:val="16"/>
              </w:rPr>
              <w:t xml:space="preserve">                        233 280.42 </w:t>
            </w:r>
          </w:p>
        </w:tc>
        <w:tc>
          <w:tcPr>
            <w:tcW w:w="2195" w:type="dxa"/>
            <w:tcBorders>
              <w:top w:val="nil"/>
              <w:left w:val="single" w:sz="4" w:space="0" w:color="auto"/>
              <w:bottom w:val="nil"/>
              <w:right w:val="single" w:sz="4" w:space="0" w:color="auto"/>
            </w:tcBorders>
            <w:shd w:val="clear" w:color="auto" w:fill="auto"/>
            <w:noWrap/>
            <w:vAlign w:val="bottom"/>
            <w:hideMark/>
          </w:tcPr>
          <w:p w14:paraId="5700B968" w14:textId="77777777" w:rsidR="00B15E2D" w:rsidRPr="00C12F32" w:rsidRDefault="00B15E2D" w:rsidP="00B15E2D">
            <w:pPr>
              <w:rPr>
                <w:rFonts w:cs="Arial"/>
                <w:sz w:val="16"/>
                <w:szCs w:val="16"/>
              </w:rPr>
            </w:pPr>
            <w:r w:rsidRPr="00C12F32">
              <w:rPr>
                <w:rFonts w:cs="Arial"/>
                <w:sz w:val="16"/>
                <w:szCs w:val="16"/>
              </w:rPr>
              <w:t xml:space="preserve">                        251 942.85 </w:t>
            </w:r>
          </w:p>
        </w:tc>
        <w:tc>
          <w:tcPr>
            <w:tcW w:w="236" w:type="dxa"/>
            <w:vAlign w:val="center"/>
            <w:hideMark/>
          </w:tcPr>
          <w:p w14:paraId="51D59D6D" w14:textId="77777777" w:rsidR="00B15E2D" w:rsidRPr="00C12F32" w:rsidRDefault="00B15E2D" w:rsidP="00B15E2D">
            <w:pPr>
              <w:rPr>
                <w:rFonts w:ascii="Times New Roman" w:hAnsi="Times New Roman"/>
                <w:sz w:val="20"/>
                <w:szCs w:val="20"/>
              </w:rPr>
            </w:pPr>
          </w:p>
        </w:tc>
        <w:tc>
          <w:tcPr>
            <w:tcW w:w="236" w:type="dxa"/>
            <w:vAlign w:val="center"/>
            <w:hideMark/>
          </w:tcPr>
          <w:p w14:paraId="0B0545DA" w14:textId="77777777" w:rsidR="00B15E2D" w:rsidRPr="00C12F32" w:rsidRDefault="00B15E2D" w:rsidP="00B15E2D">
            <w:pPr>
              <w:rPr>
                <w:rFonts w:ascii="Times New Roman" w:hAnsi="Times New Roman"/>
                <w:sz w:val="20"/>
                <w:szCs w:val="20"/>
              </w:rPr>
            </w:pPr>
          </w:p>
        </w:tc>
      </w:tr>
      <w:tr w:rsidR="00B15E2D" w:rsidRPr="00C12F32" w14:paraId="49784260" w14:textId="77777777" w:rsidTr="00B15E2D">
        <w:trPr>
          <w:trHeight w:val="315"/>
        </w:trPr>
        <w:tc>
          <w:tcPr>
            <w:tcW w:w="446" w:type="dxa"/>
            <w:tcBorders>
              <w:top w:val="nil"/>
              <w:left w:val="nil"/>
              <w:bottom w:val="nil"/>
              <w:right w:val="nil"/>
            </w:tcBorders>
            <w:shd w:val="clear" w:color="auto" w:fill="auto"/>
            <w:noWrap/>
            <w:vAlign w:val="bottom"/>
            <w:hideMark/>
          </w:tcPr>
          <w:p w14:paraId="3E64973E" w14:textId="77777777" w:rsidR="00B15E2D" w:rsidRPr="00C12F32" w:rsidRDefault="00B15E2D" w:rsidP="00B15E2D">
            <w:pPr>
              <w:rPr>
                <w:rFonts w:cs="Arial"/>
                <w:sz w:val="16"/>
                <w:szCs w:val="16"/>
              </w:rPr>
            </w:pPr>
          </w:p>
        </w:tc>
        <w:tc>
          <w:tcPr>
            <w:tcW w:w="500" w:type="dxa"/>
            <w:tcBorders>
              <w:top w:val="nil"/>
              <w:left w:val="nil"/>
              <w:bottom w:val="nil"/>
              <w:right w:val="nil"/>
            </w:tcBorders>
            <w:shd w:val="clear" w:color="auto" w:fill="auto"/>
            <w:noWrap/>
            <w:vAlign w:val="bottom"/>
            <w:hideMark/>
          </w:tcPr>
          <w:p w14:paraId="340AEA15" w14:textId="77777777" w:rsidR="00B15E2D" w:rsidRPr="00C12F32" w:rsidRDefault="00B15E2D" w:rsidP="00B15E2D">
            <w:pPr>
              <w:rPr>
                <w:rFonts w:ascii="Times New Roman" w:hAnsi="Times New Roman"/>
                <w:sz w:val="20"/>
                <w:szCs w:val="20"/>
              </w:rPr>
            </w:pPr>
          </w:p>
        </w:tc>
        <w:tc>
          <w:tcPr>
            <w:tcW w:w="2638" w:type="dxa"/>
            <w:gridSpan w:val="3"/>
            <w:tcBorders>
              <w:top w:val="nil"/>
              <w:left w:val="nil"/>
              <w:bottom w:val="nil"/>
              <w:right w:val="nil"/>
            </w:tcBorders>
            <w:shd w:val="clear" w:color="auto" w:fill="auto"/>
            <w:noWrap/>
            <w:vAlign w:val="bottom"/>
            <w:hideMark/>
          </w:tcPr>
          <w:p w14:paraId="21C30930" w14:textId="77777777" w:rsidR="00B15E2D" w:rsidRPr="00C12F32" w:rsidRDefault="00B15E2D" w:rsidP="00B15E2D">
            <w:pPr>
              <w:rPr>
                <w:rFonts w:cs="Arial"/>
                <w:b/>
                <w:bCs/>
                <w:sz w:val="16"/>
                <w:szCs w:val="16"/>
              </w:rPr>
            </w:pPr>
            <w:r w:rsidRPr="00C12F32">
              <w:rPr>
                <w:rFonts w:cs="Arial"/>
                <w:b/>
                <w:bCs/>
                <w:sz w:val="16"/>
                <w:szCs w:val="16"/>
              </w:rPr>
              <w:t>1366 - Telephone/Cellphone</w:t>
            </w:r>
          </w:p>
        </w:tc>
        <w:tc>
          <w:tcPr>
            <w:tcW w:w="244" w:type="dxa"/>
            <w:tcBorders>
              <w:top w:val="nil"/>
              <w:left w:val="nil"/>
              <w:bottom w:val="nil"/>
              <w:right w:val="nil"/>
            </w:tcBorders>
            <w:shd w:val="clear" w:color="000000" w:fill="92D050"/>
            <w:noWrap/>
            <w:vAlign w:val="bottom"/>
            <w:hideMark/>
          </w:tcPr>
          <w:p w14:paraId="52443CF2"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1EE2E6D5"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single" w:sz="4" w:space="0" w:color="auto"/>
              <w:bottom w:val="nil"/>
              <w:right w:val="single" w:sz="4" w:space="0" w:color="auto"/>
            </w:tcBorders>
            <w:shd w:val="clear" w:color="auto" w:fill="auto"/>
            <w:noWrap/>
            <w:vAlign w:val="bottom"/>
            <w:hideMark/>
          </w:tcPr>
          <w:p w14:paraId="01BE47D5" w14:textId="56F5611A" w:rsidR="00B15E2D" w:rsidRPr="00C12F32" w:rsidRDefault="00B15E2D" w:rsidP="00B15E2D">
            <w:pPr>
              <w:rPr>
                <w:rFonts w:cs="Arial"/>
                <w:sz w:val="16"/>
                <w:szCs w:val="16"/>
              </w:rPr>
            </w:pPr>
            <w:r w:rsidRPr="00C12F32">
              <w:rPr>
                <w:rFonts w:cs="Arial"/>
                <w:sz w:val="16"/>
                <w:szCs w:val="16"/>
              </w:rPr>
              <w:t xml:space="preserve">               230 021.13 </w:t>
            </w:r>
          </w:p>
        </w:tc>
        <w:tc>
          <w:tcPr>
            <w:tcW w:w="2410" w:type="dxa"/>
            <w:tcBorders>
              <w:top w:val="nil"/>
              <w:left w:val="single" w:sz="4" w:space="0" w:color="auto"/>
              <w:bottom w:val="nil"/>
              <w:right w:val="single" w:sz="4" w:space="0" w:color="auto"/>
            </w:tcBorders>
            <w:shd w:val="clear" w:color="auto" w:fill="auto"/>
            <w:noWrap/>
            <w:vAlign w:val="bottom"/>
            <w:hideMark/>
          </w:tcPr>
          <w:p w14:paraId="7BD670AB" w14:textId="77777777" w:rsidR="00B15E2D" w:rsidRPr="00C12F32" w:rsidRDefault="00B15E2D" w:rsidP="00B15E2D">
            <w:pPr>
              <w:rPr>
                <w:rFonts w:cs="Arial"/>
                <w:sz w:val="16"/>
                <w:szCs w:val="16"/>
              </w:rPr>
            </w:pPr>
            <w:r w:rsidRPr="00C12F32">
              <w:rPr>
                <w:rFonts w:cs="Arial"/>
                <w:sz w:val="16"/>
                <w:szCs w:val="16"/>
              </w:rPr>
              <w:t xml:space="preserve">                        248 422.82 </w:t>
            </w:r>
          </w:p>
        </w:tc>
        <w:tc>
          <w:tcPr>
            <w:tcW w:w="2195" w:type="dxa"/>
            <w:tcBorders>
              <w:top w:val="nil"/>
              <w:left w:val="single" w:sz="4" w:space="0" w:color="auto"/>
              <w:bottom w:val="nil"/>
              <w:right w:val="single" w:sz="4" w:space="0" w:color="auto"/>
            </w:tcBorders>
            <w:shd w:val="clear" w:color="auto" w:fill="auto"/>
            <w:noWrap/>
            <w:vAlign w:val="bottom"/>
            <w:hideMark/>
          </w:tcPr>
          <w:p w14:paraId="6CAD5C76" w14:textId="77777777" w:rsidR="00B15E2D" w:rsidRPr="00C12F32" w:rsidRDefault="00B15E2D" w:rsidP="00B15E2D">
            <w:pPr>
              <w:rPr>
                <w:rFonts w:cs="Arial"/>
                <w:sz w:val="16"/>
                <w:szCs w:val="16"/>
              </w:rPr>
            </w:pPr>
            <w:r w:rsidRPr="00C12F32">
              <w:rPr>
                <w:rFonts w:cs="Arial"/>
                <w:sz w:val="16"/>
                <w:szCs w:val="16"/>
              </w:rPr>
              <w:t xml:space="preserve">                        268 296.65 </w:t>
            </w:r>
          </w:p>
        </w:tc>
        <w:tc>
          <w:tcPr>
            <w:tcW w:w="236" w:type="dxa"/>
            <w:vAlign w:val="center"/>
            <w:hideMark/>
          </w:tcPr>
          <w:p w14:paraId="51C113E0" w14:textId="77777777" w:rsidR="00B15E2D" w:rsidRPr="00C12F32" w:rsidRDefault="00B15E2D" w:rsidP="00B15E2D">
            <w:pPr>
              <w:rPr>
                <w:rFonts w:ascii="Times New Roman" w:hAnsi="Times New Roman"/>
                <w:sz w:val="20"/>
                <w:szCs w:val="20"/>
              </w:rPr>
            </w:pPr>
          </w:p>
        </w:tc>
        <w:tc>
          <w:tcPr>
            <w:tcW w:w="236" w:type="dxa"/>
            <w:vAlign w:val="center"/>
            <w:hideMark/>
          </w:tcPr>
          <w:p w14:paraId="77245FB3" w14:textId="77777777" w:rsidR="00B15E2D" w:rsidRPr="00C12F32" w:rsidRDefault="00B15E2D" w:rsidP="00B15E2D">
            <w:pPr>
              <w:rPr>
                <w:rFonts w:ascii="Times New Roman" w:hAnsi="Times New Roman"/>
                <w:sz w:val="20"/>
                <w:szCs w:val="20"/>
              </w:rPr>
            </w:pPr>
          </w:p>
        </w:tc>
      </w:tr>
      <w:tr w:rsidR="00B15E2D" w:rsidRPr="00C12F32" w14:paraId="61B07EC6" w14:textId="77777777" w:rsidTr="00B15E2D">
        <w:trPr>
          <w:trHeight w:val="288"/>
        </w:trPr>
        <w:tc>
          <w:tcPr>
            <w:tcW w:w="446" w:type="dxa"/>
            <w:tcBorders>
              <w:top w:val="nil"/>
              <w:left w:val="nil"/>
              <w:bottom w:val="nil"/>
              <w:right w:val="nil"/>
            </w:tcBorders>
            <w:shd w:val="clear" w:color="auto" w:fill="auto"/>
            <w:noWrap/>
            <w:vAlign w:val="bottom"/>
            <w:hideMark/>
          </w:tcPr>
          <w:p w14:paraId="25972987" w14:textId="77777777" w:rsidR="00B15E2D" w:rsidRPr="00C12F32" w:rsidRDefault="00B15E2D" w:rsidP="00B15E2D">
            <w:pPr>
              <w:rPr>
                <w:rFonts w:cs="Arial"/>
                <w:sz w:val="16"/>
                <w:szCs w:val="16"/>
              </w:rPr>
            </w:pPr>
          </w:p>
        </w:tc>
        <w:tc>
          <w:tcPr>
            <w:tcW w:w="500" w:type="dxa"/>
            <w:tcBorders>
              <w:top w:val="nil"/>
              <w:left w:val="nil"/>
              <w:bottom w:val="nil"/>
              <w:right w:val="nil"/>
            </w:tcBorders>
            <w:shd w:val="clear" w:color="auto" w:fill="auto"/>
            <w:noWrap/>
            <w:vAlign w:val="bottom"/>
            <w:hideMark/>
          </w:tcPr>
          <w:p w14:paraId="3320F2EA" w14:textId="77777777" w:rsidR="00B15E2D" w:rsidRPr="00C12F32" w:rsidRDefault="00B15E2D" w:rsidP="00B15E2D">
            <w:pPr>
              <w:rPr>
                <w:rFonts w:ascii="Times New Roman" w:hAnsi="Times New Roman"/>
                <w:sz w:val="20"/>
                <w:szCs w:val="20"/>
              </w:rPr>
            </w:pPr>
          </w:p>
        </w:tc>
        <w:tc>
          <w:tcPr>
            <w:tcW w:w="2402" w:type="dxa"/>
            <w:gridSpan w:val="2"/>
            <w:tcBorders>
              <w:top w:val="nil"/>
              <w:left w:val="nil"/>
              <w:bottom w:val="nil"/>
              <w:right w:val="nil"/>
            </w:tcBorders>
            <w:shd w:val="clear" w:color="auto" w:fill="auto"/>
            <w:noWrap/>
            <w:vAlign w:val="bottom"/>
            <w:hideMark/>
          </w:tcPr>
          <w:p w14:paraId="1213D0CE" w14:textId="77777777" w:rsidR="00B15E2D" w:rsidRPr="00C12F32" w:rsidRDefault="00B15E2D" w:rsidP="00B15E2D">
            <w:pPr>
              <w:rPr>
                <w:rFonts w:cs="Arial"/>
                <w:b/>
                <w:bCs/>
                <w:sz w:val="16"/>
                <w:szCs w:val="16"/>
              </w:rPr>
            </w:pPr>
            <w:r w:rsidRPr="00C12F32">
              <w:rPr>
                <w:rFonts w:cs="Arial"/>
                <w:b/>
                <w:bCs/>
                <w:sz w:val="16"/>
                <w:szCs w:val="16"/>
              </w:rPr>
              <w:t>1368 - Training</w:t>
            </w:r>
          </w:p>
        </w:tc>
        <w:tc>
          <w:tcPr>
            <w:tcW w:w="236" w:type="dxa"/>
            <w:tcBorders>
              <w:top w:val="nil"/>
              <w:left w:val="nil"/>
              <w:bottom w:val="nil"/>
              <w:right w:val="nil"/>
            </w:tcBorders>
            <w:shd w:val="clear" w:color="auto" w:fill="auto"/>
            <w:noWrap/>
            <w:vAlign w:val="bottom"/>
            <w:hideMark/>
          </w:tcPr>
          <w:p w14:paraId="1D3E217D" w14:textId="77777777" w:rsidR="00B15E2D" w:rsidRPr="00C12F32" w:rsidRDefault="00B15E2D" w:rsidP="00B15E2D">
            <w:pPr>
              <w:rPr>
                <w:rFonts w:cs="Arial"/>
                <w:b/>
                <w:bCs/>
                <w:sz w:val="16"/>
                <w:szCs w:val="16"/>
              </w:rPr>
            </w:pPr>
          </w:p>
        </w:tc>
        <w:tc>
          <w:tcPr>
            <w:tcW w:w="244" w:type="dxa"/>
            <w:tcBorders>
              <w:top w:val="nil"/>
              <w:left w:val="nil"/>
              <w:bottom w:val="nil"/>
              <w:right w:val="nil"/>
            </w:tcBorders>
            <w:shd w:val="clear" w:color="000000" w:fill="92D050"/>
            <w:noWrap/>
            <w:vAlign w:val="bottom"/>
            <w:hideMark/>
          </w:tcPr>
          <w:p w14:paraId="73978A27"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179C00E4"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single" w:sz="4" w:space="0" w:color="auto"/>
              <w:bottom w:val="nil"/>
              <w:right w:val="single" w:sz="4" w:space="0" w:color="auto"/>
            </w:tcBorders>
            <w:shd w:val="clear" w:color="auto" w:fill="auto"/>
            <w:noWrap/>
            <w:vAlign w:val="bottom"/>
            <w:hideMark/>
          </w:tcPr>
          <w:p w14:paraId="56DAF515" w14:textId="66A78CA1" w:rsidR="00B15E2D" w:rsidRPr="00C12F32" w:rsidRDefault="00B15E2D" w:rsidP="00B15E2D">
            <w:pPr>
              <w:rPr>
                <w:rFonts w:cs="Arial"/>
                <w:sz w:val="16"/>
                <w:szCs w:val="16"/>
              </w:rPr>
            </w:pPr>
            <w:r w:rsidRPr="00C12F32">
              <w:rPr>
                <w:rFonts w:cs="Arial"/>
                <w:sz w:val="16"/>
                <w:szCs w:val="16"/>
              </w:rPr>
              <w:t xml:space="preserve">               235 445.40 </w:t>
            </w:r>
          </w:p>
        </w:tc>
        <w:tc>
          <w:tcPr>
            <w:tcW w:w="2410" w:type="dxa"/>
            <w:tcBorders>
              <w:top w:val="nil"/>
              <w:left w:val="single" w:sz="4" w:space="0" w:color="auto"/>
              <w:bottom w:val="nil"/>
              <w:right w:val="single" w:sz="4" w:space="0" w:color="auto"/>
            </w:tcBorders>
            <w:shd w:val="clear" w:color="auto" w:fill="auto"/>
            <w:noWrap/>
            <w:vAlign w:val="bottom"/>
            <w:hideMark/>
          </w:tcPr>
          <w:p w14:paraId="28F900B2" w14:textId="77777777" w:rsidR="00B15E2D" w:rsidRPr="00C12F32" w:rsidRDefault="00B15E2D" w:rsidP="00B15E2D">
            <w:pPr>
              <w:rPr>
                <w:rFonts w:cs="Arial"/>
                <w:sz w:val="16"/>
                <w:szCs w:val="16"/>
              </w:rPr>
            </w:pPr>
            <w:r w:rsidRPr="00C12F32">
              <w:rPr>
                <w:rFonts w:cs="Arial"/>
                <w:sz w:val="16"/>
                <w:szCs w:val="16"/>
              </w:rPr>
              <w:t xml:space="preserve">                        254 281.03 </w:t>
            </w:r>
          </w:p>
        </w:tc>
        <w:tc>
          <w:tcPr>
            <w:tcW w:w="2195" w:type="dxa"/>
            <w:tcBorders>
              <w:top w:val="nil"/>
              <w:left w:val="single" w:sz="4" w:space="0" w:color="auto"/>
              <w:bottom w:val="nil"/>
              <w:right w:val="single" w:sz="4" w:space="0" w:color="auto"/>
            </w:tcBorders>
            <w:shd w:val="clear" w:color="auto" w:fill="auto"/>
            <w:noWrap/>
            <w:vAlign w:val="bottom"/>
            <w:hideMark/>
          </w:tcPr>
          <w:p w14:paraId="739C6CE0" w14:textId="77777777" w:rsidR="00B15E2D" w:rsidRPr="00C12F32" w:rsidRDefault="00B15E2D" w:rsidP="00B15E2D">
            <w:pPr>
              <w:rPr>
                <w:rFonts w:cs="Arial"/>
                <w:sz w:val="16"/>
                <w:szCs w:val="16"/>
              </w:rPr>
            </w:pPr>
            <w:r w:rsidRPr="00C12F32">
              <w:rPr>
                <w:rFonts w:cs="Arial"/>
                <w:sz w:val="16"/>
                <w:szCs w:val="16"/>
              </w:rPr>
              <w:t xml:space="preserve">                        274 623.51 </w:t>
            </w:r>
          </w:p>
        </w:tc>
        <w:tc>
          <w:tcPr>
            <w:tcW w:w="236" w:type="dxa"/>
            <w:vAlign w:val="center"/>
            <w:hideMark/>
          </w:tcPr>
          <w:p w14:paraId="5309C0C4" w14:textId="77777777" w:rsidR="00B15E2D" w:rsidRPr="00C12F32" w:rsidRDefault="00B15E2D" w:rsidP="00B15E2D">
            <w:pPr>
              <w:rPr>
                <w:rFonts w:ascii="Times New Roman" w:hAnsi="Times New Roman"/>
                <w:sz w:val="20"/>
                <w:szCs w:val="20"/>
              </w:rPr>
            </w:pPr>
          </w:p>
        </w:tc>
        <w:tc>
          <w:tcPr>
            <w:tcW w:w="236" w:type="dxa"/>
            <w:vAlign w:val="center"/>
            <w:hideMark/>
          </w:tcPr>
          <w:p w14:paraId="3834EE8E" w14:textId="77777777" w:rsidR="00B15E2D" w:rsidRPr="00C12F32" w:rsidRDefault="00B15E2D" w:rsidP="00B15E2D">
            <w:pPr>
              <w:rPr>
                <w:rFonts w:ascii="Times New Roman" w:hAnsi="Times New Roman"/>
                <w:sz w:val="20"/>
                <w:szCs w:val="20"/>
              </w:rPr>
            </w:pPr>
          </w:p>
        </w:tc>
      </w:tr>
      <w:tr w:rsidR="00B15E2D" w:rsidRPr="00C12F32" w14:paraId="0ED13BBA" w14:textId="77777777" w:rsidTr="00B15E2D">
        <w:trPr>
          <w:trHeight w:val="288"/>
        </w:trPr>
        <w:tc>
          <w:tcPr>
            <w:tcW w:w="446" w:type="dxa"/>
            <w:tcBorders>
              <w:top w:val="nil"/>
              <w:left w:val="nil"/>
              <w:bottom w:val="nil"/>
              <w:right w:val="nil"/>
            </w:tcBorders>
            <w:shd w:val="clear" w:color="auto" w:fill="auto"/>
            <w:noWrap/>
            <w:vAlign w:val="bottom"/>
            <w:hideMark/>
          </w:tcPr>
          <w:p w14:paraId="4AFC4CD1" w14:textId="77777777" w:rsidR="00B15E2D" w:rsidRPr="00C12F32" w:rsidRDefault="00B15E2D" w:rsidP="00B15E2D">
            <w:pPr>
              <w:rPr>
                <w:rFonts w:cs="Arial"/>
                <w:sz w:val="16"/>
                <w:szCs w:val="16"/>
              </w:rPr>
            </w:pPr>
          </w:p>
        </w:tc>
        <w:tc>
          <w:tcPr>
            <w:tcW w:w="500" w:type="dxa"/>
            <w:tcBorders>
              <w:top w:val="nil"/>
              <w:left w:val="nil"/>
              <w:bottom w:val="nil"/>
              <w:right w:val="nil"/>
            </w:tcBorders>
            <w:shd w:val="clear" w:color="auto" w:fill="auto"/>
            <w:noWrap/>
            <w:vAlign w:val="bottom"/>
            <w:hideMark/>
          </w:tcPr>
          <w:p w14:paraId="4C1BD46D" w14:textId="77777777" w:rsidR="00B15E2D" w:rsidRPr="00C12F32" w:rsidRDefault="00B15E2D" w:rsidP="00B15E2D">
            <w:pPr>
              <w:rPr>
                <w:rFonts w:ascii="Times New Roman" w:hAnsi="Times New Roman"/>
                <w:sz w:val="20"/>
                <w:szCs w:val="20"/>
              </w:rPr>
            </w:pPr>
          </w:p>
        </w:tc>
        <w:tc>
          <w:tcPr>
            <w:tcW w:w="2638" w:type="dxa"/>
            <w:gridSpan w:val="3"/>
            <w:tcBorders>
              <w:top w:val="nil"/>
              <w:left w:val="nil"/>
              <w:bottom w:val="nil"/>
              <w:right w:val="nil"/>
            </w:tcBorders>
            <w:shd w:val="clear" w:color="auto" w:fill="auto"/>
            <w:noWrap/>
            <w:vAlign w:val="bottom"/>
            <w:hideMark/>
          </w:tcPr>
          <w:p w14:paraId="62B14604" w14:textId="77777777" w:rsidR="00B15E2D" w:rsidRPr="00C12F32" w:rsidRDefault="00B15E2D" w:rsidP="00B15E2D">
            <w:pPr>
              <w:rPr>
                <w:rFonts w:cs="Arial"/>
                <w:b/>
                <w:bCs/>
                <w:sz w:val="16"/>
                <w:szCs w:val="16"/>
              </w:rPr>
            </w:pPr>
            <w:r w:rsidRPr="00C12F32">
              <w:rPr>
                <w:rFonts w:cs="Arial"/>
                <w:b/>
                <w:bCs/>
                <w:sz w:val="16"/>
                <w:szCs w:val="16"/>
              </w:rPr>
              <w:t>1379 - Accounting Costs</w:t>
            </w:r>
          </w:p>
        </w:tc>
        <w:tc>
          <w:tcPr>
            <w:tcW w:w="244" w:type="dxa"/>
            <w:tcBorders>
              <w:top w:val="nil"/>
              <w:left w:val="nil"/>
              <w:bottom w:val="nil"/>
              <w:right w:val="nil"/>
            </w:tcBorders>
            <w:shd w:val="clear" w:color="000000" w:fill="92D050"/>
            <w:noWrap/>
            <w:vAlign w:val="bottom"/>
            <w:hideMark/>
          </w:tcPr>
          <w:p w14:paraId="45D80149"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0AB634B3"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single" w:sz="4" w:space="0" w:color="auto"/>
              <w:bottom w:val="nil"/>
              <w:right w:val="single" w:sz="4" w:space="0" w:color="auto"/>
            </w:tcBorders>
            <w:shd w:val="clear" w:color="auto" w:fill="auto"/>
            <w:noWrap/>
            <w:vAlign w:val="bottom"/>
            <w:hideMark/>
          </w:tcPr>
          <w:p w14:paraId="0B106F14" w14:textId="78A23BD1" w:rsidR="00B15E2D" w:rsidRPr="00C12F32" w:rsidRDefault="00B15E2D" w:rsidP="00B15E2D">
            <w:pPr>
              <w:rPr>
                <w:rFonts w:cs="Arial"/>
                <w:sz w:val="16"/>
                <w:szCs w:val="16"/>
              </w:rPr>
            </w:pPr>
            <w:r w:rsidRPr="00C12F32">
              <w:rPr>
                <w:rFonts w:cs="Arial"/>
                <w:sz w:val="16"/>
                <w:szCs w:val="16"/>
              </w:rPr>
              <w:t xml:space="preserve">               215 730.00 </w:t>
            </w:r>
          </w:p>
        </w:tc>
        <w:tc>
          <w:tcPr>
            <w:tcW w:w="2410" w:type="dxa"/>
            <w:tcBorders>
              <w:top w:val="nil"/>
              <w:left w:val="single" w:sz="4" w:space="0" w:color="auto"/>
              <w:bottom w:val="nil"/>
              <w:right w:val="single" w:sz="4" w:space="0" w:color="auto"/>
            </w:tcBorders>
            <w:shd w:val="clear" w:color="auto" w:fill="auto"/>
            <w:noWrap/>
            <w:vAlign w:val="bottom"/>
            <w:hideMark/>
          </w:tcPr>
          <w:p w14:paraId="108200A6" w14:textId="77777777" w:rsidR="00B15E2D" w:rsidRPr="00C12F32" w:rsidRDefault="00B15E2D" w:rsidP="00B15E2D">
            <w:pPr>
              <w:rPr>
                <w:rFonts w:cs="Arial"/>
                <w:sz w:val="16"/>
                <w:szCs w:val="16"/>
              </w:rPr>
            </w:pPr>
            <w:r w:rsidRPr="00C12F32">
              <w:rPr>
                <w:rFonts w:cs="Arial"/>
                <w:sz w:val="16"/>
                <w:szCs w:val="16"/>
              </w:rPr>
              <w:t xml:space="preserve">                        232 988.40 </w:t>
            </w:r>
          </w:p>
        </w:tc>
        <w:tc>
          <w:tcPr>
            <w:tcW w:w="2195" w:type="dxa"/>
            <w:tcBorders>
              <w:top w:val="nil"/>
              <w:left w:val="single" w:sz="4" w:space="0" w:color="auto"/>
              <w:bottom w:val="nil"/>
              <w:right w:val="single" w:sz="4" w:space="0" w:color="auto"/>
            </w:tcBorders>
            <w:shd w:val="clear" w:color="auto" w:fill="auto"/>
            <w:noWrap/>
            <w:vAlign w:val="bottom"/>
            <w:hideMark/>
          </w:tcPr>
          <w:p w14:paraId="665FA47D" w14:textId="77777777" w:rsidR="00B15E2D" w:rsidRPr="00C12F32" w:rsidRDefault="00B15E2D" w:rsidP="00B15E2D">
            <w:pPr>
              <w:rPr>
                <w:rFonts w:cs="Arial"/>
                <w:sz w:val="16"/>
                <w:szCs w:val="16"/>
              </w:rPr>
            </w:pPr>
            <w:r w:rsidRPr="00C12F32">
              <w:rPr>
                <w:rFonts w:cs="Arial"/>
                <w:sz w:val="16"/>
                <w:szCs w:val="16"/>
              </w:rPr>
              <w:t xml:space="preserve">                        251 627.47 </w:t>
            </w:r>
          </w:p>
        </w:tc>
        <w:tc>
          <w:tcPr>
            <w:tcW w:w="236" w:type="dxa"/>
            <w:vAlign w:val="center"/>
            <w:hideMark/>
          </w:tcPr>
          <w:p w14:paraId="7E36347C" w14:textId="77777777" w:rsidR="00B15E2D" w:rsidRPr="00C12F32" w:rsidRDefault="00B15E2D" w:rsidP="00B15E2D">
            <w:pPr>
              <w:rPr>
                <w:rFonts w:ascii="Times New Roman" w:hAnsi="Times New Roman"/>
                <w:sz w:val="20"/>
                <w:szCs w:val="20"/>
              </w:rPr>
            </w:pPr>
          </w:p>
        </w:tc>
        <w:tc>
          <w:tcPr>
            <w:tcW w:w="236" w:type="dxa"/>
            <w:vAlign w:val="center"/>
            <w:hideMark/>
          </w:tcPr>
          <w:p w14:paraId="00887A87" w14:textId="77777777" w:rsidR="00B15E2D" w:rsidRPr="00C12F32" w:rsidRDefault="00B15E2D" w:rsidP="00B15E2D">
            <w:pPr>
              <w:rPr>
                <w:rFonts w:ascii="Times New Roman" w:hAnsi="Times New Roman"/>
                <w:sz w:val="20"/>
                <w:szCs w:val="20"/>
              </w:rPr>
            </w:pPr>
          </w:p>
        </w:tc>
      </w:tr>
      <w:tr w:rsidR="00B15E2D" w:rsidRPr="00C12F32" w14:paraId="351D935F" w14:textId="77777777" w:rsidTr="00B15E2D">
        <w:trPr>
          <w:trHeight w:val="288"/>
        </w:trPr>
        <w:tc>
          <w:tcPr>
            <w:tcW w:w="446" w:type="dxa"/>
            <w:tcBorders>
              <w:top w:val="nil"/>
              <w:left w:val="nil"/>
              <w:bottom w:val="nil"/>
              <w:right w:val="nil"/>
            </w:tcBorders>
            <w:shd w:val="clear" w:color="auto" w:fill="auto"/>
            <w:noWrap/>
            <w:vAlign w:val="bottom"/>
            <w:hideMark/>
          </w:tcPr>
          <w:p w14:paraId="0BED0845" w14:textId="77777777" w:rsidR="00B15E2D" w:rsidRPr="00C12F32" w:rsidRDefault="00B15E2D" w:rsidP="00B15E2D">
            <w:pPr>
              <w:rPr>
                <w:rFonts w:cs="Arial"/>
                <w:sz w:val="16"/>
                <w:szCs w:val="16"/>
              </w:rPr>
            </w:pPr>
          </w:p>
        </w:tc>
        <w:tc>
          <w:tcPr>
            <w:tcW w:w="500" w:type="dxa"/>
            <w:tcBorders>
              <w:top w:val="nil"/>
              <w:left w:val="nil"/>
              <w:bottom w:val="nil"/>
              <w:right w:val="nil"/>
            </w:tcBorders>
            <w:shd w:val="clear" w:color="auto" w:fill="auto"/>
            <w:noWrap/>
            <w:vAlign w:val="bottom"/>
            <w:hideMark/>
          </w:tcPr>
          <w:p w14:paraId="1F62F8CD" w14:textId="77777777" w:rsidR="00B15E2D" w:rsidRPr="00C12F32" w:rsidRDefault="00B15E2D" w:rsidP="00B15E2D">
            <w:pPr>
              <w:rPr>
                <w:rFonts w:ascii="Times New Roman" w:hAnsi="Times New Roman"/>
                <w:sz w:val="20"/>
                <w:szCs w:val="20"/>
              </w:rPr>
            </w:pPr>
          </w:p>
        </w:tc>
        <w:tc>
          <w:tcPr>
            <w:tcW w:w="2638" w:type="dxa"/>
            <w:gridSpan w:val="3"/>
            <w:tcBorders>
              <w:top w:val="nil"/>
              <w:left w:val="nil"/>
              <w:bottom w:val="nil"/>
              <w:right w:val="nil"/>
            </w:tcBorders>
            <w:shd w:val="clear" w:color="auto" w:fill="auto"/>
            <w:noWrap/>
            <w:vAlign w:val="bottom"/>
            <w:hideMark/>
          </w:tcPr>
          <w:p w14:paraId="32EF955F" w14:textId="77777777" w:rsidR="00B15E2D" w:rsidRPr="00C12F32" w:rsidRDefault="00B15E2D" w:rsidP="00B15E2D">
            <w:pPr>
              <w:rPr>
                <w:rFonts w:cs="Arial"/>
                <w:b/>
                <w:bCs/>
                <w:sz w:val="16"/>
                <w:szCs w:val="16"/>
              </w:rPr>
            </w:pPr>
            <w:r w:rsidRPr="00C12F32">
              <w:rPr>
                <w:rFonts w:cs="Arial"/>
                <w:b/>
                <w:bCs/>
                <w:sz w:val="16"/>
                <w:szCs w:val="16"/>
              </w:rPr>
              <w:t>1380 - Social Inclusion</w:t>
            </w:r>
          </w:p>
        </w:tc>
        <w:tc>
          <w:tcPr>
            <w:tcW w:w="244" w:type="dxa"/>
            <w:tcBorders>
              <w:top w:val="nil"/>
              <w:left w:val="nil"/>
              <w:bottom w:val="nil"/>
              <w:right w:val="nil"/>
            </w:tcBorders>
            <w:shd w:val="clear" w:color="000000" w:fill="92D050"/>
            <w:noWrap/>
            <w:vAlign w:val="bottom"/>
            <w:hideMark/>
          </w:tcPr>
          <w:p w14:paraId="2C4224E2"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008DB940"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single" w:sz="4" w:space="0" w:color="auto"/>
              <w:bottom w:val="nil"/>
              <w:right w:val="single" w:sz="4" w:space="0" w:color="auto"/>
            </w:tcBorders>
            <w:shd w:val="clear" w:color="auto" w:fill="auto"/>
            <w:noWrap/>
            <w:vAlign w:val="bottom"/>
            <w:hideMark/>
          </w:tcPr>
          <w:p w14:paraId="58087E7D" w14:textId="28D9F935" w:rsidR="00B15E2D" w:rsidRPr="00C12F32" w:rsidRDefault="00B15E2D" w:rsidP="00B15E2D">
            <w:pPr>
              <w:rPr>
                <w:rFonts w:cs="Arial"/>
                <w:sz w:val="16"/>
                <w:szCs w:val="16"/>
              </w:rPr>
            </w:pPr>
            <w:r w:rsidRPr="00C12F32">
              <w:rPr>
                <w:rFonts w:cs="Arial"/>
                <w:sz w:val="16"/>
                <w:szCs w:val="16"/>
              </w:rPr>
              <w:t xml:space="preserve">                 21 606.48 </w:t>
            </w:r>
          </w:p>
        </w:tc>
        <w:tc>
          <w:tcPr>
            <w:tcW w:w="2410" w:type="dxa"/>
            <w:tcBorders>
              <w:top w:val="nil"/>
              <w:left w:val="single" w:sz="4" w:space="0" w:color="auto"/>
              <w:bottom w:val="nil"/>
              <w:right w:val="single" w:sz="4" w:space="0" w:color="auto"/>
            </w:tcBorders>
            <w:shd w:val="clear" w:color="auto" w:fill="auto"/>
            <w:noWrap/>
            <w:vAlign w:val="bottom"/>
            <w:hideMark/>
          </w:tcPr>
          <w:p w14:paraId="58E96660" w14:textId="77777777" w:rsidR="00B15E2D" w:rsidRPr="00C12F32" w:rsidRDefault="00B15E2D" w:rsidP="00B15E2D">
            <w:pPr>
              <w:rPr>
                <w:rFonts w:cs="Arial"/>
                <w:sz w:val="16"/>
                <w:szCs w:val="16"/>
              </w:rPr>
            </w:pPr>
            <w:r w:rsidRPr="00C12F32">
              <w:rPr>
                <w:rFonts w:cs="Arial"/>
                <w:sz w:val="16"/>
                <w:szCs w:val="16"/>
              </w:rPr>
              <w:t xml:space="preserve">                          23 335.00 </w:t>
            </w:r>
          </w:p>
        </w:tc>
        <w:tc>
          <w:tcPr>
            <w:tcW w:w="2195" w:type="dxa"/>
            <w:tcBorders>
              <w:top w:val="nil"/>
              <w:left w:val="single" w:sz="4" w:space="0" w:color="auto"/>
              <w:bottom w:val="nil"/>
              <w:right w:val="single" w:sz="4" w:space="0" w:color="auto"/>
            </w:tcBorders>
            <w:shd w:val="clear" w:color="auto" w:fill="auto"/>
            <w:noWrap/>
            <w:vAlign w:val="bottom"/>
            <w:hideMark/>
          </w:tcPr>
          <w:p w14:paraId="0D096039" w14:textId="77777777" w:rsidR="00B15E2D" w:rsidRPr="00C12F32" w:rsidRDefault="00B15E2D" w:rsidP="00B15E2D">
            <w:pPr>
              <w:rPr>
                <w:rFonts w:cs="Arial"/>
                <w:sz w:val="16"/>
                <w:szCs w:val="16"/>
              </w:rPr>
            </w:pPr>
            <w:r w:rsidRPr="00C12F32">
              <w:rPr>
                <w:rFonts w:cs="Arial"/>
                <w:sz w:val="16"/>
                <w:szCs w:val="16"/>
              </w:rPr>
              <w:t xml:space="preserve">                          25 201.80 </w:t>
            </w:r>
          </w:p>
        </w:tc>
        <w:tc>
          <w:tcPr>
            <w:tcW w:w="236" w:type="dxa"/>
            <w:vAlign w:val="center"/>
            <w:hideMark/>
          </w:tcPr>
          <w:p w14:paraId="3BBD1B09" w14:textId="77777777" w:rsidR="00B15E2D" w:rsidRPr="00C12F32" w:rsidRDefault="00B15E2D" w:rsidP="00B15E2D">
            <w:pPr>
              <w:rPr>
                <w:rFonts w:ascii="Times New Roman" w:hAnsi="Times New Roman"/>
                <w:sz w:val="20"/>
                <w:szCs w:val="20"/>
              </w:rPr>
            </w:pPr>
          </w:p>
        </w:tc>
        <w:tc>
          <w:tcPr>
            <w:tcW w:w="236" w:type="dxa"/>
            <w:vAlign w:val="center"/>
            <w:hideMark/>
          </w:tcPr>
          <w:p w14:paraId="60C3082D" w14:textId="77777777" w:rsidR="00B15E2D" w:rsidRPr="00C12F32" w:rsidRDefault="00B15E2D" w:rsidP="00B15E2D">
            <w:pPr>
              <w:rPr>
                <w:rFonts w:ascii="Times New Roman" w:hAnsi="Times New Roman"/>
                <w:sz w:val="20"/>
                <w:szCs w:val="20"/>
              </w:rPr>
            </w:pPr>
          </w:p>
        </w:tc>
      </w:tr>
      <w:tr w:rsidR="00B15E2D" w:rsidRPr="00C12F32" w14:paraId="45F4A256" w14:textId="77777777" w:rsidTr="00B15E2D">
        <w:trPr>
          <w:trHeight w:val="285"/>
        </w:trPr>
        <w:tc>
          <w:tcPr>
            <w:tcW w:w="446" w:type="dxa"/>
            <w:tcBorders>
              <w:top w:val="nil"/>
              <w:left w:val="nil"/>
              <w:bottom w:val="nil"/>
              <w:right w:val="nil"/>
            </w:tcBorders>
            <w:shd w:val="clear" w:color="auto" w:fill="auto"/>
            <w:noWrap/>
            <w:vAlign w:val="bottom"/>
            <w:hideMark/>
          </w:tcPr>
          <w:p w14:paraId="4AAB6200" w14:textId="77777777" w:rsidR="00B15E2D" w:rsidRPr="00C12F32" w:rsidRDefault="00B15E2D" w:rsidP="00B15E2D">
            <w:pPr>
              <w:rPr>
                <w:rFonts w:cs="Arial"/>
                <w:sz w:val="16"/>
                <w:szCs w:val="16"/>
              </w:rPr>
            </w:pPr>
          </w:p>
        </w:tc>
        <w:tc>
          <w:tcPr>
            <w:tcW w:w="500" w:type="dxa"/>
            <w:tcBorders>
              <w:top w:val="nil"/>
              <w:left w:val="nil"/>
              <w:bottom w:val="nil"/>
              <w:right w:val="nil"/>
            </w:tcBorders>
            <w:shd w:val="clear" w:color="auto" w:fill="auto"/>
            <w:noWrap/>
            <w:vAlign w:val="bottom"/>
            <w:hideMark/>
          </w:tcPr>
          <w:p w14:paraId="2BDB8693" w14:textId="77777777" w:rsidR="00B15E2D" w:rsidRPr="00C12F32" w:rsidRDefault="00B15E2D" w:rsidP="00B15E2D">
            <w:pPr>
              <w:rPr>
                <w:rFonts w:ascii="Times New Roman" w:hAnsi="Times New Roman"/>
                <w:sz w:val="20"/>
                <w:szCs w:val="20"/>
              </w:rPr>
            </w:pPr>
          </w:p>
        </w:tc>
        <w:tc>
          <w:tcPr>
            <w:tcW w:w="2402" w:type="dxa"/>
            <w:gridSpan w:val="2"/>
            <w:tcBorders>
              <w:top w:val="nil"/>
              <w:left w:val="nil"/>
              <w:bottom w:val="nil"/>
              <w:right w:val="nil"/>
            </w:tcBorders>
            <w:shd w:val="clear" w:color="auto" w:fill="auto"/>
            <w:noWrap/>
            <w:vAlign w:val="bottom"/>
            <w:hideMark/>
          </w:tcPr>
          <w:p w14:paraId="1FC67073" w14:textId="77777777" w:rsidR="00B15E2D" w:rsidRPr="00C12F32" w:rsidRDefault="00B15E2D" w:rsidP="00B15E2D">
            <w:pPr>
              <w:rPr>
                <w:rFonts w:cs="Arial"/>
                <w:b/>
                <w:bCs/>
                <w:sz w:val="16"/>
                <w:szCs w:val="16"/>
              </w:rPr>
            </w:pPr>
            <w:r w:rsidRPr="00C12F32">
              <w:rPr>
                <w:rFonts w:cs="Arial"/>
                <w:b/>
                <w:bCs/>
                <w:sz w:val="16"/>
                <w:szCs w:val="16"/>
              </w:rPr>
              <w:t>1381 - Bursaries</w:t>
            </w:r>
          </w:p>
        </w:tc>
        <w:tc>
          <w:tcPr>
            <w:tcW w:w="236" w:type="dxa"/>
            <w:tcBorders>
              <w:top w:val="nil"/>
              <w:left w:val="nil"/>
              <w:bottom w:val="nil"/>
              <w:right w:val="nil"/>
            </w:tcBorders>
            <w:shd w:val="clear" w:color="auto" w:fill="auto"/>
            <w:noWrap/>
            <w:vAlign w:val="bottom"/>
            <w:hideMark/>
          </w:tcPr>
          <w:p w14:paraId="1AD4A45A" w14:textId="77777777" w:rsidR="00B15E2D" w:rsidRPr="00C12F32" w:rsidRDefault="00B15E2D" w:rsidP="00B15E2D">
            <w:pPr>
              <w:rPr>
                <w:rFonts w:cs="Arial"/>
                <w:b/>
                <w:bCs/>
                <w:sz w:val="16"/>
                <w:szCs w:val="16"/>
              </w:rPr>
            </w:pPr>
          </w:p>
        </w:tc>
        <w:tc>
          <w:tcPr>
            <w:tcW w:w="244" w:type="dxa"/>
            <w:tcBorders>
              <w:top w:val="nil"/>
              <w:left w:val="nil"/>
              <w:bottom w:val="nil"/>
              <w:right w:val="nil"/>
            </w:tcBorders>
            <w:shd w:val="clear" w:color="000000" w:fill="92D050"/>
            <w:noWrap/>
            <w:vAlign w:val="bottom"/>
            <w:hideMark/>
          </w:tcPr>
          <w:p w14:paraId="6AB1C97D"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418BB479"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single" w:sz="4" w:space="0" w:color="auto"/>
              <w:bottom w:val="nil"/>
              <w:right w:val="single" w:sz="4" w:space="0" w:color="auto"/>
            </w:tcBorders>
            <w:shd w:val="clear" w:color="auto" w:fill="auto"/>
            <w:noWrap/>
            <w:vAlign w:val="bottom"/>
            <w:hideMark/>
          </w:tcPr>
          <w:p w14:paraId="27976DA9" w14:textId="24E14299" w:rsidR="00B15E2D" w:rsidRPr="00C12F32" w:rsidRDefault="00B15E2D" w:rsidP="00B15E2D">
            <w:pPr>
              <w:rPr>
                <w:rFonts w:cs="Arial"/>
                <w:sz w:val="16"/>
                <w:szCs w:val="16"/>
              </w:rPr>
            </w:pPr>
            <w:r w:rsidRPr="00C12F32">
              <w:rPr>
                <w:rFonts w:cs="Arial"/>
                <w:sz w:val="16"/>
                <w:szCs w:val="16"/>
              </w:rPr>
              <w:t xml:space="preserve">               195 125.73 </w:t>
            </w:r>
          </w:p>
        </w:tc>
        <w:tc>
          <w:tcPr>
            <w:tcW w:w="2410" w:type="dxa"/>
            <w:tcBorders>
              <w:top w:val="nil"/>
              <w:left w:val="single" w:sz="4" w:space="0" w:color="auto"/>
              <w:bottom w:val="nil"/>
              <w:right w:val="single" w:sz="4" w:space="0" w:color="auto"/>
            </w:tcBorders>
            <w:shd w:val="clear" w:color="auto" w:fill="auto"/>
            <w:noWrap/>
            <w:vAlign w:val="bottom"/>
            <w:hideMark/>
          </w:tcPr>
          <w:p w14:paraId="7756AEDA" w14:textId="77777777" w:rsidR="00B15E2D" w:rsidRPr="00C12F32" w:rsidRDefault="00B15E2D" w:rsidP="00B15E2D">
            <w:pPr>
              <w:rPr>
                <w:rFonts w:cs="Arial"/>
                <w:sz w:val="16"/>
                <w:szCs w:val="16"/>
              </w:rPr>
            </w:pPr>
            <w:r w:rsidRPr="00C12F32">
              <w:rPr>
                <w:rFonts w:cs="Arial"/>
                <w:sz w:val="16"/>
                <w:szCs w:val="16"/>
              </w:rPr>
              <w:t xml:space="preserve">                        210 735.79 </w:t>
            </w:r>
          </w:p>
        </w:tc>
        <w:tc>
          <w:tcPr>
            <w:tcW w:w="2195" w:type="dxa"/>
            <w:tcBorders>
              <w:top w:val="nil"/>
              <w:left w:val="single" w:sz="4" w:space="0" w:color="auto"/>
              <w:bottom w:val="nil"/>
              <w:right w:val="single" w:sz="4" w:space="0" w:color="auto"/>
            </w:tcBorders>
            <w:shd w:val="clear" w:color="auto" w:fill="auto"/>
            <w:noWrap/>
            <w:vAlign w:val="bottom"/>
            <w:hideMark/>
          </w:tcPr>
          <w:p w14:paraId="537EE5D1" w14:textId="77777777" w:rsidR="00B15E2D" w:rsidRPr="00C12F32" w:rsidRDefault="00B15E2D" w:rsidP="00B15E2D">
            <w:pPr>
              <w:rPr>
                <w:rFonts w:cs="Arial"/>
                <w:sz w:val="16"/>
                <w:szCs w:val="16"/>
              </w:rPr>
            </w:pPr>
            <w:r w:rsidRPr="00C12F32">
              <w:rPr>
                <w:rFonts w:cs="Arial"/>
                <w:sz w:val="16"/>
                <w:szCs w:val="16"/>
              </w:rPr>
              <w:t xml:space="preserve">                        227 594.65 </w:t>
            </w:r>
          </w:p>
        </w:tc>
        <w:tc>
          <w:tcPr>
            <w:tcW w:w="236" w:type="dxa"/>
            <w:vAlign w:val="center"/>
            <w:hideMark/>
          </w:tcPr>
          <w:p w14:paraId="4643703F" w14:textId="77777777" w:rsidR="00B15E2D" w:rsidRPr="00C12F32" w:rsidRDefault="00B15E2D" w:rsidP="00B15E2D">
            <w:pPr>
              <w:rPr>
                <w:rFonts w:ascii="Times New Roman" w:hAnsi="Times New Roman"/>
                <w:sz w:val="20"/>
                <w:szCs w:val="20"/>
              </w:rPr>
            </w:pPr>
          </w:p>
        </w:tc>
        <w:tc>
          <w:tcPr>
            <w:tcW w:w="236" w:type="dxa"/>
            <w:vAlign w:val="center"/>
            <w:hideMark/>
          </w:tcPr>
          <w:p w14:paraId="2435FB41" w14:textId="77777777" w:rsidR="00B15E2D" w:rsidRPr="00C12F32" w:rsidRDefault="00B15E2D" w:rsidP="00B15E2D">
            <w:pPr>
              <w:rPr>
                <w:rFonts w:ascii="Times New Roman" w:hAnsi="Times New Roman"/>
                <w:sz w:val="20"/>
                <w:szCs w:val="20"/>
              </w:rPr>
            </w:pPr>
          </w:p>
        </w:tc>
      </w:tr>
      <w:tr w:rsidR="00B15E2D" w:rsidRPr="00C12F32" w14:paraId="55AB4331" w14:textId="77777777" w:rsidTr="00B15E2D">
        <w:trPr>
          <w:trHeight w:val="285"/>
        </w:trPr>
        <w:tc>
          <w:tcPr>
            <w:tcW w:w="446" w:type="dxa"/>
            <w:tcBorders>
              <w:top w:val="nil"/>
              <w:left w:val="nil"/>
              <w:bottom w:val="nil"/>
              <w:right w:val="nil"/>
            </w:tcBorders>
            <w:shd w:val="clear" w:color="auto" w:fill="auto"/>
            <w:noWrap/>
            <w:vAlign w:val="bottom"/>
            <w:hideMark/>
          </w:tcPr>
          <w:p w14:paraId="5504A026" w14:textId="77777777" w:rsidR="00B15E2D" w:rsidRPr="00C12F32" w:rsidRDefault="00B15E2D" w:rsidP="00B15E2D">
            <w:pPr>
              <w:rPr>
                <w:rFonts w:cs="Arial"/>
                <w:sz w:val="16"/>
                <w:szCs w:val="16"/>
              </w:rPr>
            </w:pPr>
          </w:p>
        </w:tc>
        <w:tc>
          <w:tcPr>
            <w:tcW w:w="500" w:type="dxa"/>
            <w:tcBorders>
              <w:top w:val="nil"/>
              <w:left w:val="nil"/>
              <w:bottom w:val="nil"/>
              <w:right w:val="nil"/>
            </w:tcBorders>
            <w:shd w:val="clear" w:color="auto" w:fill="auto"/>
            <w:noWrap/>
            <w:vAlign w:val="bottom"/>
            <w:hideMark/>
          </w:tcPr>
          <w:p w14:paraId="2D80A2A7" w14:textId="77777777" w:rsidR="00B15E2D" w:rsidRPr="00C12F32" w:rsidRDefault="00B15E2D" w:rsidP="00B15E2D">
            <w:pPr>
              <w:rPr>
                <w:rFonts w:ascii="Times New Roman" w:hAnsi="Times New Roman"/>
                <w:sz w:val="20"/>
                <w:szCs w:val="20"/>
              </w:rPr>
            </w:pPr>
          </w:p>
        </w:tc>
        <w:tc>
          <w:tcPr>
            <w:tcW w:w="2638" w:type="dxa"/>
            <w:gridSpan w:val="3"/>
            <w:tcBorders>
              <w:top w:val="nil"/>
              <w:left w:val="nil"/>
              <w:bottom w:val="nil"/>
              <w:right w:val="nil"/>
            </w:tcBorders>
            <w:shd w:val="clear" w:color="auto" w:fill="auto"/>
            <w:noWrap/>
            <w:vAlign w:val="bottom"/>
            <w:hideMark/>
          </w:tcPr>
          <w:p w14:paraId="3AECBA22" w14:textId="77777777" w:rsidR="00B15E2D" w:rsidRPr="00C12F32" w:rsidRDefault="00B15E2D" w:rsidP="00B15E2D">
            <w:pPr>
              <w:rPr>
                <w:rFonts w:cs="Arial"/>
                <w:b/>
                <w:bCs/>
                <w:sz w:val="16"/>
                <w:szCs w:val="16"/>
              </w:rPr>
            </w:pPr>
            <w:r w:rsidRPr="00C12F32">
              <w:rPr>
                <w:rFonts w:cs="Arial"/>
                <w:b/>
                <w:bCs/>
                <w:sz w:val="16"/>
                <w:szCs w:val="16"/>
              </w:rPr>
              <w:t>1382 - Serminar &amp; Workshop</w:t>
            </w:r>
          </w:p>
        </w:tc>
        <w:tc>
          <w:tcPr>
            <w:tcW w:w="244" w:type="dxa"/>
            <w:tcBorders>
              <w:top w:val="nil"/>
              <w:left w:val="nil"/>
              <w:bottom w:val="nil"/>
              <w:right w:val="nil"/>
            </w:tcBorders>
            <w:shd w:val="clear" w:color="000000" w:fill="92D050"/>
            <w:noWrap/>
            <w:vAlign w:val="bottom"/>
            <w:hideMark/>
          </w:tcPr>
          <w:p w14:paraId="26AD7F8C"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6902E57D"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F2ADF20" w14:textId="67BD48E6" w:rsidR="00B15E2D" w:rsidRPr="00C12F32" w:rsidRDefault="00B15E2D" w:rsidP="00B15E2D">
            <w:pPr>
              <w:rPr>
                <w:rFonts w:cs="Arial"/>
                <w:sz w:val="16"/>
                <w:szCs w:val="16"/>
              </w:rPr>
            </w:pPr>
            <w:r w:rsidRPr="00C12F32">
              <w:rPr>
                <w:rFonts w:cs="Arial"/>
                <w:sz w:val="16"/>
                <w:szCs w:val="16"/>
              </w:rPr>
              <w:t xml:space="preserve">                 82 024.49 </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ABEABFD" w14:textId="77777777" w:rsidR="00B15E2D" w:rsidRPr="00C12F32" w:rsidRDefault="00B15E2D" w:rsidP="00B15E2D">
            <w:pPr>
              <w:rPr>
                <w:rFonts w:cs="Arial"/>
                <w:sz w:val="16"/>
                <w:szCs w:val="16"/>
              </w:rPr>
            </w:pPr>
            <w:r w:rsidRPr="00C12F32">
              <w:rPr>
                <w:rFonts w:cs="Arial"/>
                <w:sz w:val="16"/>
                <w:szCs w:val="16"/>
              </w:rPr>
              <w:t xml:space="preserve">                          88 586.45 </w:t>
            </w:r>
          </w:p>
        </w:tc>
        <w:tc>
          <w:tcPr>
            <w:tcW w:w="2195" w:type="dxa"/>
            <w:tcBorders>
              <w:top w:val="nil"/>
              <w:left w:val="single" w:sz="4" w:space="0" w:color="auto"/>
              <w:bottom w:val="single" w:sz="4" w:space="0" w:color="auto"/>
              <w:right w:val="single" w:sz="4" w:space="0" w:color="auto"/>
            </w:tcBorders>
            <w:shd w:val="clear" w:color="auto" w:fill="auto"/>
            <w:noWrap/>
            <w:vAlign w:val="bottom"/>
            <w:hideMark/>
          </w:tcPr>
          <w:p w14:paraId="1FD8C8D4" w14:textId="77777777" w:rsidR="00B15E2D" w:rsidRPr="00C12F32" w:rsidRDefault="00B15E2D" w:rsidP="00B15E2D">
            <w:pPr>
              <w:rPr>
                <w:rFonts w:cs="Arial"/>
                <w:sz w:val="16"/>
                <w:szCs w:val="16"/>
              </w:rPr>
            </w:pPr>
            <w:r w:rsidRPr="00C12F32">
              <w:rPr>
                <w:rFonts w:cs="Arial"/>
                <w:sz w:val="16"/>
                <w:szCs w:val="16"/>
              </w:rPr>
              <w:t xml:space="preserve">                          95 673.36 </w:t>
            </w:r>
          </w:p>
        </w:tc>
        <w:tc>
          <w:tcPr>
            <w:tcW w:w="236" w:type="dxa"/>
            <w:vAlign w:val="center"/>
            <w:hideMark/>
          </w:tcPr>
          <w:p w14:paraId="5A9D1E2B" w14:textId="77777777" w:rsidR="00B15E2D" w:rsidRPr="00C12F32" w:rsidRDefault="00B15E2D" w:rsidP="00B15E2D">
            <w:pPr>
              <w:rPr>
                <w:rFonts w:ascii="Times New Roman" w:hAnsi="Times New Roman"/>
                <w:sz w:val="20"/>
                <w:szCs w:val="20"/>
              </w:rPr>
            </w:pPr>
          </w:p>
        </w:tc>
        <w:tc>
          <w:tcPr>
            <w:tcW w:w="236" w:type="dxa"/>
            <w:vAlign w:val="center"/>
            <w:hideMark/>
          </w:tcPr>
          <w:p w14:paraId="589B3774" w14:textId="77777777" w:rsidR="00B15E2D" w:rsidRPr="00C12F32" w:rsidRDefault="00B15E2D" w:rsidP="00B15E2D">
            <w:pPr>
              <w:rPr>
                <w:rFonts w:ascii="Times New Roman" w:hAnsi="Times New Roman"/>
                <w:sz w:val="20"/>
                <w:szCs w:val="20"/>
              </w:rPr>
            </w:pPr>
          </w:p>
        </w:tc>
      </w:tr>
      <w:tr w:rsidR="00B15E2D" w:rsidRPr="00C12F32" w14:paraId="66AEFD26" w14:textId="77777777" w:rsidTr="00B15E2D">
        <w:trPr>
          <w:trHeight w:val="300"/>
        </w:trPr>
        <w:tc>
          <w:tcPr>
            <w:tcW w:w="446" w:type="dxa"/>
            <w:tcBorders>
              <w:top w:val="nil"/>
              <w:left w:val="nil"/>
              <w:bottom w:val="nil"/>
              <w:right w:val="nil"/>
            </w:tcBorders>
            <w:shd w:val="clear" w:color="auto" w:fill="auto"/>
            <w:noWrap/>
            <w:vAlign w:val="bottom"/>
            <w:hideMark/>
          </w:tcPr>
          <w:p w14:paraId="263D97C7" w14:textId="77777777" w:rsidR="00B15E2D" w:rsidRPr="00C12F32" w:rsidRDefault="00B15E2D" w:rsidP="00B15E2D">
            <w:pPr>
              <w:rPr>
                <w:rFonts w:cs="Arial"/>
                <w:sz w:val="16"/>
                <w:szCs w:val="16"/>
              </w:rPr>
            </w:pPr>
          </w:p>
        </w:tc>
        <w:tc>
          <w:tcPr>
            <w:tcW w:w="500" w:type="dxa"/>
            <w:tcBorders>
              <w:top w:val="nil"/>
              <w:left w:val="nil"/>
              <w:bottom w:val="nil"/>
              <w:right w:val="nil"/>
            </w:tcBorders>
            <w:shd w:val="clear" w:color="auto" w:fill="auto"/>
            <w:noWrap/>
            <w:vAlign w:val="bottom"/>
            <w:hideMark/>
          </w:tcPr>
          <w:p w14:paraId="23F47321" w14:textId="77777777" w:rsidR="00B15E2D" w:rsidRPr="00C12F32" w:rsidRDefault="00B15E2D" w:rsidP="00B15E2D">
            <w:pPr>
              <w:rPr>
                <w:rFonts w:ascii="Times New Roman" w:hAnsi="Times New Roman"/>
                <w:sz w:val="20"/>
                <w:szCs w:val="20"/>
              </w:rPr>
            </w:pPr>
          </w:p>
        </w:tc>
        <w:tc>
          <w:tcPr>
            <w:tcW w:w="1201" w:type="dxa"/>
            <w:tcBorders>
              <w:top w:val="nil"/>
              <w:left w:val="nil"/>
              <w:bottom w:val="nil"/>
              <w:right w:val="nil"/>
            </w:tcBorders>
            <w:shd w:val="clear" w:color="auto" w:fill="auto"/>
            <w:noWrap/>
            <w:vAlign w:val="bottom"/>
            <w:hideMark/>
          </w:tcPr>
          <w:p w14:paraId="73F1778D" w14:textId="77777777" w:rsidR="00B15E2D" w:rsidRPr="00C12F32" w:rsidRDefault="00B15E2D" w:rsidP="00B15E2D">
            <w:pPr>
              <w:rPr>
                <w:rFonts w:ascii="Times New Roman" w:hAnsi="Times New Roman"/>
                <w:sz w:val="20"/>
                <w:szCs w:val="20"/>
              </w:rPr>
            </w:pPr>
          </w:p>
        </w:tc>
        <w:tc>
          <w:tcPr>
            <w:tcW w:w="1201" w:type="dxa"/>
            <w:tcBorders>
              <w:top w:val="nil"/>
              <w:left w:val="nil"/>
              <w:bottom w:val="nil"/>
              <w:right w:val="nil"/>
            </w:tcBorders>
            <w:shd w:val="clear" w:color="auto" w:fill="auto"/>
            <w:noWrap/>
            <w:vAlign w:val="bottom"/>
            <w:hideMark/>
          </w:tcPr>
          <w:p w14:paraId="11844FC4" w14:textId="77777777" w:rsidR="00B15E2D" w:rsidRPr="00C12F32" w:rsidRDefault="00B15E2D" w:rsidP="00B15E2D">
            <w:pP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1BF4C947" w14:textId="77777777" w:rsidR="00B15E2D" w:rsidRPr="00C12F32" w:rsidRDefault="00B15E2D" w:rsidP="00B15E2D">
            <w:pPr>
              <w:rPr>
                <w:rFonts w:ascii="Times New Roman" w:hAnsi="Times New Roman"/>
                <w:sz w:val="20"/>
                <w:szCs w:val="20"/>
              </w:rPr>
            </w:pPr>
          </w:p>
        </w:tc>
        <w:tc>
          <w:tcPr>
            <w:tcW w:w="244" w:type="dxa"/>
            <w:tcBorders>
              <w:top w:val="nil"/>
              <w:left w:val="nil"/>
              <w:bottom w:val="nil"/>
              <w:right w:val="nil"/>
            </w:tcBorders>
            <w:shd w:val="clear" w:color="000000" w:fill="92D050"/>
            <w:noWrap/>
            <w:vAlign w:val="bottom"/>
            <w:hideMark/>
          </w:tcPr>
          <w:p w14:paraId="18DA6FAE"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0EFB133F"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nil"/>
              <w:bottom w:val="nil"/>
              <w:right w:val="nil"/>
            </w:tcBorders>
            <w:shd w:val="clear" w:color="auto" w:fill="auto"/>
            <w:noWrap/>
            <w:vAlign w:val="bottom"/>
            <w:hideMark/>
          </w:tcPr>
          <w:p w14:paraId="511E11BB" w14:textId="77777777" w:rsidR="00B15E2D" w:rsidRPr="00C12F32" w:rsidRDefault="00B15E2D" w:rsidP="00B15E2D">
            <w:pPr>
              <w:rPr>
                <w:rFonts w:cs="Arial"/>
                <w:b/>
                <w:bCs/>
                <w:sz w:val="20"/>
                <w:szCs w:val="20"/>
              </w:rPr>
            </w:pPr>
          </w:p>
        </w:tc>
        <w:tc>
          <w:tcPr>
            <w:tcW w:w="2410" w:type="dxa"/>
            <w:tcBorders>
              <w:top w:val="nil"/>
              <w:left w:val="nil"/>
              <w:bottom w:val="nil"/>
              <w:right w:val="nil"/>
            </w:tcBorders>
            <w:shd w:val="clear" w:color="auto" w:fill="auto"/>
            <w:noWrap/>
            <w:vAlign w:val="bottom"/>
            <w:hideMark/>
          </w:tcPr>
          <w:p w14:paraId="099B1578" w14:textId="77777777" w:rsidR="00B15E2D" w:rsidRPr="00C12F32" w:rsidRDefault="00B15E2D" w:rsidP="00B15E2D">
            <w:pPr>
              <w:rPr>
                <w:rFonts w:ascii="Times New Roman" w:hAnsi="Times New Roman"/>
                <w:sz w:val="20"/>
                <w:szCs w:val="20"/>
              </w:rPr>
            </w:pPr>
          </w:p>
        </w:tc>
        <w:tc>
          <w:tcPr>
            <w:tcW w:w="2195" w:type="dxa"/>
            <w:tcBorders>
              <w:top w:val="nil"/>
              <w:left w:val="nil"/>
              <w:bottom w:val="nil"/>
              <w:right w:val="nil"/>
            </w:tcBorders>
            <w:shd w:val="clear" w:color="auto" w:fill="auto"/>
            <w:noWrap/>
            <w:vAlign w:val="bottom"/>
            <w:hideMark/>
          </w:tcPr>
          <w:p w14:paraId="1D934A9A" w14:textId="77777777" w:rsidR="00B15E2D" w:rsidRPr="00C12F32" w:rsidRDefault="00B15E2D" w:rsidP="00B15E2D">
            <w:pPr>
              <w:rPr>
                <w:rFonts w:ascii="Times New Roman" w:hAnsi="Times New Roman"/>
                <w:sz w:val="20"/>
                <w:szCs w:val="20"/>
              </w:rPr>
            </w:pPr>
          </w:p>
        </w:tc>
        <w:tc>
          <w:tcPr>
            <w:tcW w:w="236" w:type="dxa"/>
            <w:vAlign w:val="center"/>
            <w:hideMark/>
          </w:tcPr>
          <w:p w14:paraId="36A1BDA7" w14:textId="77777777" w:rsidR="00B15E2D" w:rsidRPr="00C12F32" w:rsidRDefault="00B15E2D" w:rsidP="00B15E2D">
            <w:pPr>
              <w:rPr>
                <w:rFonts w:ascii="Times New Roman" w:hAnsi="Times New Roman"/>
                <w:sz w:val="20"/>
                <w:szCs w:val="20"/>
              </w:rPr>
            </w:pPr>
          </w:p>
        </w:tc>
        <w:tc>
          <w:tcPr>
            <w:tcW w:w="236" w:type="dxa"/>
            <w:vAlign w:val="center"/>
            <w:hideMark/>
          </w:tcPr>
          <w:p w14:paraId="75F582FC" w14:textId="77777777" w:rsidR="00B15E2D" w:rsidRPr="00C12F32" w:rsidRDefault="00B15E2D" w:rsidP="00B15E2D">
            <w:pPr>
              <w:rPr>
                <w:rFonts w:ascii="Times New Roman" w:hAnsi="Times New Roman"/>
                <w:sz w:val="20"/>
                <w:szCs w:val="20"/>
              </w:rPr>
            </w:pPr>
          </w:p>
        </w:tc>
      </w:tr>
      <w:tr w:rsidR="00B15E2D" w:rsidRPr="00C12F32" w14:paraId="7020436A" w14:textId="77777777" w:rsidTr="00B15E2D">
        <w:trPr>
          <w:trHeight w:val="288"/>
        </w:trPr>
        <w:tc>
          <w:tcPr>
            <w:tcW w:w="3348" w:type="dxa"/>
            <w:gridSpan w:val="4"/>
            <w:tcBorders>
              <w:top w:val="nil"/>
              <w:left w:val="nil"/>
              <w:bottom w:val="nil"/>
              <w:right w:val="nil"/>
            </w:tcBorders>
            <w:shd w:val="clear" w:color="auto" w:fill="auto"/>
            <w:noWrap/>
            <w:vAlign w:val="bottom"/>
            <w:hideMark/>
          </w:tcPr>
          <w:p w14:paraId="62328188" w14:textId="77777777" w:rsidR="00B15E2D" w:rsidRPr="00C12F32" w:rsidRDefault="00B15E2D" w:rsidP="00B15E2D">
            <w:pPr>
              <w:rPr>
                <w:rFonts w:ascii="Arial Black" w:hAnsi="Arial Black" w:cs="Calibri"/>
                <w:b/>
                <w:bCs/>
                <w:sz w:val="16"/>
                <w:szCs w:val="16"/>
              </w:rPr>
            </w:pPr>
            <w:r w:rsidRPr="00C12F32">
              <w:rPr>
                <w:rFonts w:ascii="Arial Black" w:hAnsi="Arial Black" w:cs="Calibri"/>
                <w:b/>
                <w:bCs/>
                <w:sz w:val="16"/>
                <w:szCs w:val="16"/>
              </w:rPr>
              <w:t xml:space="preserve"> 03 - CAPITAL EXPENDITURE</w:t>
            </w:r>
          </w:p>
        </w:tc>
        <w:tc>
          <w:tcPr>
            <w:tcW w:w="236" w:type="dxa"/>
            <w:tcBorders>
              <w:top w:val="nil"/>
              <w:left w:val="nil"/>
              <w:bottom w:val="nil"/>
              <w:right w:val="nil"/>
            </w:tcBorders>
            <w:shd w:val="clear" w:color="auto" w:fill="auto"/>
            <w:noWrap/>
            <w:vAlign w:val="bottom"/>
            <w:hideMark/>
          </w:tcPr>
          <w:p w14:paraId="46A0195E" w14:textId="77777777" w:rsidR="00B15E2D" w:rsidRPr="00C12F32" w:rsidRDefault="00B15E2D" w:rsidP="00B15E2D">
            <w:pPr>
              <w:rPr>
                <w:rFonts w:ascii="Arial Black" w:hAnsi="Arial Black" w:cs="Calibri"/>
                <w:b/>
                <w:bCs/>
                <w:sz w:val="16"/>
                <w:szCs w:val="16"/>
              </w:rPr>
            </w:pPr>
          </w:p>
        </w:tc>
        <w:tc>
          <w:tcPr>
            <w:tcW w:w="244" w:type="dxa"/>
            <w:tcBorders>
              <w:top w:val="nil"/>
              <w:left w:val="nil"/>
              <w:bottom w:val="nil"/>
              <w:right w:val="nil"/>
            </w:tcBorders>
            <w:shd w:val="clear" w:color="000000" w:fill="92D050"/>
            <w:noWrap/>
            <w:vAlign w:val="bottom"/>
            <w:hideMark/>
          </w:tcPr>
          <w:p w14:paraId="06FA189F"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438F4DB3"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nil"/>
              <w:bottom w:val="nil"/>
              <w:right w:val="nil"/>
            </w:tcBorders>
            <w:shd w:val="clear" w:color="auto" w:fill="auto"/>
            <w:noWrap/>
            <w:vAlign w:val="bottom"/>
            <w:hideMark/>
          </w:tcPr>
          <w:p w14:paraId="6BA49FDF" w14:textId="48415C0B" w:rsidR="00B15E2D" w:rsidRPr="00C12F32" w:rsidRDefault="00B15E2D" w:rsidP="00B15E2D">
            <w:pPr>
              <w:rPr>
                <w:rFonts w:cs="Arial"/>
                <w:b/>
                <w:bCs/>
                <w:sz w:val="16"/>
                <w:szCs w:val="16"/>
              </w:rPr>
            </w:pPr>
            <w:r w:rsidRPr="00C12F32">
              <w:rPr>
                <w:rFonts w:cs="Arial"/>
                <w:b/>
                <w:bCs/>
                <w:sz w:val="16"/>
                <w:szCs w:val="16"/>
              </w:rPr>
              <w:t xml:space="preserve">          </w:t>
            </w:r>
            <w:r w:rsidR="00752440" w:rsidRPr="00C12F32">
              <w:rPr>
                <w:rFonts w:cs="Arial"/>
                <w:b/>
                <w:bCs/>
                <w:sz w:val="16"/>
                <w:szCs w:val="16"/>
              </w:rPr>
              <w:t xml:space="preserve"> </w:t>
            </w:r>
            <w:r w:rsidRPr="00C12F32">
              <w:rPr>
                <w:rFonts w:cs="Arial"/>
                <w:b/>
                <w:bCs/>
                <w:sz w:val="16"/>
                <w:szCs w:val="16"/>
              </w:rPr>
              <w:t xml:space="preserve">    304 864.56 </w:t>
            </w:r>
          </w:p>
        </w:tc>
        <w:tc>
          <w:tcPr>
            <w:tcW w:w="2410" w:type="dxa"/>
            <w:tcBorders>
              <w:top w:val="nil"/>
              <w:left w:val="nil"/>
              <w:bottom w:val="nil"/>
              <w:right w:val="nil"/>
            </w:tcBorders>
            <w:shd w:val="clear" w:color="auto" w:fill="auto"/>
            <w:noWrap/>
            <w:vAlign w:val="bottom"/>
            <w:hideMark/>
          </w:tcPr>
          <w:p w14:paraId="259611AB" w14:textId="77777777" w:rsidR="00B15E2D" w:rsidRPr="00C12F32" w:rsidRDefault="00B15E2D" w:rsidP="00B15E2D">
            <w:pPr>
              <w:rPr>
                <w:rFonts w:cs="Arial"/>
                <w:b/>
                <w:bCs/>
                <w:sz w:val="16"/>
                <w:szCs w:val="16"/>
              </w:rPr>
            </w:pPr>
            <w:r w:rsidRPr="00C12F32">
              <w:rPr>
                <w:rFonts w:cs="Arial"/>
                <w:b/>
                <w:bCs/>
                <w:sz w:val="16"/>
                <w:szCs w:val="16"/>
              </w:rPr>
              <w:t xml:space="preserve">                        329 253.72 </w:t>
            </w:r>
          </w:p>
        </w:tc>
        <w:tc>
          <w:tcPr>
            <w:tcW w:w="2195" w:type="dxa"/>
            <w:tcBorders>
              <w:top w:val="nil"/>
              <w:left w:val="nil"/>
              <w:bottom w:val="nil"/>
              <w:right w:val="nil"/>
            </w:tcBorders>
            <w:shd w:val="clear" w:color="auto" w:fill="auto"/>
            <w:noWrap/>
            <w:vAlign w:val="bottom"/>
            <w:hideMark/>
          </w:tcPr>
          <w:p w14:paraId="09309714" w14:textId="77777777" w:rsidR="00B15E2D" w:rsidRPr="00C12F32" w:rsidRDefault="00B15E2D" w:rsidP="00B15E2D">
            <w:pPr>
              <w:rPr>
                <w:rFonts w:cs="Arial"/>
                <w:b/>
                <w:bCs/>
                <w:sz w:val="16"/>
                <w:szCs w:val="16"/>
              </w:rPr>
            </w:pPr>
            <w:r w:rsidRPr="00C12F32">
              <w:rPr>
                <w:rFonts w:cs="Arial"/>
                <w:b/>
                <w:bCs/>
                <w:sz w:val="16"/>
                <w:szCs w:val="16"/>
              </w:rPr>
              <w:t xml:space="preserve">                        355 594.02 </w:t>
            </w:r>
          </w:p>
        </w:tc>
        <w:tc>
          <w:tcPr>
            <w:tcW w:w="236" w:type="dxa"/>
            <w:vAlign w:val="center"/>
            <w:hideMark/>
          </w:tcPr>
          <w:p w14:paraId="28209875" w14:textId="77777777" w:rsidR="00B15E2D" w:rsidRPr="00C12F32" w:rsidRDefault="00B15E2D" w:rsidP="00B15E2D">
            <w:pPr>
              <w:rPr>
                <w:rFonts w:ascii="Times New Roman" w:hAnsi="Times New Roman"/>
                <w:sz w:val="20"/>
                <w:szCs w:val="20"/>
              </w:rPr>
            </w:pPr>
          </w:p>
        </w:tc>
        <w:tc>
          <w:tcPr>
            <w:tcW w:w="236" w:type="dxa"/>
            <w:vAlign w:val="center"/>
            <w:hideMark/>
          </w:tcPr>
          <w:p w14:paraId="05859135" w14:textId="77777777" w:rsidR="00B15E2D" w:rsidRPr="00C12F32" w:rsidRDefault="00B15E2D" w:rsidP="00B15E2D">
            <w:pPr>
              <w:rPr>
                <w:rFonts w:ascii="Times New Roman" w:hAnsi="Times New Roman"/>
                <w:sz w:val="20"/>
                <w:szCs w:val="20"/>
              </w:rPr>
            </w:pPr>
          </w:p>
        </w:tc>
      </w:tr>
      <w:tr w:rsidR="00B15E2D" w:rsidRPr="00C12F32" w14:paraId="40C2F569" w14:textId="77777777" w:rsidTr="00B15E2D">
        <w:trPr>
          <w:trHeight w:val="288"/>
        </w:trPr>
        <w:tc>
          <w:tcPr>
            <w:tcW w:w="446" w:type="dxa"/>
            <w:tcBorders>
              <w:top w:val="nil"/>
              <w:left w:val="nil"/>
              <w:bottom w:val="nil"/>
              <w:right w:val="nil"/>
            </w:tcBorders>
            <w:shd w:val="clear" w:color="auto" w:fill="auto"/>
            <w:noWrap/>
            <w:vAlign w:val="bottom"/>
            <w:hideMark/>
          </w:tcPr>
          <w:p w14:paraId="20C73D4F" w14:textId="77777777" w:rsidR="00B15E2D" w:rsidRPr="00C12F32" w:rsidRDefault="00B15E2D" w:rsidP="00B15E2D">
            <w:pPr>
              <w:rPr>
                <w:rFonts w:cs="Arial"/>
                <w:b/>
                <w:bCs/>
                <w:sz w:val="16"/>
                <w:szCs w:val="16"/>
              </w:rPr>
            </w:pPr>
          </w:p>
        </w:tc>
        <w:tc>
          <w:tcPr>
            <w:tcW w:w="500" w:type="dxa"/>
            <w:tcBorders>
              <w:top w:val="nil"/>
              <w:left w:val="nil"/>
              <w:bottom w:val="nil"/>
              <w:right w:val="nil"/>
            </w:tcBorders>
            <w:shd w:val="clear" w:color="auto" w:fill="auto"/>
            <w:noWrap/>
            <w:vAlign w:val="bottom"/>
            <w:hideMark/>
          </w:tcPr>
          <w:p w14:paraId="1687C6A9" w14:textId="77777777" w:rsidR="00B15E2D" w:rsidRPr="00C12F32" w:rsidRDefault="00B15E2D" w:rsidP="00B15E2D">
            <w:pPr>
              <w:rPr>
                <w:rFonts w:ascii="Times New Roman" w:hAnsi="Times New Roman"/>
                <w:sz w:val="20"/>
                <w:szCs w:val="20"/>
              </w:rPr>
            </w:pPr>
          </w:p>
        </w:tc>
        <w:tc>
          <w:tcPr>
            <w:tcW w:w="2638" w:type="dxa"/>
            <w:gridSpan w:val="3"/>
            <w:tcBorders>
              <w:top w:val="nil"/>
              <w:left w:val="nil"/>
              <w:bottom w:val="nil"/>
              <w:right w:val="nil"/>
            </w:tcBorders>
            <w:shd w:val="clear" w:color="auto" w:fill="auto"/>
            <w:noWrap/>
            <w:vAlign w:val="bottom"/>
            <w:hideMark/>
          </w:tcPr>
          <w:p w14:paraId="71DCF564" w14:textId="77777777" w:rsidR="00B15E2D" w:rsidRPr="00C12F32" w:rsidRDefault="00B15E2D" w:rsidP="00B15E2D">
            <w:pPr>
              <w:rPr>
                <w:rFonts w:cs="Arial"/>
                <w:b/>
                <w:bCs/>
                <w:sz w:val="16"/>
                <w:szCs w:val="16"/>
              </w:rPr>
            </w:pPr>
            <w:r w:rsidRPr="00C12F32">
              <w:rPr>
                <w:rFonts w:cs="Arial"/>
                <w:b/>
                <w:bCs/>
                <w:sz w:val="16"/>
                <w:szCs w:val="16"/>
              </w:rPr>
              <w:t>5023 - Office Equipment</w:t>
            </w:r>
          </w:p>
        </w:tc>
        <w:tc>
          <w:tcPr>
            <w:tcW w:w="244" w:type="dxa"/>
            <w:tcBorders>
              <w:top w:val="nil"/>
              <w:left w:val="nil"/>
              <w:bottom w:val="nil"/>
              <w:right w:val="nil"/>
            </w:tcBorders>
            <w:shd w:val="clear" w:color="000000" w:fill="92D050"/>
            <w:noWrap/>
            <w:vAlign w:val="bottom"/>
            <w:hideMark/>
          </w:tcPr>
          <w:p w14:paraId="44BEFFC7"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6E675845"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24D40" w14:textId="33445B50" w:rsidR="00B15E2D" w:rsidRPr="00C12F32" w:rsidRDefault="00B15E2D" w:rsidP="00B15E2D">
            <w:pPr>
              <w:rPr>
                <w:rFonts w:cs="Arial"/>
                <w:sz w:val="16"/>
                <w:szCs w:val="16"/>
              </w:rPr>
            </w:pPr>
            <w:r w:rsidRPr="00C12F32">
              <w:rPr>
                <w:rFonts w:cs="Arial"/>
                <w:sz w:val="16"/>
                <w:szCs w:val="16"/>
              </w:rPr>
              <w:t xml:space="preserve">               304 864.56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A3F3C" w14:textId="77777777" w:rsidR="00B15E2D" w:rsidRPr="00C12F32" w:rsidRDefault="00B15E2D" w:rsidP="00B15E2D">
            <w:pPr>
              <w:rPr>
                <w:rFonts w:cs="Arial"/>
                <w:sz w:val="16"/>
                <w:szCs w:val="16"/>
              </w:rPr>
            </w:pPr>
            <w:r w:rsidRPr="00C12F32">
              <w:rPr>
                <w:rFonts w:cs="Arial"/>
                <w:sz w:val="16"/>
                <w:szCs w:val="16"/>
              </w:rPr>
              <w:t xml:space="preserve">                        329 253.72 </w:t>
            </w:r>
          </w:p>
        </w:tc>
        <w:tc>
          <w:tcPr>
            <w:tcW w:w="2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89001" w14:textId="77777777" w:rsidR="00B15E2D" w:rsidRPr="00C12F32" w:rsidRDefault="00B15E2D" w:rsidP="00B15E2D">
            <w:pPr>
              <w:rPr>
                <w:rFonts w:cs="Arial"/>
                <w:sz w:val="16"/>
                <w:szCs w:val="16"/>
              </w:rPr>
            </w:pPr>
            <w:r w:rsidRPr="00C12F32">
              <w:rPr>
                <w:rFonts w:cs="Arial"/>
                <w:sz w:val="16"/>
                <w:szCs w:val="16"/>
              </w:rPr>
              <w:t xml:space="preserve">                        355 594.02 </w:t>
            </w:r>
          </w:p>
        </w:tc>
        <w:tc>
          <w:tcPr>
            <w:tcW w:w="236" w:type="dxa"/>
            <w:vAlign w:val="center"/>
            <w:hideMark/>
          </w:tcPr>
          <w:p w14:paraId="21693A7A" w14:textId="77777777" w:rsidR="00B15E2D" w:rsidRPr="00C12F32" w:rsidRDefault="00B15E2D" w:rsidP="00B15E2D">
            <w:pPr>
              <w:rPr>
                <w:rFonts w:ascii="Times New Roman" w:hAnsi="Times New Roman"/>
                <w:sz w:val="20"/>
                <w:szCs w:val="20"/>
              </w:rPr>
            </w:pPr>
          </w:p>
        </w:tc>
        <w:tc>
          <w:tcPr>
            <w:tcW w:w="236" w:type="dxa"/>
            <w:vAlign w:val="center"/>
            <w:hideMark/>
          </w:tcPr>
          <w:p w14:paraId="5CF51211" w14:textId="77777777" w:rsidR="00B15E2D" w:rsidRPr="00C12F32" w:rsidRDefault="00B15E2D" w:rsidP="00B15E2D">
            <w:pPr>
              <w:rPr>
                <w:rFonts w:ascii="Times New Roman" w:hAnsi="Times New Roman"/>
                <w:sz w:val="20"/>
                <w:szCs w:val="20"/>
              </w:rPr>
            </w:pPr>
          </w:p>
        </w:tc>
      </w:tr>
      <w:tr w:rsidR="00B15E2D" w:rsidRPr="00C12F32" w14:paraId="4C1D5CA3" w14:textId="77777777" w:rsidTr="00B15E2D">
        <w:trPr>
          <w:trHeight w:val="300"/>
        </w:trPr>
        <w:tc>
          <w:tcPr>
            <w:tcW w:w="446" w:type="dxa"/>
            <w:tcBorders>
              <w:top w:val="nil"/>
              <w:left w:val="nil"/>
              <w:bottom w:val="nil"/>
              <w:right w:val="nil"/>
            </w:tcBorders>
            <w:shd w:val="clear" w:color="auto" w:fill="auto"/>
            <w:noWrap/>
            <w:vAlign w:val="bottom"/>
            <w:hideMark/>
          </w:tcPr>
          <w:p w14:paraId="124D91D1" w14:textId="77777777" w:rsidR="00B15E2D" w:rsidRPr="00C12F32" w:rsidRDefault="00B15E2D" w:rsidP="00B15E2D">
            <w:pPr>
              <w:rPr>
                <w:rFonts w:cs="Arial"/>
                <w:sz w:val="16"/>
                <w:szCs w:val="16"/>
              </w:rPr>
            </w:pPr>
          </w:p>
        </w:tc>
        <w:tc>
          <w:tcPr>
            <w:tcW w:w="500" w:type="dxa"/>
            <w:tcBorders>
              <w:top w:val="nil"/>
              <w:left w:val="nil"/>
              <w:bottom w:val="nil"/>
              <w:right w:val="nil"/>
            </w:tcBorders>
            <w:shd w:val="clear" w:color="auto" w:fill="auto"/>
            <w:noWrap/>
            <w:vAlign w:val="bottom"/>
            <w:hideMark/>
          </w:tcPr>
          <w:p w14:paraId="44DFBC24" w14:textId="77777777" w:rsidR="00B15E2D" w:rsidRPr="00C12F32" w:rsidRDefault="00B15E2D" w:rsidP="00B15E2D">
            <w:pPr>
              <w:rPr>
                <w:rFonts w:ascii="Times New Roman" w:hAnsi="Times New Roman"/>
                <w:sz w:val="20"/>
                <w:szCs w:val="20"/>
              </w:rPr>
            </w:pPr>
          </w:p>
        </w:tc>
        <w:tc>
          <w:tcPr>
            <w:tcW w:w="1201" w:type="dxa"/>
            <w:tcBorders>
              <w:top w:val="nil"/>
              <w:left w:val="nil"/>
              <w:bottom w:val="nil"/>
              <w:right w:val="nil"/>
            </w:tcBorders>
            <w:shd w:val="clear" w:color="auto" w:fill="auto"/>
            <w:noWrap/>
            <w:vAlign w:val="bottom"/>
            <w:hideMark/>
          </w:tcPr>
          <w:p w14:paraId="56419A47" w14:textId="77777777" w:rsidR="00B15E2D" w:rsidRPr="00C12F32" w:rsidRDefault="00B15E2D" w:rsidP="00B15E2D">
            <w:pPr>
              <w:rPr>
                <w:rFonts w:ascii="Times New Roman" w:hAnsi="Times New Roman"/>
                <w:sz w:val="20"/>
                <w:szCs w:val="20"/>
              </w:rPr>
            </w:pPr>
          </w:p>
        </w:tc>
        <w:tc>
          <w:tcPr>
            <w:tcW w:w="1201" w:type="dxa"/>
            <w:tcBorders>
              <w:top w:val="nil"/>
              <w:left w:val="nil"/>
              <w:bottom w:val="nil"/>
              <w:right w:val="nil"/>
            </w:tcBorders>
            <w:shd w:val="clear" w:color="auto" w:fill="auto"/>
            <w:noWrap/>
            <w:vAlign w:val="bottom"/>
            <w:hideMark/>
          </w:tcPr>
          <w:p w14:paraId="2DC87088" w14:textId="77777777" w:rsidR="00B15E2D" w:rsidRPr="00C12F32" w:rsidRDefault="00B15E2D" w:rsidP="00B15E2D">
            <w:pP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7D91E9F8" w14:textId="77777777" w:rsidR="00B15E2D" w:rsidRPr="00C12F32" w:rsidRDefault="00B15E2D" w:rsidP="00B15E2D">
            <w:pPr>
              <w:rPr>
                <w:rFonts w:ascii="Times New Roman" w:hAnsi="Times New Roman"/>
                <w:sz w:val="20"/>
                <w:szCs w:val="20"/>
              </w:rPr>
            </w:pPr>
          </w:p>
        </w:tc>
        <w:tc>
          <w:tcPr>
            <w:tcW w:w="244" w:type="dxa"/>
            <w:tcBorders>
              <w:top w:val="nil"/>
              <w:left w:val="nil"/>
              <w:bottom w:val="nil"/>
              <w:right w:val="nil"/>
            </w:tcBorders>
            <w:shd w:val="clear" w:color="000000" w:fill="92D050"/>
            <w:noWrap/>
            <w:vAlign w:val="bottom"/>
            <w:hideMark/>
          </w:tcPr>
          <w:p w14:paraId="61C9C3C1"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1467BC46"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nil"/>
              <w:bottom w:val="nil"/>
              <w:right w:val="nil"/>
            </w:tcBorders>
            <w:shd w:val="clear" w:color="auto" w:fill="auto"/>
            <w:noWrap/>
            <w:vAlign w:val="bottom"/>
            <w:hideMark/>
          </w:tcPr>
          <w:p w14:paraId="6AAE9841" w14:textId="77777777" w:rsidR="00B15E2D" w:rsidRPr="00C12F32" w:rsidRDefault="00B15E2D" w:rsidP="00B15E2D">
            <w:pPr>
              <w:rPr>
                <w:rFonts w:cs="Arial"/>
                <w:b/>
                <w:bCs/>
                <w:sz w:val="20"/>
                <w:szCs w:val="20"/>
              </w:rPr>
            </w:pPr>
          </w:p>
        </w:tc>
        <w:tc>
          <w:tcPr>
            <w:tcW w:w="2410" w:type="dxa"/>
            <w:tcBorders>
              <w:top w:val="nil"/>
              <w:left w:val="nil"/>
              <w:bottom w:val="nil"/>
              <w:right w:val="nil"/>
            </w:tcBorders>
            <w:shd w:val="clear" w:color="auto" w:fill="auto"/>
            <w:noWrap/>
            <w:vAlign w:val="bottom"/>
            <w:hideMark/>
          </w:tcPr>
          <w:p w14:paraId="4713D2C0" w14:textId="77777777" w:rsidR="00B15E2D" w:rsidRPr="00C12F32" w:rsidRDefault="00B15E2D" w:rsidP="00B15E2D">
            <w:pPr>
              <w:rPr>
                <w:rFonts w:ascii="Times New Roman" w:hAnsi="Times New Roman"/>
                <w:sz w:val="20"/>
                <w:szCs w:val="20"/>
              </w:rPr>
            </w:pPr>
          </w:p>
        </w:tc>
        <w:tc>
          <w:tcPr>
            <w:tcW w:w="2195" w:type="dxa"/>
            <w:tcBorders>
              <w:top w:val="nil"/>
              <w:left w:val="nil"/>
              <w:bottom w:val="nil"/>
              <w:right w:val="nil"/>
            </w:tcBorders>
            <w:shd w:val="clear" w:color="auto" w:fill="auto"/>
            <w:noWrap/>
            <w:vAlign w:val="bottom"/>
            <w:hideMark/>
          </w:tcPr>
          <w:p w14:paraId="5E88E11F" w14:textId="77777777" w:rsidR="00B15E2D" w:rsidRPr="00C12F32" w:rsidRDefault="00B15E2D" w:rsidP="00B15E2D">
            <w:pPr>
              <w:rPr>
                <w:rFonts w:ascii="Times New Roman" w:hAnsi="Times New Roman"/>
                <w:sz w:val="20"/>
                <w:szCs w:val="20"/>
              </w:rPr>
            </w:pPr>
          </w:p>
        </w:tc>
        <w:tc>
          <w:tcPr>
            <w:tcW w:w="236" w:type="dxa"/>
            <w:vAlign w:val="center"/>
            <w:hideMark/>
          </w:tcPr>
          <w:p w14:paraId="44314624" w14:textId="77777777" w:rsidR="00B15E2D" w:rsidRPr="00C12F32" w:rsidRDefault="00B15E2D" w:rsidP="00B15E2D">
            <w:pPr>
              <w:rPr>
                <w:rFonts w:ascii="Times New Roman" w:hAnsi="Times New Roman"/>
                <w:sz w:val="20"/>
                <w:szCs w:val="20"/>
              </w:rPr>
            </w:pPr>
          </w:p>
        </w:tc>
        <w:tc>
          <w:tcPr>
            <w:tcW w:w="236" w:type="dxa"/>
            <w:vAlign w:val="center"/>
            <w:hideMark/>
          </w:tcPr>
          <w:p w14:paraId="315CB1CA" w14:textId="77777777" w:rsidR="00B15E2D" w:rsidRPr="00C12F32" w:rsidRDefault="00B15E2D" w:rsidP="00B15E2D">
            <w:pPr>
              <w:rPr>
                <w:rFonts w:ascii="Times New Roman" w:hAnsi="Times New Roman"/>
                <w:sz w:val="20"/>
                <w:szCs w:val="20"/>
              </w:rPr>
            </w:pPr>
          </w:p>
        </w:tc>
      </w:tr>
      <w:tr w:rsidR="00B15E2D" w:rsidRPr="00C12F32" w14:paraId="1494A887" w14:textId="77777777" w:rsidTr="00B15E2D">
        <w:trPr>
          <w:trHeight w:val="372"/>
        </w:trPr>
        <w:tc>
          <w:tcPr>
            <w:tcW w:w="446" w:type="dxa"/>
            <w:tcBorders>
              <w:top w:val="nil"/>
              <w:left w:val="nil"/>
              <w:bottom w:val="nil"/>
              <w:right w:val="nil"/>
            </w:tcBorders>
            <w:shd w:val="clear" w:color="auto" w:fill="auto"/>
            <w:noWrap/>
            <w:vAlign w:val="bottom"/>
            <w:hideMark/>
          </w:tcPr>
          <w:p w14:paraId="1D77B348" w14:textId="77777777" w:rsidR="00B15E2D" w:rsidRPr="00C12F32" w:rsidRDefault="00B15E2D" w:rsidP="00B15E2D">
            <w:pPr>
              <w:rPr>
                <w:rFonts w:ascii="Times New Roman" w:hAnsi="Times New Roman"/>
                <w:sz w:val="20"/>
                <w:szCs w:val="20"/>
              </w:rPr>
            </w:pPr>
          </w:p>
        </w:tc>
        <w:tc>
          <w:tcPr>
            <w:tcW w:w="2902" w:type="dxa"/>
            <w:gridSpan w:val="3"/>
            <w:tcBorders>
              <w:top w:val="nil"/>
              <w:left w:val="nil"/>
              <w:bottom w:val="nil"/>
              <w:right w:val="nil"/>
            </w:tcBorders>
            <w:shd w:val="clear" w:color="auto" w:fill="auto"/>
            <w:noWrap/>
            <w:vAlign w:val="bottom"/>
            <w:hideMark/>
          </w:tcPr>
          <w:p w14:paraId="1425915F" w14:textId="77777777" w:rsidR="00B15E2D" w:rsidRPr="00C12F32" w:rsidRDefault="00B15E2D" w:rsidP="00B15E2D">
            <w:pPr>
              <w:rPr>
                <w:rFonts w:cs="Arial"/>
                <w:b/>
                <w:bCs/>
                <w:sz w:val="16"/>
                <w:szCs w:val="16"/>
              </w:rPr>
            </w:pPr>
            <w:r w:rsidRPr="00C12F32">
              <w:rPr>
                <w:rFonts w:cs="Arial"/>
                <w:b/>
                <w:bCs/>
                <w:sz w:val="16"/>
                <w:szCs w:val="16"/>
              </w:rPr>
              <w:t>TOTAL EXPENSES</w:t>
            </w:r>
          </w:p>
        </w:tc>
        <w:tc>
          <w:tcPr>
            <w:tcW w:w="236" w:type="dxa"/>
            <w:tcBorders>
              <w:top w:val="nil"/>
              <w:left w:val="nil"/>
              <w:bottom w:val="nil"/>
              <w:right w:val="nil"/>
            </w:tcBorders>
            <w:shd w:val="clear" w:color="auto" w:fill="auto"/>
            <w:noWrap/>
            <w:vAlign w:val="bottom"/>
            <w:hideMark/>
          </w:tcPr>
          <w:p w14:paraId="0046B68B" w14:textId="77777777" w:rsidR="00B15E2D" w:rsidRPr="00C12F32" w:rsidRDefault="00B15E2D" w:rsidP="00B15E2D">
            <w:pPr>
              <w:rPr>
                <w:rFonts w:cs="Arial"/>
                <w:b/>
                <w:bCs/>
                <w:sz w:val="16"/>
                <w:szCs w:val="16"/>
              </w:rPr>
            </w:pPr>
          </w:p>
        </w:tc>
        <w:tc>
          <w:tcPr>
            <w:tcW w:w="244" w:type="dxa"/>
            <w:tcBorders>
              <w:top w:val="nil"/>
              <w:left w:val="nil"/>
              <w:bottom w:val="nil"/>
              <w:right w:val="nil"/>
            </w:tcBorders>
            <w:shd w:val="clear" w:color="000000" w:fill="92D050"/>
            <w:noWrap/>
            <w:vAlign w:val="bottom"/>
            <w:hideMark/>
          </w:tcPr>
          <w:p w14:paraId="33D59B7C"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24BAA53D"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single" w:sz="4" w:space="0" w:color="auto"/>
              <w:left w:val="nil"/>
              <w:bottom w:val="double" w:sz="6" w:space="0" w:color="auto"/>
              <w:right w:val="nil"/>
            </w:tcBorders>
            <w:shd w:val="clear" w:color="auto" w:fill="auto"/>
            <w:noWrap/>
            <w:vAlign w:val="bottom"/>
            <w:hideMark/>
          </w:tcPr>
          <w:p w14:paraId="2761D813" w14:textId="52FB24B7" w:rsidR="00B15E2D" w:rsidRPr="00C12F32" w:rsidRDefault="00B15E2D" w:rsidP="00B15E2D">
            <w:pPr>
              <w:rPr>
                <w:rFonts w:cs="Arial"/>
                <w:b/>
                <w:bCs/>
                <w:sz w:val="16"/>
                <w:szCs w:val="16"/>
              </w:rPr>
            </w:pPr>
            <w:r w:rsidRPr="00C12F32">
              <w:rPr>
                <w:rFonts w:cs="Arial"/>
                <w:b/>
                <w:bCs/>
                <w:sz w:val="16"/>
                <w:szCs w:val="16"/>
              </w:rPr>
              <w:t xml:space="preserve">          13 592 047.87 </w:t>
            </w:r>
          </w:p>
        </w:tc>
        <w:tc>
          <w:tcPr>
            <w:tcW w:w="2410" w:type="dxa"/>
            <w:tcBorders>
              <w:top w:val="single" w:sz="4" w:space="0" w:color="auto"/>
              <w:left w:val="nil"/>
              <w:bottom w:val="double" w:sz="6" w:space="0" w:color="auto"/>
              <w:right w:val="nil"/>
            </w:tcBorders>
            <w:shd w:val="clear" w:color="auto" w:fill="auto"/>
            <w:noWrap/>
            <w:vAlign w:val="bottom"/>
            <w:hideMark/>
          </w:tcPr>
          <w:p w14:paraId="6FAB0C3E" w14:textId="77777777" w:rsidR="00B15E2D" w:rsidRPr="00C12F32" w:rsidRDefault="00B15E2D" w:rsidP="00B15E2D">
            <w:pPr>
              <w:rPr>
                <w:rFonts w:cs="Arial"/>
                <w:b/>
                <w:bCs/>
                <w:sz w:val="16"/>
                <w:szCs w:val="16"/>
              </w:rPr>
            </w:pPr>
            <w:r w:rsidRPr="00C12F32">
              <w:rPr>
                <w:rFonts w:cs="Arial"/>
                <w:b/>
                <w:bCs/>
                <w:sz w:val="16"/>
                <w:szCs w:val="16"/>
              </w:rPr>
              <w:t xml:space="preserve">                    14 679 411.70 </w:t>
            </w:r>
          </w:p>
        </w:tc>
        <w:tc>
          <w:tcPr>
            <w:tcW w:w="2195" w:type="dxa"/>
            <w:tcBorders>
              <w:top w:val="single" w:sz="4" w:space="0" w:color="auto"/>
              <w:left w:val="nil"/>
              <w:bottom w:val="double" w:sz="6" w:space="0" w:color="auto"/>
              <w:right w:val="nil"/>
            </w:tcBorders>
            <w:shd w:val="clear" w:color="auto" w:fill="auto"/>
            <w:noWrap/>
            <w:vAlign w:val="bottom"/>
            <w:hideMark/>
          </w:tcPr>
          <w:p w14:paraId="1001A156" w14:textId="77777777" w:rsidR="00B15E2D" w:rsidRPr="00C12F32" w:rsidRDefault="00B15E2D" w:rsidP="00B15E2D">
            <w:pPr>
              <w:rPr>
                <w:rFonts w:cs="Arial"/>
                <w:b/>
                <w:bCs/>
                <w:sz w:val="16"/>
                <w:szCs w:val="16"/>
              </w:rPr>
            </w:pPr>
            <w:r w:rsidRPr="00C12F32">
              <w:rPr>
                <w:rFonts w:cs="Arial"/>
                <w:b/>
                <w:bCs/>
                <w:sz w:val="16"/>
                <w:szCs w:val="16"/>
              </w:rPr>
              <w:t xml:space="preserve">                    15 853 764.64 </w:t>
            </w:r>
          </w:p>
        </w:tc>
        <w:tc>
          <w:tcPr>
            <w:tcW w:w="236" w:type="dxa"/>
            <w:vAlign w:val="center"/>
            <w:hideMark/>
          </w:tcPr>
          <w:p w14:paraId="299708A1" w14:textId="77777777" w:rsidR="00B15E2D" w:rsidRPr="00C12F32" w:rsidRDefault="00B15E2D" w:rsidP="00B15E2D">
            <w:pPr>
              <w:rPr>
                <w:rFonts w:ascii="Times New Roman" w:hAnsi="Times New Roman"/>
                <w:sz w:val="20"/>
                <w:szCs w:val="20"/>
              </w:rPr>
            </w:pPr>
          </w:p>
        </w:tc>
        <w:tc>
          <w:tcPr>
            <w:tcW w:w="236" w:type="dxa"/>
            <w:vAlign w:val="center"/>
            <w:hideMark/>
          </w:tcPr>
          <w:p w14:paraId="2232DEA8" w14:textId="77777777" w:rsidR="00B15E2D" w:rsidRPr="00C12F32" w:rsidRDefault="00B15E2D" w:rsidP="00B15E2D">
            <w:pPr>
              <w:rPr>
                <w:rFonts w:ascii="Times New Roman" w:hAnsi="Times New Roman"/>
                <w:sz w:val="20"/>
                <w:szCs w:val="20"/>
              </w:rPr>
            </w:pPr>
          </w:p>
        </w:tc>
      </w:tr>
      <w:tr w:rsidR="00B15E2D" w:rsidRPr="00B15E2D" w14:paraId="39D9802E" w14:textId="77777777" w:rsidTr="00B15E2D">
        <w:trPr>
          <w:trHeight w:val="372"/>
        </w:trPr>
        <w:tc>
          <w:tcPr>
            <w:tcW w:w="446" w:type="dxa"/>
            <w:tcBorders>
              <w:top w:val="nil"/>
              <w:left w:val="nil"/>
              <w:bottom w:val="nil"/>
              <w:right w:val="nil"/>
            </w:tcBorders>
            <w:shd w:val="clear" w:color="auto" w:fill="auto"/>
            <w:noWrap/>
            <w:vAlign w:val="bottom"/>
            <w:hideMark/>
          </w:tcPr>
          <w:p w14:paraId="26120030" w14:textId="77777777" w:rsidR="00B15E2D" w:rsidRPr="00C12F32" w:rsidRDefault="00B15E2D" w:rsidP="00B15E2D">
            <w:pPr>
              <w:rPr>
                <w:rFonts w:cs="Arial"/>
                <w:b/>
                <w:bCs/>
                <w:sz w:val="16"/>
                <w:szCs w:val="16"/>
              </w:rPr>
            </w:pPr>
          </w:p>
        </w:tc>
        <w:tc>
          <w:tcPr>
            <w:tcW w:w="2902" w:type="dxa"/>
            <w:gridSpan w:val="3"/>
            <w:tcBorders>
              <w:top w:val="nil"/>
              <w:left w:val="nil"/>
              <w:bottom w:val="nil"/>
              <w:right w:val="nil"/>
            </w:tcBorders>
            <w:shd w:val="clear" w:color="auto" w:fill="auto"/>
            <w:noWrap/>
            <w:vAlign w:val="bottom"/>
            <w:hideMark/>
          </w:tcPr>
          <w:p w14:paraId="1B9DED4F" w14:textId="77777777" w:rsidR="00B15E2D" w:rsidRPr="00C12F32" w:rsidRDefault="00B15E2D" w:rsidP="00B15E2D">
            <w:pPr>
              <w:rPr>
                <w:rFonts w:ascii="Arial Black" w:hAnsi="Arial Black" w:cs="Calibri"/>
                <w:b/>
                <w:bCs/>
                <w:sz w:val="16"/>
                <w:szCs w:val="16"/>
              </w:rPr>
            </w:pPr>
            <w:r w:rsidRPr="00C12F32">
              <w:rPr>
                <w:rFonts w:ascii="Arial Black" w:hAnsi="Arial Black" w:cs="Calibri"/>
                <w:b/>
                <w:bCs/>
                <w:sz w:val="16"/>
                <w:szCs w:val="16"/>
              </w:rPr>
              <w:t>NET SURPLUS/ (DEFICIT)</w:t>
            </w:r>
          </w:p>
        </w:tc>
        <w:tc>
          <w:tcPr>
            <w:tcW w:w="236" w:type="dxa"/>
            <w:tcBorders>
              <w:top w:val="nil"/>
              <w:left w:val="nil"/>
              <w:bottom w:val="nil"/>
              <w:right w:val="nil"/>
            </w:tcBorders>
            <w:shd w:val="clear" w:color="auto" w:fill="auto"/>
            <w:noWrap/>
            <w:vAlign w:val="bottom"/>
            <w:hideMark/>
          </w:tcPr>
          <w:p w14:paraId="14A5A833" w14:textId="77777777" w:rsidR="00B15E2D" w:rsidRPr="00C12F32" w:rsidRDefault="00B15E2D" w:rsidP="00B15E2D">
            <w:pPr>
              <w:rPr>
                <w:rFonts w:ascii="Arial Black" w:hAnsi="Arial Black" w:cs="Calibri"/>
                <w:b/>
                <w:bCs/>
                <w:sz w:val="16"/>
                <w:szCs w:val="16"/>
              </w:rPr>
            </w:pPr>
          </w:p>
        </w:tc>
        <w:tc>
          <w:tcPr>
            <w:tcW w:w="244" w:type="dxa"/>
            <w:tcBorders>
              <w:top w:val="nil"/>
              <w:left w:val="nil"/>
              <w:bottom w:val="nil"/>
              <w:right w:val="nil"/>
            </w:tcBorders>
            <w:shd w:val="clear" w:color="000000" w:fill="92D050"/>
            <w:noWrap/>
            <w:vAlign w:val="bottom"/>
            <w:hideMark/>
          </w:tcPr>
          <w:p w14:paraId="32325E5B" w14:textId="77777777" w:rsidR="00B15E2D" w:rsidRPr="00C12F32" w:rsidRDefault="00B15E2D" w:rsidP="00B15E2D">
            <w:pPr>
              <w:rPr>
                <w:rFonts w:cs="Arial"/>
                <w:b/>
                <w:bCs/>
                <w:sz w:val="20"/>
                <w:szCs w:val="20"/>
              </w:rPr>
            </w:pPr>
            <w:r w:rsidRPr="00C12F32">
              <w:rPr>
                <w:rFonts w:cs="Arial"/>
                <w:b/>
                <w:bCs/>
                <w:sz w:val="20"/>
                <w:szCs w:val="20"/>
              </w:rPr>
              <w:t> </w:t>
            </w:r>
          </w:p>
        </w:tc>
        <w:tc>
          <w:tcPr>
            <w:tcW w:w="283" w:type="dxa"/>
            <w:tcBorders>
              <w:top w:val="nil"/>
              <w:left w:val="nil"/>
              <w:bottom w:val="nil"/>
              <w:right w:val="nil"/>
            </w:tcBorders>
            <w:shd w:val="clear" w:color="000000" w:fill="92D050"/>
            <w:noWrap/>
            <w:vAlign w:val="bottom"/>
            <w:hideMark/>
          </w:tcPr>
          <w:p w14:paraId="515A9AE1" w14:textId="77777777" w:rsidR="00B15E2D" w:rsidRPr="00C12F32" w:rsidRDefault="00B15E2D" w:rsidP="00B15E2D">
            <w:pPr>
              <w:rPr>
                <w:rFonts w:cs="Arial"/>
                <w:b/>
                <w:bCs/>
                <w:sz w:val="20"/>
                <w:szCs w:val="20"/>
              </w:rPr>
            </w:pPr>
            <w:r w:rsidRPr="00C12F32">
              <w:rPr>
                <w:rFonts w:cs="Arial"/>
                <w:b/>
                <w:bCs/>
                <w:sz w:val="20"/>
                <w:szCs w:val="20"/>
              </w:rPr>
              <w:t> </w:t>
            </w:r>
          </w:p>
        </w:tc>
        <w:tc>
          <w:tcPr>
            <w:tcW w:w="1701" w:type="dxa"/>
            <w:tcBorders>
              <w:top w:val="nil"/>
              <w:left w:val="nil"/>
              <w:bottom w:val="nil"/>
              <w:right w:val="nil"/>
            </w:tcBorders>
            <w:shd w:val="clear" w:color="000000" w:fill="A6A6A6"/>
            <w:noWrap/>
            <w:vAlign w:val="bottom"/>
            <w:hideMark/>
          </w:tcPr>
          <w:p w14:paraId="1BF49111" w14:textId="77777777" w:rsidR="00B15E2D" w:rsidRPr="00C12F32" w:rsidRDefault="00B15E2D" w:rsidP="00B15E2D">
            <w:pPr>
              <w:rPr>
                <w:rFonts w:ascii="Arial Black" w:hAnsi="Arial Black" w:cs="Calibri"/>
                <w:sz w:val="22"/>
                <w:szCs w:val="22"/>
              </w:rPr>
            </w:pPr>
            <w:r w:rsidRPr="00C12F32">
              <w:rPr>
                <w:rFonts w:ascii="Arial Black" w:hAnsi="Arial Black" w:cs="Calibri"/>
                <w:sz w:val="22"/>
                <w:szCs w:val="22"/>
              </w:rPr>
              <w:t xml:space="preserve">                       -   </w:t>
            </w:r>
          </w:p>
        </w:tc>
        <w:tc>
          <w:tcPr>
            <w:tcW w:w="2410" w:type="dxa"/>
            <w:tcBorders>
              <w:top w:val="single" w:sz="4" w:space="0" w:color="auto"/>
              <w:left w:val="nil"/>
              <w:bottom w:val="single" w:sz="8" w:space="0" w:color="auto"/>
              <w:right w:val="nil"/>
            </w:tcBorders>
            <w:shd w:val="clear" w:color="000000" w:fill="A6A6A6"/>
            <w:noWrap/>
            <w:vAlign w:val="bottom"/>
            <w:hideMark/>
          </w:tcPr>
          <w:p w14:paraId="106DFF29" w14:textId="77777777" w:rsidR="00B15E2D" w:rsidRPr="00C12F32" w:rsidRDefault="00B15E2D" w:rsidP="00B15E2D">
            <w:pPr>
              <w:rPr>
                <w:rFonts w:ascii="Arial Black" w:hAnsi="Arial Black" w:cs="Calibri"/>
                <w:sz w:val="22"/>
                <w:szCs w:val="22"/>
              </w:rPr>
            </w:pPr>
            <w:r w:rsidRPr="00C12F32">
              <w:rPr>
                <w:rFonts w:ascii="Arial Black" w:hAnsi="Arial Black" w:cs="Calibri"/>
                <w:sz w:val="22"/>
                <w:szCs w:val="22"/>
              </w:rPr>
              <w:t xml:space="preserve">                       -   </w:t>
            </w:r>
          </w:p>
        </w:tc>
        <w:tc>
          <w:tcPr>
            <w:tcW w:w="2195" w:type="dxa"/>
            <w:tcBorders>
              <w:top w:val="single" w:sz="4" w:space="0" w:color="auto"/>
              <w:left w:val="nil"/>
              <w:bottom w:val="single" w:sz="8" w:space="0" w:color="auto"/>
              <w:right w:val="nil"/>
            </w:tcBorders>
            <w:shd w:val="clear" w:color="000000" w:fill="A6A6A6"/>
            <w:noWrap/>
            <w:vAlign w:val="bottom"/>
            <w:hideMark/>
          </w:tcPr>
          <w:p w14:paraId="66E29465" w14:textId="77777777" w:rsidR="00B15E2D" w:rsidRPr="00B15E2D" w:rsidRDefault="00B15E2D" w:rsidP="00B15E2D">
            <w:pPr>
              <w:rPr>
                <w:rFonts w:ascii="Arial Black" w:hAnsi="Arial Black" w:cs="Calibri"/>
                <w:sz w:val="22"/>
                <w:szCs w:val="22"/>
              </w:rPr>
            </w:pPr>
            <w:r w:rsidRPr="00C12F32">
              <w:rPr>
                <w:rFonts w:ascii="Arial Black" w:hAnsi="Arial Black" w:cs="Calibri"/>
                <w:sz w:val="22"/>
                <w:szCs w:val="22"/>
              </w:rPr>
              <w:t xml:space="preserve">                       -</w:t>
            </w:r>
            <w:r w:rsidRPr="00B15E2D">
              <w:rPr>
                <w:rFonts w:ascii="Arial Black" w:hAnsi="Arial Black" w:cs="Calibri"/>
                <w:sz w:val="22"/>
                <w:szCs w:val="22"/>
              </w:rPr>
              <w:t xml:space="preserve">   </w:t>
            </w:r>
          </w:p>
        </w:tc>
        <w:tc>
          <w:tcPr>
            <w:tcW w:w="236" w:type="dxa"/>
            <w:vAlign w:val="center"/>
            <w:hideMark/>
          </w:tcPr>
          <w:p w14:paraId="1D63D1FE" w14:textId="77777777" w:rsidR="00B15E2D" w:rsidRPr="00B15E2D" w:rsidRDefault="00B15E2D" w:rsidP="00B15E2D">
            <w:pPr>
              <w:rPr>
                <w:rFonts w:ascii="Times New Roman" w:hAnsi="Times New Roman"/>
                <w:sz w:val="20"/>
                <w:szCs w:val="20"/>
              </w:rPr>
            </w:pPr>
          </w:p>
        </w:tc>
        <w:tc>
          <w:tcPr>
            <w:tcW w:w="236" w:type="dxa"/>
            <w:vAlign w:val="center"/>
            <w:hideMark/>
          </w:tcPr>
          <w:p w14:paraId="197BB4F3" w14:textId="77777777" w:rsidR="00B15E2D" w:rsidRPr="00B15E2D" w:rsidRDefault="00B15E2D" w:rsidP="00B15E2D">
            <w:pPr>
              <w:rPr>
                <w:rFonts w:ascii="Times New Roman" w:hAnsi="Times New Roman"/>
                <w:sz w:val="20"/>
                <w:szCs w:val="20"/>
              </w:rPr>
            </w:pPr>
          </w:p>
        </w:tc>
      </w:tr>
    </w:tbl>
    <w:p w14:paraId="2F164747" w14:textId="77777777" w:rsidR="00A65338" w:rsidRPr="002B1B02" w:rsidRDefault="00A65338" w:rsidP="00FE5700">
      <w:pPr>
        <w:pStyle w:val="Heading3btext"/>
        <w:ind w:left="0"/>
        <w:rPr>
          <w:rFonts w:cs="Arial"/>
        </w:rPr>
      </w:pPr>
    </w:p>
    <w:sectPr w:rsidR="00A65338" w:rsidRPr="002B1B02" w:rsidSect="000D6892">
      <w:footerReference w:type="even" r:id="rId12"/>
      <w:footerReference w:type="default" r:id="rId13"/>
      <w:pgSz w:w="12240" w:h="15840"/>
      <w:pgMar w:top="1440" w:right="1608"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4A982" w14:textId="77777777" w:rsidR="000D6892" w:rsidRDefault="000D6892">
      <w:r>
        <w:separator/>
      </w:r>
    </w:p>
  </w:endnote>
  <w:endnote w:type="continuationSeparator" w:id="0">
    <w:p w14:paraId="7FE278C0" w14:textId="77777777" w:rsidR="000D6892" w:rsidRDefault="000D6892">
      <w:r>
        <w:continuationSeparator/>
      </w:r>
    </w:p>
  </w:endnote>
  <w:endnote w:type="continuationNotice" w:id="1">
    <w:p w14:paraId="51519C63" w14:textId="77777777" w:rsidR="000D6892" w:rsidRDefault="000D68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Optima">
    <w:altName w:val="Optima"/>
    <w:panose1 w:val="00000000000000000000"/>
    <w:charset w:val="00"/>
    <w:family w:val="swiss"/>
    <w:notTrueType/>
    <w:pitch w:val="default"/>
    <w:sig w:usb0="00000003" w:usb1="00000000" w:usb2="00000000" w:usb3="00000000" w:csb0="00000001" w:csb1="00000000"/>
  </w:font>
  <w:font w:name="TradeGothic">
    <w:altName w:val="TradeGothic"/>
    <w:panose1 w:val="00000000000000000000"/>
    <w:charset w:val="00"/>
    <w:family w:val="swiss"/>
    <w:notTrueType/>
    <w:pitch w:val="default"/>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TTE23B2E78t00">
    <w:altName w:val="Calibri"/>
    <w:panose1 w:val="00000000000000000000"/>
    <w:charset w:val="00"/>
    <w:family w:val="auto"/>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5E820" w14:textId="77777777" w:rsidR="00F56EF9" w:rsidRDefault="00F56EF9" w:rsidP="00847598">
    <w:pPr>
      <w:framePr w:wrap="around" w:vAnchor="text" w:hAnchor="margin" w:xAlign="right" w:y="1"/>
      <w:rPr>
        <w:rStyle w:val="HeaderChar"/>
      </w:rPr>
    </w:pPr>
    <w:r>
      <w:rPr>
        <w:rStyle w:val="HeaderChar"/>
      </w:rPr>
      <w:fldChar w:fldCharType="begin"/>
    </w:r>
    <w:r>
      <w:rPr>
        <w:rStyle w:val="HeaderChar"/>
      </w:rPr>
      <w:instrText xml:space="preserve">PAGE  </w:instrText>
    </w:r>
    <w:r>
      <w:rPr>
        <w:rStyle w:val="HeaderChar"/>
      </w:rPr>
      <w:fldChar w:fldCharType="separate"/>
    </w:r>
    <w:r>
      <w:rPr>
        <w:rStyle w:val="HeaderChar"/>
        <w:noProof/>
      </w:rPr>
      <w:t>91</w:t>
    </w:r>
    <w:r>
      <w:rPr>
        <w:rStyle w:val="HeaderChar"/>
      </w:rPr>
      <w:fldChar w:fldCharType="end"/>
    </w:r>
  </w:p>
  <w:p w14:paraId="02C6BD5D" w14:textId="77777777" w:rsidR="00F56EF9" w:rsidRDefault="00F56EF9" w:rsidP="00847598">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94C81" w14:textId="77777777" w:rsidR="00F56EF9" w:rsidRDefault="00F56EF9">
    <w:pPr>
      <w:pStyle w:val="Footer"/>
      <w:jc w:val="right"/>
    </w:pPr>
    <w:r>
      <w:fldChar w:fldCharType="begin"/>
    </w:r>
    <w:r>
      <w:instrText xml:space="preserve"> PAGE   \* MERGEFORMAT </w:instrText>
    </w:r>
    <w:r>
      <w:fldChar w:fldCharType="separate"/>
    </w:r>
    <w:r w:rsidR="00BD41C1">
      <w:rPr>
        <w:noProof/>
      </w:rPr>
      <w:t>5</w:t>
    </w:r>
    <w:r>
      <w:rPr>
        <w:noProof/>
      </w:rPr>
      <w:fldChar w:fldCharType="end"/>
    </w:r>
  </w:p>
  <w:p w14:paraId="5548CBC0" w14:textId="77777777" w:rsidR="00F56EF9" w:rsidRDefault="00F56EF9" w:rsidP="0084759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B1363" w14:textId="77777777" w:rsidR="000D6892" w:rsidRDefault="000D6892">
      <w:r>
        <w:separator/>
      </w:r>
    </w:p>
  </w:footnote>
  <w:footnote w:type="continuationSeparator" w:id="0">
    <w:p w14:paraId="32DF5603" w14:textId="77777777" w:rsidR="000D6892" w:rsidRDefault="000D6892">
      <w:r>
        <w:continuationSeparator/>
      </w:r>
    </w:p>
  </w:footnote>
  <w:footnote w:type="continuationNotice" w:id="1">
    <w:p w14:paraId="64C6EDE9" w14:textId="77777777" w:rsidR="000D6892" w:rsidRDefault="000D68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4C47BB2"/>
    <w:lvl w:ilvl="0">
      <w:start w:val="1"/>
      <w:numFmt w:val="bullet"/>
      <w:pStyle w:val="Title"/>
      <w:lvlText w:val=""/>
      <w:lvlJc w:val="left"/>
      <w:pPr>
        <w:tabs>
          <w:tab w:val="num" w:pos="360"/>
        </w:tabs>
        <w:ind w:left="360" w:hanging="360"/>
      </w:pPr>
      <w:rPr>
        <w:rFonts w:ascii="Symbol" w:hAnsi="Symbol" w:hint="default"/>
      </w:rPr>
    </w:lvl>
  </w:abstractNum>
  <w:abstractNum w:abstractNumId="1" w15:restartNumberingAfterBreak="0">
    <w:nsid w:val="00EF7685"/>
    <w:multiLevelType w:val="hybridMultilevel"/>
    <w:tmpl w:val="393C2C64"/>
    <w:lvl w:ilvl="0" w:tplc="1C090005">
      <w:start w:val="1"/>
      <w:numFmt w:val="bullet"/>
      <w:lvlText w:val=""/>
      <w:lvlJc w:val="left"/>
      <w:pPr>
        <w:ind w:left="2421" w:hanging="360"/>
      </w:pPr>
      <w:rPr>
        <w:rFonts w:ascii="Wingdings" w:hAnsi="Wingdings" w:hint="default"/>
      </w:rPr>
    </w:lvl>
    <w:lvl w:ilvl="1" w:tplc="1C090003" w:tentative="1">
      <w:start w:val="1"/>
      <w:numFmt w:val="bullet"/>
      <w:lvlText w:val="o"/>
      <w:lvlJc w:val="left"/>
      <w:pPr>
        <w:ind w:left="3141" w:hanging="360"/>
      </w:pPr>
      <w:rPr>
        <w:rFonts w:ascii="Courier New" w:hAnsi="Courier New" w:cs="Courier New" w:hint="default"/>
      </w:rPr>
    </w:lvl>
    <w:lvl w:ilvl="2" w:tplc="1C090005" w:tentative="1">
      <w:start w:val="1"/>
      <w:numFmt w:val="bullet"/>
      <w:lvlText w:val=""/>
      <w:lvlJc w:val="left"/>
      <w:pPr>
        <w:ind w:left="3861" w:hanging="360"/>
      </w:pPr>
      <w:rPr>
        <w:rFonts w:ascii="Wingdings" w:hAnsi="Wingdings" w:hint="default"/>
      </w:rPr>
    </w:lvl>
    <w:lvl w:ilvl="3" w:tplc="1C090001" w:tentative="1">
      <w:start w:val="1"/>
      <w:numFmt w:val="bullet"/>
      <w:lvlText w:val=""/>
      <w:lvlJc w:val="left"/>
      <w:pPr>
        <w:ind w:left="4581" w:hanging="360"/>
      </w:pPr>
      <w:rPr>
        <w:rFonts w:ascii="Symbol" w:hAnsi="Symbol" w:hint="default"/>
      </w:rPr>
    </w:lvl>
    <w:lvl w:ilvl="4" w:tplc="1C090003" w:tentative="1">
      <w:start w:val="1"/>
      <w:numFmt w:val="bullet"/>
      <w:lvlText w:val="o"/>
      <w:lvlJc w:val="left"/>
      <w:pPr>
        <w:ind w:left="5301" w:hanging="360"/>
      </w:pPr>
      <w:rPr>
        <w:rFonts w:ascii="Courier New" w:hAnsi="Courier New" w:cs="Courier New" w:hint="default"/>
      </w:rPr>
    </w:lvl>
    <w:lvl w:ilvl="5" w:tplc="1C090005" w:tentative="1">
      <w:start w:val="1"/>
      <w:numFmt w:val="bullet"/>
      <w:lvlText w:val=""/>
      <w:lvlJc w:val="left"/>
      <w:pPr>
        <w:ind w:left="6021" w:hanging="360"/>
      </w:pPr>
      <w:rPr>
        <w:rFonts w:ascii="Wingdings" w:hAnsi="Wingdings" w:hint="default"/>
      </w:rPr>
    </w:lvl>
    <w:lvl w:ilvl="6" w:tplc="1C090001" w:tentative="1">
      <w:start w:val="1"/>
      <w:numFmt w:val="bullet"/>
      <w:lvlText w:val=""/>
      <w:lvlJc w:val="left"/>
      <w:pPr>
        <w:ind w:left="6741" w:hanging="360"/>
      </w:pPr>
      <w:rPr>
        <w:rFonts w:ascii="Symbol" w:hAnsi="Symbol" w:hint="default"/>
      </w:rPr>
    </w:lvl>
    <w:lvl w:ilvl="7" w:tplc="1C090003" w:tentative="1">
      <w:start w:val="1"/>
      <w:numFmt w:val="bullet"/>
      <w:lvlText w:val="o"/>
      <w:lvlJc w:val="left"/>
      <w:pPr>
        <w:ind w:left="7461" w:hanging="360"/>
      </w:pPr>
      <w:rPr>
        <w:rFonts w:ascii="Courier New" w:hAnsi="Courier New" w:cs="Courier New" w:hint="default"/>
      </w:rPr>
    </w:lvl>
    <w:lvl w:ilvl="8" w:tplc="1C090005" w:tentative="1">
      <w:start w:val="1"/>
      <w:numFmt w:val="bullet"/>
      <w:lvlText w:val=""/>
      <w:lvlJc w:val="left"/>
      <w:pPr>
        <w:ind w:left="8181" w:hanging="360"/>
      </w:pPr>
      <w:rPr>
        <w:rFonts w:ascii="Wingdings" w:hAnsi="Wingdings" w:hint="default"/>
      </w:rPr>
    </w:lvl>
  </w:abstractNum>
  <w:abstractNum w:abstractNumId="2" w15:restartNumberingAfterBreak="0">
    <w:nsid w:val="024F353C"/>
    <w:multiLevelType w:val="hybridMultilevel"/>
    <w:tmpl w:val="F2960C3E"/>
    <w:lvl w:ilvl="0" w:tplc="1C090003">
      <w:start w:val="1"/>
      <w:numFmt w:val="bullet"/>
      <w:lvlText w:val="o"/>
      <w:lvlJc w:val="left"/>
      <w:pPr>
        <w:ind w:left="2421" w:hanging="360"/>
      </w:pPr>
      <w:rPr>
        <w:rFonts w:ascii="Courier New" w:hAnsi="Courier New" w:cs="Courier New" w:hint="default"/>
      </w:rPr>
    </w:lvl>
    <w:lvl w:ilvl="1" w:tplc="1C090003" w:tentative="1">
      <w:start w:val="1"/>
      <w:numFmt w:val="bullet"/>
      <w:lvlText w:val="o"/>
      <w:lvlJc w:val="left"/>
      <w:pPr>
        <w:ind w:left="3141" w:hanging="360"/>
      </w:pPr>
      <w:rPr>
        <w:rFonts w:ascii="Courier New" w:hAnsi="Courier New" w:cs="Courier New" w:hint="default"/>
      </w:rPr>
    </w:lvl>
    <w:lvl w:ilvl="2" w:tplc="1C090005" w:tentative="1">
      <w:start w:val="1"/>
      <w:numFmt w:val="bullet"/>
      <w:lvlText w:val=""/>
      <w:lvlJc w:val="left"/>
      <w:pPr>
        <w:ind w:left="3861" w:hanging="360"/>
      </w:pPr>
      <w:rPr>
        <w:rFonts w:ascii="Wingdings" w:hAnsi="Wingdings" w:hint="default"/>
      </w:rPr>
    </w:lvl>
    <w:lvl w:ilvl="3" w:tplc="1C090001" w:tentative="1">
      <w:start w:val="1"/>
      <w:numFmt w:val="bullet"/>
      <w:lvlText w:val=""/>
      <w:lvlJc w:val="left"/>
      <w:pPr>
        <w:ind w:left="4581" w:hanging="360"/>
      </w:pPr>
      <w:rPr>
        <w:rFonts w:ascii="Symbol" w:hAnsi="Symbol" w:hint="default"/>
      </w:rPr>
    </w:lvl>
    <w:lvl w:ilvl="4" w:tplc="1C090003" w:tentative="1">
      <w:start w:val="1"/>
      <w:numFmt w:val="bullet"/>
      <w:lvlText w:val="o"/>
      <w:lvlJc w:val="left"/>
      <w:pPr>
        <w:ind w:left="5301" w:hanging="360"/>
      </w:pPr>
      <w:rPr>
        <w:rFonts w:ascii="Courier New" w:hAnsi="Courier New" w:cs="Courier New" w:hint="default"/>
      </w:rPr>
    </w:lvl>
    <w:lvl w:ilvl="5" w:tplc="1C090005" w:tentative="1">
      <w:start w:val="1"/>
      <w:numFmt w:val="bullet"/>
      <w:lvlText w:val=""/>
      <w:lvlJc w:val="left"/>
      <w:pPr>
        <w:ind w:left="6021" w:hanging="360"/>
      </w:pPr>
      <w:rPr>
        <w:rFonts w:ascii="Wingdings" w:hAnsi="Wingdings" w:hint="default"/>
      </w:rPr>
    </w:lvl>
    <w:lvl w:ilvl="6" w:tplc="1C090001" w:tentative="1">
      <w:start w:val="1"/>
      <w:numFmt w:val="bullet"/>
      <w:lvlText w:val=""/>
      <w:lvlJc w:val="left"/>
      <w:pPr>
        <w:ind w:left="6741" w:hanging="360"/>
      </w:pPr>
      <w:rPr>
        <w:rFonts w:ascii="Symbol" w:hAnsi="Symbol" w:hint="default"/>
      </w:rPr>
    </w:lvl>
    <w:lvl w:ilvl="7" w:tplc="1C090003" w:tentative="1">
      <w:start w:val="1"/>
      <w:numFmt w:val="bullet"/>
      <w:lvlText w:val="o"/>
      <w:lvlJc w:val="left"/>
      <w:pPr>
        <w:ind w:left="7461" w:hanging="360"/>
      </w:pPr>
      <w:rPr>
        <w:rFonts w:ascii="Courier New" w:hAnsi="Courier New" w:cs="Courier New" w:hint="default"/>
      </w:rPr>
    </w:lvl>
    <w:lvl w:ilvl="8" w:tplc="1C090005" w:tentative="1">
      <w:start w:val="1"/>
      <w:numFmt w:val="bullet"/>
      <w:lvlText w:val=""/>
      <w:lvlJc w:val="left"/>
      <w:pPr>
        <w:ind w:left="8181" w:hanging="360"/>
      </w:pPr>
      <w:rPr>
        <w:rFonts w:ascii="Wingdings" w:hAnsi="Wingdings" w:hint="default"/>
      </w:rPr>
    </w:lvl>
  </w:abstractNum>
  <w:abstractNum w:abstractNumId="3" w15:restartNumberingAfterBreak="0">
    <w:nsid w:val="025C2CAF"/>
    <w:multiLevelType w:val="hybridMultilevel"/>
    <w:tmpl w:val="E80A5214"/>
    <w:lvl w:ilvl="0" w:tplc="1C090001">
      <w:start w:val="1"/>
      <w:numFmt w:val="bullet"/>
      <w:lvlText w:val=""/>
      <w:lvlJc w:val="left"/>
      <w:pPr>
        <w:ind w:left="2160" w:hanging="360"/>
      </w:pPr>
      <w:rPr>
        <w:rFonts w:ascii="Symbol" w:hAnsi="Symbol" w:hint="default"/>
      </w:rPr>
    </w:lvl>
    <w:lvl w:ilvl="1" w:tplc="1C090003">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4" w15:restartNumberingAfterBreak="0">
    <w:nsid w:val="02BE65A1"/>
    <w:multiLevelType w:val="hybridMultilevel"/>
    <w:tmpl w:val="274E35FA"/>
    <w:lvl w:ilvl="0" w:tplc="367E01C2">
      <w:numFmt w:val="bullet"/>
      <w:lvlText w:val="-"/>
      <w:lvlJc w:val="left"/>
      <w:pPr>
        <w:ind w:left="4789" w:hanging="360"/>
      </w:pPr>
      <w:rPr>
        <w:rFonts w:ascii="Arial" w:eastAsia="Times New Roman" w:hAnsi="Arial" w:cs="Arial" w:hint="default"/>
      </w:rPr>
    </w:lvl>
    <w:lvl w:ilvl="1" w:tplc="1C090003" w:tentative="1">
      <w:start w:val="1"/>
      <w:numFmt w:val="bullet"/>
      <w:lvlText w:val="o"/>
      <w:lvlJc w:val="left"/>
      <w:pPr>
        <w:ind w:left="5509" w:hanging="360"/>
      </w:pPr>
      <w:rPr>
        <w:rFonts w:ascii="Courier New" w:hAnsi="Courier New" w:cs="Courier New" w:hint="default"/>
      </w:rPr>
    </w:lvl>
    <w:lvl w:ilvl="2" w:tplc="1C090005" w:tentative="1">
      <w:start w:val="1"/>
      <w:numFmt w:val="bullet"/>
      <w:lvlText w:val=""/>
      <w:lvlJc w:val="left"/>
      <w:pPr>
        <w:ind w:left="6229" w:hanging="360"/>
      </w:pPr>
      <w:rPr>
        <w:rFonts w:ascii="Wingdings" w:hAnsi="Wingdings" w:hint="default"/>
      </w:rPr>
    </w:lvl>
    <w:lvl w:ilvl="3" w:tplc="1C090001" w:tentative="1">
      <w:start w:val="1"/>
      <w:numFmt w:val="bullet"/>
      <w:lvlText w:val=""/>
      <w:lvlJc w:val="left"/>
      <w:pPr>
        <w:ind w:left="6949" w:hanging="360"/>
      </w:pPr>
      <w:rPr>
        <w:rFonts w:ascii="Symbol" w:hAnsi="Symbol" w:hint="default"/>
      </w:rPr>
    </w:lvl>
    <w:lvl w:ilvl="4" w:tplc="1C090003" w:tentative="1">
      <w:start w:val="1"/>
      <w:numFmt w:val="bullet"/>
      <w:lvlText w:val="o"/>
      <w:lvlJc w:val="left"/>
      <w:pPr>
        <w:ind w:left="7669" w:hanging="360"/>
      </w:pPr>
      <w:rPr>
        <w:rFonts w:ascii="Courier New" w:hAnsi="Courier New" w:cs="Courier New" w:hint="default"/>
      </w:rPr>
    </w:lvl>
    <w:lvl w:ilvl="5" w:tplc="1C090005" w:tentative="1">
      <w:start w:val="1"/>
      <w:numFmt w:val="bullet"/>
      <w:lvlText w:val=""/>
      <w:lvlJc w:val="left"/>
      <w:pPr>
        <w:ind w:left="8389" w:hanging="360"/>
      </w:pPr>
      <w:rPr>
        <w:rFonts w:ascii="Wingdings" w:hAnsi="Wingdings" w:hint="default"/>
      </w:rPr>
    </w:lvl>
    <w:lvl w:ilvl="6" w:tplc="1C090001" w:tentative="1">
      <w:start w:val="1"/>
      <w:numFmt w:val="bullet"/>
      <w:lvlText w:val=""/>
      <w:lvlJc w:val="left"/>
      <w:pPr>
        <w:ind w:left="9109" w:hanging="360"/>
      </w:pPr>
      <w:rPr>
        <w:rFonts w:ascii="Symbol" w:hAnsi="Symbol" w:hint="default"/>
      </w:rPr>
    </w:lvl>
    <w:lvl w:ilvl="7" w:tplc="1C090003" w:tentative="1">
      <w:start w:val="1"/>
      <w:numFmt w:val="bullet"/>
      <w:lvlText w:val="o"/>
      <w:lvlJc w:val="left"/>
      <w:pPr>
        <w:ind w:left="9829" w:hanging="360"/>
      </w:pPr>
      <w:rPr>
        <w:rFonts w:ascii="Courier New" w:hAnsi="Courier New" w:cs="Courier New" w:hint="default"/>
      </w:rPr>
    </w:lvl>
    <w:lvl w:ilvl="8" w:tplc="1C090005" w:tentative="1">
      <w:start w:val="1"/>
      <w:numFmt w:val="bullet"/>
      <w:lvlText w:val=""/>
      <w:lvlJc w:val="left"/>
      <w:pPr>
        <w:ind w:left="10549" w:hanging="360"/>
      </w:pPr>
      <w:rPr>
        <w:rFonts w:ascii="Wingdings" w:hAnsi="Wingdings" w:hint="default"/>
      </w:rPr>
    </w:lvl>
  </w:abstractNum>
  <w:abstractNum w:abstractNumId="5" w15:restartNumberingAfterBreak="0">
    <w:nsid w:val="04A85E57"/>
    <w:multiLevelType w:val="hybridMultilevel"/>
    <w:tmpl w:val="E1BCA5FE"/>
    <w:lvl w:ilvl="0" w:tplc="C40EFE6E">
      <w:start w:val="3"/>
      <w:numFmt w:val="bullet"/>
      <w:lvlText w:val="-"/>
      <w:lvlJc w:val="left"/>
      <w:pPr>
        <w:tabs>
          <w:tab w:val="num" w:pos="3645"/>
        </w:tabs>
        <w:ind w:left="3645" w:hanging="72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89F5AB1"/>
    <w:multiLevelType w:val="hybridMultilevel"/>
    <w:tmpl w:val="0952E032"/>
    <w:lvl w:ilvl="0" w:tplc="1C090001">
      <w:start w:val="1"/>
      <w:numFmt w:val="bullet"/>
      <w:lvlText w:val=""/>
      <w:lvlJc w:val="left"/>
      <w:pPr>
        <w:ind w:left="3600" w:hanging="360"/>
      </w:pPr>
      <w:rPr>
        <w:rFonts w:ascii="Symbol" w:hAnsi="Symbol" w:hint="default"/>
      </w:rPr>
    </w:lvl>
    <w:lvl w:ilvl="1" w:tplc="1C090003" w:tentative="1">
      <w:start w:val="1"/>
      <w:numFmt w:val="bullet"/>
      <w:lvlText w:val="o"/>
      <w:lvlJc w:val="left"/>
      <w:pPr>
        <w:ind w:left="4320" w:hanging="360"/>
      </w:pPr>
      <w:rPr>
        <w:rFonts w:ascii="Courier New" w:hAnsi="Courier New" w:cs="Courier New" w:hint="default"/>
      </w:rPr>
    </w:lvl>
    <w:lvl w:ilvl="2" w:tplc="1C090005" w:tentative="1">
      <w:start w:val="1"/>
      <w:numFmt w:val="bullet"/>
      <w:lvlText w:val=""/>
      <w:lvlJc w:val="left"/>
      <w:pPr>
        <w:ind w:left="5040" w:hanging="360"/>
      </w:pPr>
      <w:rPr>
        <w:rFonts w:ascii="Wingdings" w:hAnsi="Wingdings" w:hint="default"/>
      </w:rPr>
    </w:lvl>
    <w:lvl w:ilvl="3" w:tplc="1C090001" w:tentative="1">
      <w:start w:val="1"/>
      <w:numFmt w:val="bullet"/>
      <w:lvlText w:val=""/>
      <w:lvlJc w:val="left"/>
      <w:pPr>
        <w:ind w:left="5760" w:hanging="360"/>
      </w:pPr>
      <w:rPr>
        <w:rFonts w:ascii="Symbol" w:hAnsi="Symbol" w:hint="default"/>
      </w:rPr>
    </w:lvl>
    <w:lvl w:ilvl="4" w:tplc="1C090003" w:tentative="1">
      <w:start w:val="1"/>
      <w:numFmt w:val="bullet"/>
      <w:lvlText w:val="o"/>
      <w:lvlJc w:val="left"/>
      <w:pPr>
        <w:ind w:left="6480" w:hanging="360"/>
      </w:pPr>
      <w:rPr>
        <w:rFonts w:ascii="Courier New" w:hAnsi="Courier New" w:cs="Courier New" w:hint="default"/>
      </w:rPr>
    </w:lvl>
    <w:lvl w:ilvl="5" w:tplc="1C090005" w:tentative="1">
      <w:start w:val="1"/>
      <w:numFmt w:val="bullet"/>
      <w:lvlText w:val=""/>
      <w:lvlJc w:val="left"/>
      <w:pPr>
        <w:ind w:left="7200" w:hanging="360"/>
      </w:pPr>
      <w:rPr>
        <w:rFonts w:ascii="Wingdings" w:hAnsi="Wingdings" w:hint="default"/>
      </w:rPr>
    </w:lvl>
    <w:lvl w:ilvl="6" w:tplc="1C090001" w:tentative="1">
      <w:start w:val="1"/>
      <w:numFmt w:val="bullet"/>
      <w:lvlText w:val=""/>
      <w:lvlJc w:val="left"/>
      <w:pPr>
        <w:ind w:left="7920" w:hanging="360"/>
      </w:pPr>
      <w:rPr>
        <w:rFonts w:ascii="Symbol" w:hAnsi="Symbol" w:hint="default"/>
      </w:rPr>
    </w:lvl>
    <w:lvl w:ilvl="7" w:tplc="1C090003" w:tentative="1">
      <w:start w:val="1"/>
      <w:numFmt w:val="bullet"/>
      <w:lvlText w:val="o"/>
      <w:lvlJc w:val="left"/>
      <w:pPr>
        <w:ind w:left="8640" w:hanging="360"/>
      </w:pPr>
      <w:rPr>
        <w:rFonts w:ascii="Courier New" w:hAnsi="Courier New" w:cs="Courier New" w:hint="default"/>
      </w:rPr>
    </w:lvl>
    <w:lvl w:ilvl="8" w:tplc="1C090005" w:tentative="1">
      <w:start w:val="1"/>
      <w:numFmt w:val="bullet"/>
      <w:lvlText w:val=""/>
      <w:lvlJc w:val="left"/>
      <w:pPr>
        <w:ind w:left="9360" w:hanging="360"/>
      </w:pPr>
      <w:rPr>
        <w:rFonts w:ascii="Wingdings" w:hAnsi="Wingdings" w:hint="default"/>
      </w:rPr>
    </w:lvl>
  </w:abstractNum>
  <w:abstractNum w:abstractNumId="7" w15:restartNumberingAfterBreak="0">
    <w:nsid w:val="09966D9A"/>
    <w:multiLevelType w:val="hybridMultilevel"/>
    <w:tmpl w:val="E62A5F62"/>
    <w:lvl w:ilvl="0" w:tplc="1C090005">
      <w:start w:val="1"/>
      <w:numFmt w:val="bullet"/>
      <w:lvlText w:val=""/>
      <w:lvlJc w:val="left"/>
      <w:pPr>
        <w:ind w:left="1854" w:hanging="360"/>
      </w:pPr>
      <w:rPr>
        <w:rFonts w:ascii="Wingdings" w:hAnsi="Wingdings"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8" w15:restartNumberingAfterBreak="0">
    <w:nsid w:val="09B80DE1"/>
    <w:multiLevelType w:val="multilevel"/>
    <w:tmpl w:val="370645AE"/>
    <w:lvl w:ilvl="0">
      <w:start w:val="1"/>
      <w:numFmt w:val="decimal"/>
      <w:pStyle w:val="ListBullet"/>
      <w:lvlText w:val="%1"/>
      <w:lvlJc w:val="left"/>
      <w:pPr>
        <w:ind w:left="525" w:hanging="525"/>
      </w:pPr>
      <w:rPr>
        <w:rFonts w:hint="default"/>
      </w:rPr>
    </w:lvl>
    <w:lvl w:ilvl="1">
      <w:start w:val="1"/>
      <w:numFmt w:val="decimal"/>
      <w:lvlText w:val="%1.%2"/>
      <w:lvlJc w:val="left"/>
      <w:pPr>
        <w:ind w:left="3405" w:hanging="525"/>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4840" w:hanging="1800"/>
      </w:pPr>
      <w:rPr>
        <w:rFonts w:hint="default"/>
      </w:rPr>
    </w:lvl>
  </w:abstractNum>
  <w:abstractNum w:abstractNumId="9" w15:restartNumberingAfterBreak="0">
    <w:nsid w:val="0BCE01F5"/>
    <w:multiLevelType w:val="hybridMultilevel"/>
    <w:tmpl w:val="BFD043CE"/>
    <w:lvl w:ilvl="0" w:tplc="1C090001">
      <w:start w:val="1"/>
      <w:numFmt w:val="bullet"/>
      <w:lvlText w:val=""/>
      <w:lvlJc w:val="left"/>
      <w:pPr>
        <w:ind w:left="4212" w:hanging="360"/>
      </w:pPr>
      <w:rPr>
        <w:rFonts w:ascii="Symbol" w:hAnsi="Symbol" w:hint="default"/>
      </w:rPr>
    </w:lvl>
    <w:lvl w:ilvl="1" w:tplc="1C090003">
      <w:start w:val="1"/>
      <w:numFmt w:val="bullet"/>
      <w:lvlText w:val="o"/>
      <w:lvlJc w:val="left"/>
      <w:pPr>
        <w:ind w:left="4932" w:hanging="360"/>
      </w:pPr>
      <w:rPr>
        <w:rFonts w:ascii="Courier New" w:hAnsi="Courier New" w:cs="Courier New" w:hint="default"/>
      </w:rPr>
    </w:lvl>
    <w:lvl w:ilvl="2" w:tplc="1C090005" w:tentative="1">
      <w:start w:val="1"/>
      <w:numFmt w:val="bullet"/>
      <w:lvlText w:val=""/>
      <w:lvlJc w:val="left"/>
      <w:pPr>
        <w:ind w:left="5652" w:hanging="360"/>
      </w:pPr>
      <w:rPr>
        <w:rFonts w:ascii="Wingdings" w:hAnsi="Wingdings" w:hint="default"/>
      </w:rPr>
    </w:lvl>
    <w:lvl w:ilvl="3" w:tplc="1C090001" w:tentative="1">
      <w:start w:val="1"/>
      <w:numFmt w:val="bullet"/>
      <w:lvlText w:val=""/>
      <w:lvlJc w:val="left"/>
      <w:pPr>
        <w:ind w:left="6372" w:hanging="360"/>
      </w:pPr>
      <w:rPr>
        <w:rFonts w:ascii="Symbol" w:hAnsi="Symbol" w:hint="default"/>
      </w:rPr>
    </w:lvl>
    <w:lvl w:ilvl="4" w:tplc="1C090003" w:tentative="1">
      <w:start w:val="1"/>
      <w:numFmt w:val="bullet"/>
      <w:lvlText w:val="o"/>
      <w:lvlJc w:val="left"/>
      <w:pPr>
        <w:ind w:left="7092" w:hanging="360"/>
      </w:pPr>
      <w:rPr>
        <w:rFonts w:ascii="Courier New" w:hAnsi="Courier New" w:cs="Courier New" w:hint="default"/>
      </w:rPr>
    </w:lvl>
    <w:lvl w:ilvl="5" w:tplc="1C090005" w:tentative="1">
      <w:start w:val="1"/>
      <w:numFmt w:val="bullet"/>
      <w:lvlText w:val=""/>
      <w:lvlJc w:val="left"/>
      <w:pPr>
        <w:ind w:left="7812" w:hanging="360"/>
      </w:pPr>
      <w:rPr>
        <w:rFonts w:ascii="Wingdings" w:hAnsi="Wingdings" w:hint="default"/>
      </w:rPr>
    </w:lvl>
    <w:lvl w:ilvl="6" w:tplc="1C090001" w:tentative="1">
      <w:start w:val="1"/>
      <w:numFmt w:val="bullet"/>
      <w:lvlText w:val=""/>
      <w:lvlJc w:val="left"/>
      <w:pPr>
        <w:ind w:left="8532" w:hanging="360"/>
      </w:pPr>
      <w:rPr>
        <w:rFonts w:ascii="Symbol" w:hAnsi="Symbol" w:hint="default"/>
      </w:rPr>
    </w:lvl>
    <w:lvl w:ilvl="7" w:tplc="1C090003" w:tentative="1">
      <w:start w:val="1"/>
      <w:numFmt w:val="bullet"/>
      <w:lvlText w:val="o"/>
      <w:lvlJc w:val="left"/>
      <w:pPr>
        <w:ind w:left="9252" w:hanging="360"/>
      </w:pPr>
      <w:rPr>
        <w:rFonts w:ascii="Courier New" w:hAnsi="Courier New" w:cs="Courier New" w:hint="default"/>
      </w:rPr>
    </w:lvl>
    <w:lvl w:ilvl="8" w:tplc="1C090005" w:tentative="1">
      <w:start w:val="1"/>
      <w:numFmt w:val="bullet"/>
      <w:lvlText w:val=""/>
      <w:lvlJc w:val="left"/>
      <w:pPr>
        <w:ind w:left="9972" w:hanging="360"/>
      </w:pPr>
      <w:rPr>
        <w:rFonts w:ascii="Wingdings" w:hAnsi="Wingdings" w:hint="default"/>
      </w:rPr>
    </w:lvl>
  </w:abstractNum>
  <w:abstractNum w:abstractNumId="10" w15:restartNumberingAfterBreak="0">
    <w:nsid w:val="0BD10867"/>
    <w:multiLevelType w:val="hybridMultilevel"/>
    <w:tmpl w:val="03BEF7B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1" w15:restartNumberingAfterBreak="0">
    <w:nsid w:val="0E6B648F"/>
    <w:multiLevelType w:val="hybridMultilevel"/>
    <w:tmpl w:val="B5448ADE"/>
    <w:lvl w:ilvl="0" w:tplc="1C090001">
      <w:start w:val="1"/>
      <w:numFmt w:val="bullet"/>
      <w:lvlText w:val=""/>
      <w:lvlJc w:val="left"/>
      <w:pPr>
        <w:ind w:left="3555" w:hanging="360"/>
      </w:pPr>
      <w:rPr>
        <w:rFonts w:ascii="Symbol" w:hAnsi="Symbol" w:hint="default"/>
      </w:rPr>
    </w:lvl>
    <w:lvl w:ilvl="1" w:tplc="1C090003" w:tentative="1">
      <w:start w:val="1"/>
      <w:numFmt w:val="bullet"/>
      <w:lvlText w:val="o"/>
      <w:lvlJc w:val="left"/>
      <w:pPr>
        <w:ind w:left="4275" w:hanging="360"/>
      </w:pPr>
      <w:rPr>
        <w:rFonts w:ascii="Courier New" w:hAnsi="Courier New" w:cs="Courier New" w:hint="default"/>
      </w:rPr>
    </w:lvl>
    <w:lvl w:ilvl="2" w:tplc="1C090005" w:tentative="1">
      <w:start w:val="1"/>
      <w:numFmt w:val="bullet"/>
      <w:lvlText w:val=""/>
      <w:lvlJc w:val="left"/>
      <w:pPr>
        <w:ind w:left="4995" w:hanging="360"/>
      </w:pPr>
      <w:rPr>
        <w:rFonts w:ascii="Wingdings" w:hAnsi="Wingdings" w:hint="default"/>
      </w:rPr>
    </w:lvl>
    <w:lvl w:ilvl="3" w:tplc="1C090001" w:tentative="1">
      <w:start w:val="1"/>
      <w:numFmt w:val="bullet"/>
      <w:lvlText w:val=""/>
      <w:lvlJc w:val="left"/>
      <w:pPr>
        <w:ind w:left="5715" w:hanging="360"/>
      </w:pPr>
      <w:rPr>
        <w:rFonts w:ascii="Symbol" w:hAnsi="Symbol" w:hint="default"/>
      </w:rPr>
    </w:lvl>
    <w:lvl w:ilvl="4" w:tplc="1C090003" w:tentative="1">
      <w:start w:val="1"/>
      <w:numFmt w:val="bullet"/>
      <w:lvlText w:val="o"/>
      <w:lvlJc w:val="left"/>
      <w:pPr>
        <w:ind w:left="6435" w:hanging="360"/>
      </w:pPr>
      <w:rPr>
        <w:rFonts w:ascii="Courier New" w:hAnsi="Courier New" w:cs="Courier New" w:hint="default"/>
      </w:rPr>
    </w:lvl>
    <w:lvl w:ilvl="5" w:tplc="1C090005" w:tentative="1">
      <w:start w:val="1"/>
      <w:numFmt w:val="bullet"/>
      <w:lvlText w:val=""/>
      <w:lvlJc w:val="left"/>
      <w:pPr>
        <w:ind w:left="7155" w:hanging="360"/>
      </w:pPr>
      <w:rPr>
        <w:rFonts w:ascii="Wingdings" w:hAnsi="Wingdings" w:hint="default"/>
      </w:rPr>
    </w:lvl>
    <w:lvl w:ilvl="6" w:tplc="1C090001" w:tentative="1">
      <w:start w:val="1"/>
      <w:numFmt w:val="bullet"/>
      <w:lvlText w:val=""/>
      <w:lvlJc w:val="left"/>
      <w:pPr>
        <w:ind w:left="7875" w:hanging="360"/>
      </w:pPr>
      <w:rPr>
        <w:rFonts w:ascii="Symbol" w:hAnsi="Symbol" w:hint="default"/>
      </w:rPr>
    </w:lvl>
    <w:lvl w:ilvl="7" w:tplc="1C090003" w:tentative="1">
      <w:start w:val="1"/>
      <w:numFmt w:val="bullet"/>
      <w:lvlText w:val="o"/>
      <w:lvlJc w:val="left"/>
      <w:pPr>
        <w:ind w:left="8595" w:hanging="360"/>
      </w:pPr>
      <w:rPr>
        <w:rFonts w:ascii="Courier New" w:hAnsi="Courier New" w:cs="Courier New" w:hint="default"/>
      </w:rPr>
    </w:lvl>
    <w:lvl w:ilvl="8" w:tplc="1C090005" w:tentative="1">
      <w:start w:val="1"/>
      <w:numFmt w:val="bullet"/>
      <w:lvlText w:val=""/>
      <w:lvlJc w:val="left"/>
      <w:pPr>
        <w:ind w:left="9315" w:hanging="360"/>
      </w:pPr>
      <w:rPr>
        <w:rFonts w:ascii="Wingdings" w:hAnsi="Wingdings" w:hint="default"/>
      </w:rPr>
    </w:lvl>
  </w:abstractNum>
  <w:abstractNum w:abstractNumId="12" w15:restartNumberingAfterBreak="0">
    <w:nsid w:val="10A11454"/>
    <w:multiLevelType w:val="hybridMultilevel"/>
    <w:tmpl w:val="D784603E"/>
    <w:lvl w:ilvl="0" w:tplc="1C090001">
      <w:start w:val="1"/>
      <w:numFmt w:val="bullet"/>
      <w:lvlText w:val=""/>
      <w:lvlJc w:val="left"/>
      <w:pPr>
        <w:ind w:left="3060" w:hanging="360"/>
      </w:pPr>
      <w:rPr>
        <w:rFonts w:ascii="Symbol" w:hAnsi="Symbol" w:hint="default"/>
      </w:rPr>
    </w:lvl>
    <w:lvl w:ilvl="1" w:tplc="1C090003" w:tentative="1">
      <w:start w:val="1"/>
      <w:numFmt w:val="bullet"/>
      <w:lvlText w:val="o"/>
      <w:lvlJc w:val="left"/>
      <w:pPr>
        <w:ind w:left="3780" w:hanging="360"/>
      </w:pPr>
      <w:rPr>
        <w:rFonts w:ascii="Courier New" w:hAnsi="Courier New" w:cs="Courier New" w:hint="default"/>
      </w:rPr>
    </w:lvl>
    <w:lvl w:ilvl="2" w:tplc="1C090005" w:tentative="1">
      <w:start w:val="1"/>
      <w:numFmt w:val="bullet"/>
      <w:lvlText w:val=""/>
      <w:lvlJc w:val="left"/>
      <w:pPr>
        <w:ind w:left="4500" w:hanging="360"/>
      </w:pPr>
      <w:rPr>
        <w:rFonts w:ascii="Wingdings" w:hAnsi="Wingdings" w:hint="default"/>
      </w:rPr>
    </w:lvl>
    <w:lvl w:ilvl="3" w:tplc="1C090001" w:tentative="1">
      <w:start w:val="1"/>
      <w:numFmt w:val="bullet"/>
      <w:lvlText w:val=""/>
      <w:lvlJc w:val="left"/>
      <w:pPr>
        <w:ind w:left="5220" w:hanging="360"/>
      </w:pPr>
      <w:rPr>
        <w:rFonts w:ascii="Symbol" w:hAnsi="Symbol" w:hint="default"/>
      </w:rPr>
    </w:lvl>
    <w:lvl w:ilvl="4" w:tplc="1C090003" w:tentative="1">
      <w:start w:val="1"/>
      <w:numFmt w:val="bullet"/>
      <w:lvlText w:val="o"/>
      <w:lvlJc w:val="left"/>
      <w:pPr>
        <w:ind w:left="5940" w:hanging="360"/>
      </w:pPr>
      <w:rPr>
        <w:rFonts w:ascii="Courier New" w:hAnsi="Courier New" w:cs="Courier New" w:hint="default"/>
      </w:rPr>
    </w:lvl>
    <w:lvl w:ilvl="5" w:tplc="1C090005" w:tentative="1">
      <w:start w:val="1"/>
      <w:numFmt w:val="bullet"/>
      <w:lvlText w:val=""/>
      <w:lvlJc w:val="left"/>
      <w:pPr>
        <w:ind w:left="6660" w:hanging="360"/>
      </w:pPr>
      <w:rPr>
        <w:rFonts w:ascii="Wingdings" w:hAnsi="Wingdings" w:hint="default"/>
      </w:rPr>
    </w:lvl>
    <w:lvl w:ilvl="6" w:tplc="1C090001" w:tentative="1">
      <w:start w:val="1"/>
      <w:numFmt w:val="bullet"/>
      <w:lvlText w:val=""/>
      <w:lvlJc w:val="left"/>
      <w:pPr>
        <w:ind w:left="7380" w:hanging="360"/>
      </w:pPr>
      <w:rPr>
        <w:rFonts w:ascii="Symbol" w:hAnsi="Symbol" w:hint="default"/>
      </w:rPr>
    </w:lvl>
    <w:lvl w:ilvl="7" w:tplc="1C090003" w:tentative="1">
      <w:start w:val="1"/>
      <w:numFmt w:val="bullet"/>
      <w:lvlText w:val="o"/>
      <w:lvlJc w:val="left"/>
      <w:pPr>
        <w:ind w:left="8100" w:hanging="360"/>
      </w:pPr>
      <w:rPr>
        <w:rFonts w:ascii="Courier New" w:hAnsi="Courier New" w:cs="Courier New" w:hint="default"/>
      </w:rPr>
    </w:lvl>
    <w:lvl w:ilvl="8" w:tplc="1C090005" w:tentative="1">
      <w:start w:val="1"/>
      <w:numFmt w:val="bullet"/>
      <w:lvlText w:val=""/>
      <w:lvlJc w:val="left"/>
      <w:pPr>
        <w:ind w:left="8820" w:hanging="360"/>
      </w:pPr>
      <w:rPr>
        <w:rFonts w:ascii="Wingdings" w:hAnsi="Wingdings" w:hint="default"/>
      </w:rPr>
    </w:lvl>
  </w:abstractNum>
  <w:abstractNum w:abstractNumId="13" w15:restartNumberingAfterBreak="0">
    <w:nsid w:val="10CC22AF"/>
    <w:multiLevelType w:val="hybridMultilevel"/>
    <w:tmpl w:val="CB82EDB2"/>
    <w:lvl w:ilvl="0" w:tplc="8600370E">
      <w:start w:val="1"/>
      <w:numFmt w:val="upperLetter"/>
      <w:lvlText w:val="(%1)"/>
      <w:lvlJc w:val="left"/>
      <w:pPr>
        <w:ind w:left="928" w:hanging="360"/>
      </w:pPr>
      <w:rPr>
        <w:rFonts w:hint="default"/>
        <w:b w:val="0"/>
      </w:r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124F2706"/>
    <w:multiLevelType w:val="hybridMultilevel"/>
    <w:tmpl w:val="D6CE3C10"/>
    <w:lvl w:ilvl="0" w:tplc="48CACAE2">
      <w:start w:val="1"/>
      <w:numFmt w:val="lowerLetter"/>
      <w:lvlText w:val="%1)"/>
      <w:lvlJc w:val="left"/>
      <w:pPr>
        <w:ind w:left="2498" w:hanging="360"/>
      </w:pPr>
      <w:rPr>
        <w:rFonts w:hint="default"/>
      </w:rPr>
    </w:lvl>
    <w:lvl w:ilvl="1" w:tplc="1C090019" w:tentative="1">
      <w:start w:val="1"/>
      <w:numFmt w:val="lowerLetter"/>
      <w:lvlText w:val="%2."/>
      <w:lvlJc w:val="left"/>
      <w:pPr>
        <w:ind w:left="3218" w:hanging="360"/>
      </w:pPr>
    </w:lvl>
    <w:lvl w:ilvl="2" w:tplc="1C09001B" w:tentative="1">
      <w:start w:val="1"/>
      <w:numFmt w:val="lowerRoman"/>
      <w:lvlText w:val="%3."/>
      <w:lvlJc w:val="right"/>
      <w:pPr>
        <w:ind w:left="3938" w:hanging="180"/>
      </w:pPr>
    </w:lvl>
    <w:lvl w:ilvl="3" w:tplc="1C09000F" w:tentative="1">
      <w:start w:val="1"/>
      <w:numFmt w:val="decimal"/>
      <w:lvlText w:val="%4."/>
      <w:lvlJc w:val="left"/>
      <w:pPr>
        <w:ind w:left="4658" w:hanging="360"/>
      </w:pPr>
    </w:lvl>
    <w:lvl w:ilvl="4" w:tplc="1C090019" w:tentative="1">
      <w:start w:val="1"/>
      <w:numFmt w:val="lowerLetter"/>
      <w:lvlText w:val="%5."/>
      <w:lvlJc w:val="left"/>
      <w:pPr>
        <w:ind w:left="5378" w:hanging="360"/>
      </w:pPr>
    </w:lvl>
    <w:lvl w:ilvl="5" w:tplc="1C09001B" w:tentative="1">
      <w:start w:val="1"/>
      <w:numFmt w:val="lowerRoman"/>
      <w:lvlText w:val="%6."/>
      <w:lvlJc w:val="right"/>
      <w:pPr>
        <w:ind w:left="6098" w:hanging="180"/>
      </w:pPr>
    </w:lvl>
    <w:lvl w:ilvl="6" w:tplc="1C09000F" w:tentative="1">
      <w:start w:val="1"/>
      <w:numFmt w:val="decimal"/>
      <w:lvlText w:val="%7."/>
      <w:lvlJc w:val="left"/>
      <w:pPr>
        <w:ind w:left="6818" w:hanging="360"/>
      </w:pPr>
    </w:lvl>
    <w:lvl w:ilvl="7" w:tplc="1C090019" w:tentative="1">
      <w:start w:val="1"/>
      <w:numFmt w:val="lowerLetter"/>
      <w:lvlText w:val="%8."/>
      <w:lvlJc w:val="left"/>
      <w:pPr>
        <w:ind w:left="7538" w:hanging="360"/>
      </w:pPr>
    </w:lvl>
    <w:lvl w:ilvl="8" w:tplc="1C09001B" w:tentative="1">
      <w:start w:val="1"/>
      <w:numFmt w:val="lowerRoman"/>
      <w:lvlText w:val="%9."/>
      <w:lvlJc w:val="right"/>
      <w:pPr>
        <w:ind w:left="8258" w:hanging="180"/>
      </w:pPr>
    </w:lvl>
  </w:abstractNum>
  <w:abstractNum w:abstractNumId="15" w15:restartNumberingAfterBreak="0">
    <w:nsid w:val="13055D70"/>
    <w:multiLevelType w:val="hybridMultilevel"/>
    <w:tmpl w:val="E2E865D0"/>
    <w:lvl w:ilvl="0" w:tplc="F29C04D0">
      <w:start w:val="1"/>
      <w:numFmt w:val="upp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6" w15:restartNumberingAfterBreak="0">
    <w:nsid w:val="134B5EF6"/>
    <w:multiLevelType w:val="hybridMultilevel"/>
    <w:tmpl w:val="1A745B56"/>
    <w:lvl w:ilvl="0" w:tplc="8780B20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13C35E83"/>
    <w:multiLevelType w:val="hybridMultilevel"/>
    <w:tmpl w:val="1442A6F0"/>
    <w:lvl w:ilvl="0" w:tplc="1C090003">
      <w:start w:val="1"/>
      <w:numFmt w:val="bullet"/>
      <w:lvlText w:val="o"/>
      <w:lvlJc w:val="left"/>
      <w:pPr>
        <w:ind w:left="2160" w:hanging="360"/>
      </w:pPr>
      <w:rPr>
        <w:rFonts w:ascii="Courier New" w:hAnsi="Courier New" w:cs="Courier New" w:hint="default"/>
      </w:rPr>
    </w:lvl>
    <w:lvl w:ilvl="1" w:tplc="1C090003">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8" w15:restartNumberingAfterBreak="0">
    <w:nsid w:val="15307870"/>
    <w:multiLevelType w:val="hybridMultilevel"/>
    <w:tmpl w:val="F0CA23AE"/>
    <w:lvl w:ilvl="0" w:tplc="792E3E14">
      <w:start w:val="1"/>
      <w:numFmt w:val="upperLetter"/>
      <w:lvlText w:val="(%1)"/>
      <w:lvlJc w:val="left"/>
      <w:pPr>
        <w:ind w:left="2907" w:hanging="390"/>
      </w:pPr>
      <w:rPr>
        <w:rFonts w:hint="default"/>
      </w:rPr>
    </w:lvl>
    <w:lvl w:ilvl="1" w:tplc="1C090019" w:tentative="1">
      <w:start w:val="1"/>
      <w:numFmt w:val="lowerLetter"/>
      <w:lvlText w:val="%2."/>
      <w:lvlJc w:val="left"/>
      <w:pPr>
        <w:ind w:left="3597" w:hanging="360"/>
      </w:pPr>
    </w:lvl>
    <w:lvl w:ilvl="2" w:tplc="1C09001B" w:tentative="1">
      <w:start w:val="1"/>
      <w:numFmt w:val="lowerRoman"/>
      <w:lvlText w:val="%3."/>
      <w:lvlJc w:val="right"/>
      <w:pPr>
        <w:ind w:left="4317" w:hanging="180"/>
      </w:pPr>
    </w:lvl>
    <w:lvl w:ilvl="3" w:tplc="1C09000F" w:tentative="1">
      <w:start w:val="1"/>
      <w:numFmt w:val="decimal"/>
      <w:lvlText w:val="%4."/>
      <w:lvlJc w:val="left"/>
      <w:pPr>
        <w:ind w:left="5037" w:hanging="360"/>
      </w:pPr>
    </w:lvl>
    <w:lvl w:ilvl="4" w:tplc="1C090019" w:tentative="1">
      <w:start w:val="1"/>
      <w:numFmt w:val="lowerLetter"/>
      <w:lvlText w:val="%5."/>
      <w:lvlJc w:val="left"/>
      <w:pPr>
        <w:ind w:left="5757" w:hanging="360"/>
      </w:pPr>
    </w:lvl>
    <w:lvl w:ilvl="5" w:tplc="1C09001B" w:tentative="1">
      <w:start w:val="1"/>
      <w:numFmt w:val="lowerRoman"/>
      <w:lvlText w:val="%6."/>
      <w:lvlJc w:val="right"/>
      <w:pPr>
        <w:ind w:left="6477" w:hanging="180"/>
      </w:pPr>
    </w:lvl>
    <w:lvl w:ilvl="6" w:tplc="1C09000F" w:tentative="1">
      <w:start w:val="1"/>
      <w:numFmt w:val="decimal"/>
      <w:lvlText w:val="%7."/>
      <w:lvlJc w:val="left"/>
      <w:pPr>
        <w:ind w:left="7197" w:hanging="360"/>
      </w:pPr>
    </w:lvl>
    <w:lvl w:ilvl="7" w:tplc="1C090019" w:tentative="1">
      <w:start w:val="1"/>
      <w:numFmt w:val="lowerLetter"/>
      <w:lvlText w:val="%8."/>
      <w:lvlJc w:val="left"/>
      <w:pPr>
        <w:ind w:left="7917" w:hanging="360"/>
      </w:pPr>
    </w:lvl>
    <w:lvl w:ilvl="8" w:tplc="1C09001B" w:tentative="1">
      <w:start w:val="1"/>
      <w:numFmt w:val="lowerRoman"/>
      <w:lvlText w:val="%9."/>
      <w:lvlJc w:val="right"/>
      <w:pPr>
        <w:ind w:left="8637" w:hanging="180"/>
      </w:pPr>
    </w:lvl>
  </w:abstractNum>
  <w:abstractNum w:abstractNumId="19" w15:restartNumberingAfterBreak="0">
    <w:nsid w:val="168E7CC4"/>
    <w:multiLevelType w:val="hybridMultilevel"/>
    <w:tmpl w:val="2B20B9D6"/>
    <w:lvl w:ilvl="0" w:tplc="B8E82F18">
      <w:start w:val="1"/>
      <w:numFmt w:val="lowerLetter"/>
      <w:lvlText w:val="(%1)"/>
      <w:lvlJc w:val="left"/>
      <w:pPr>
        <w:ind w:left="2106" w:hanging="360"/>
      </w:pPr>
      <w:rPr>
        <w:rFonts w:hint="default"/>
      </w:rPr>
    </w:lvl>
    <w:lvl w:ilvl="1" w:tplc="1C090019" w:tentative="1">
      <w:start w:val="1"/>
      <w:numFmt w:val="lowerLetter"/>
      <w:lvlText w:val="%2."/>
      <w:lvlJc w:val="left"/>
      <w:pPr>
        <w:ind w:left="2826" w:hanging="360"/>
      </w:pPr>
    </w:lvl>
    <w:lvl w:ilvl="2" w:tplc="1C09001B" w:tentative="1">
      <w:start w:val="1"/>
      <w:numFmt w:val="lowerRoman"/>
      <w:lvlText w:val="%3."/>
      <w:lvlJc w:val="right"/>
      <w:pPr>
        <w:ind w:left="3546" w:hanging="180"/>
      </w:pPr>
    </w:lvl>
    <w:lvl w:ilvl="3" w:tplc="1C09000F" w:tentative="1">
      <w:start w:val="1"/>
      <w:numFmt w:val="decimal"/>
      <w:lvlText w:val="%4."/>
      <w:lvlJc w:val="left"/>
      <w:pPr>
        <w:ind w:left="4266" w:hanging="360"/>
      </w:pPr>
    </w:lvl>
    <w:lvl w:ilvl="4" w:tplc="1C090019" w:tentative="1">
      <w:start w:val="1"/>
      <w:numFmt w:val="lowerLetter"/>
      <w:lvlText w:val="%5."/>
      <w:lvlJc w:val="left"/>
      <w:pPr>
        <w:ind w:left="4986" w:hanging="360"/>
      </w:pPr>
    </w:lvl>
    <w:lvl w:ilvl="5" w:tplc="1C09001B" w:tentative="1">
      <w:start w:val="1"/>
      <w:numFmt w:val="lowerRoman"/>
      <w:lvlText w:val="%6."/>
      <w:lvlJc w:val="right"/>
      <w:pPr>
        <w:ind w:left="5706" w:hanging="180"/>
      </w:pPr>
    </w:lvl>
    <w:lvl w:ilvl="6" w:tplc="1C09000F" w:tentative="1">
      <w:start w:val="1"/>
      <w:numFmt w:val="decimal"/>
      <w:lvlText w:val="%7."/>
      <w:lvlJc w:val="left"/>
      <w:pPr>
        <w:ind w:left="6426" w:hanging="360"/>
      </w:pPr>
    </w:lvl>
    <w:lvl w:ilvl="7" w:tplc="1C090019" w:tentative="1">
      <w:start w:val="1"/>
      <w:numFmt w:val="lowerLetter"/>
      <w:lvlText w:val="%8."/>
      <w:lvlJc w:val="left"/>
      <w:pPr>
        <w:ind w:left="7146" w:hanging="360"/>
      </w:pPr>
    </w:lvl>
    <w:lvl w:ilvl="8" w:tplc="1C09001B" w:tentative="1">
      <w:start w:val="1"/>
      <w:numFmt w:val="lowerRoman"/>
      <w:lvlText w:val="%9."/>
      <w:lvlJc w:val="right"/>
      <w:pPr>
        <w:ind w:left="7866" w:hanging="180"/>
      </w:pPr>
    </w:lvl>
  </w:abstractNum>
  <w:abstractNum w:abstractNumId="20" w15:restartNumberingAfterBreak="0">
    <w:nsid w:val="17182006"/>
    <w:multiLevelType w:val="hybridMultilevel"/>
    <w:tmpl w:val="95DC8026"/>
    <w:lvl w:ilvl="0" w:tplc="C40EFE6E">
      <w:start w:val="3"/>
      <w:numFmt w:val="bullet"/>
      <w:lvlText w:val="-"/>
      <w:lvlJc w:val="left"/>
      <w:pPr>
        <w:tabs>
          <w:tab w:val="num" w:pos="4212"/>
        </w:tabs>
        <w:ind w:left="4212" w:hanging="720"/>
      </w:pPr>
      <w:rPr>
        <w:rFonts w:ascii="Arial" w:eastAsia="Times New Roman" w:hAnsi="Arial" w:cs="Aria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21" w15:restartNumberingAfterBreak="0">
    <w:nsid w:val="17EB3CF6"/>
    <w:multiLevelType w:val="hybridMultilevel"/>
    <w:tmpl w:val="835CCEEE"/>
    <w:lvl w:ilvl="0" w:tplc="44C21172">
      <w:start w:val="2"/>
      <w:numFmt w:val="lowerLetter"/>
      <w:lvlText w:val="(%1)"/>
      <w:lvlJc w:val="left"/>
      <w:pPr>
        <w:ind w:left="2345" w:hanging="360"/>
      </w:pPr>
      <w:rPr>
        <w:rFonts w:hint="default"/>
      </w:rPr>
    </w:lvl>
    <w:lvl w:ilvl="1" w:tplc="1C090019" w:tentative="1">
      <w:start w:val="1"/>
      <w:numFmt w:val="lowerLetter"/>
      <w:lvlText w:val="%2."/>
      <w:lvlJc w:val="left"/>
      <w:pPr>
        <w:ind w:left="3195" w:hanging="360"/>
      </w:pPr>
    </w:lvl>
    <w:lvl w:ilvl="2" w:tplc="1C09001B" w:tentative="1">
      <w:start w:val="1"/>
      <w:numFmt w:val="lowerRoman"/>
      <w:lvlText w:val="%3."/>
      <w:lvlJc w:val="right"/>
      <w:pPr>
        <w:ind w:left="3915" w:hanging="180"/>
      </w:pPr>
    </w:lvl>
    <w:lvl w:ilvl="3" w:tplc="1C09000F" w:tentative="1">
      <w:start w:val="1"/>
      <w:numFmt w:val="decimal"/>
      <w:lvlText w:val="%4."/>
      <w:lvlJc w:val="left"/>
      <w:pPr>
        <w:ind w:left="4635" w:hanging="360"/>
      </w:pPr>
    </w:lvl>
    <w:lvl w:ilvl="4" w:tplc="1C090019" w:tentative="1">
      <w:start w:val="1"/>
      <w:numFmt w:val="lowerLetter"/>
      <w:lvlText w:val="%5."/>
      <w:lvlJc w:val="left"/>
      <w:pPr>
        <w:ind w:left="5355" w:hanging="360"/>
      </w:pPr>
    </w:lvl>
    <w:lvl w:ilvl="5" w:tplc="1C09001B" w:tentative="1">
      <w:start w:val="1"/>
      <w:numFmt w:val="lowerRoman"/>
      <w:lvlText w:val="%6."/>
      <w:lvlJc w:val="right"/>
      <w:pPr>
        <w:ind w:left="6075" w:hanging="180"/>
      </w:pPr>
    </w:lvl>
    <w:lvl w:ilvl="6" w:tplc="1C09000F" w:tentative="1">
      <w:start w:val="1"/>
      <w:numFmt w:val="decimal"/>
      <w:lvlText w:val="%7."/>
      <w:lvlJc w:val="left"/>
      <w:pPr>
        <w:ind w:left="6795" w:hanging="360"/>
      </w:pPr>
    </w:lvl>
    <w:lvl w:ilvl="7" w:tplc="1C090019" w:tentative="1">
      <w:start w:val="1"/>
      <w:numFmt w:val="lowerLetter"/>
      <w:lvlText w:val="%8."/>
      <w:lvlJc w:val="left"/>
      <w:pPr>
        <w:ind w:left="7515" w:hanging="360"/>
      </w:pPr>
    </w:lvl>
    <w:lvl w:ilvl="8" w:tplc="1C09001B" w:tentative="1">
      <w:start w:val="1"/>
      <w:numFmt w:val="lowerRoman"/>
      <w:lvlText w:val="%9."/>
      <w:lvlJc w:val="right"/>
      <w:pPr>
        <w:ind w:left="8235" w:hanging="180"/>
      </w:pPr>
    </w:lvl>
  </w:abstractNum>
  <w:abstractNum w:abstractNumId="22" w15:restartNumberingAfterBreak="0">
    <w:nsid w:val="18AE0162"/>
    <w:multiLevelType w:val="hybridMultilevel"/>
    <w:tmpl w:val="49104204"/>
    <w:lvl w:ilvl="0" w:tplc="08560676">
      <w:start w:val="1"/>
      <w:numFmt w:val="lowerLetter"/>
      <w:lvlText w:val="(%1)"/>
      <w:lvlJc w:val="left"/>
      <w:pPr>
        <w:ind w:left="2487" w:hanging="360"/>
      </w:pPr>
      <w:rPr>
        <w:rFonts w:hint="default"/>
      </w:rPr>
    </w:lvl>
    <w:lvl w:ilvl="1" w:tplc="1C090019" w:tentative="1">
      <w:start w:val="1"/>
      <w:numFmt w:val="lowerLetter"/>
      <w:lvlText w:val="%2."/>
      <w:lvlJc w:val="left"/>
      <w:pPr>
        <w:ind w:left="3207" w:hanging="360"/>
      </w:pPr>
    </w:lvl>
    <w:lvl w:ilvl="2" w:tplc="1C09001B" w:tentative="1">
      <w:start w:val="1"/>
      <w:numFmt w:val="lowerRoman"/>
      <w:lvlText w:val="%3."/>
      <w:lvlJc w:val="right"/>
      <w:pPr>
        <w:ind w:left="3927" w:hanging="180"/>
      </w:pPr>
    </w:lvl>
    <w:lvl w:ilvl="3" w:tplc="1C09000F" w:tentative="1">
      <w:start w:val="1"/>
      <w:numFmt w:val="decimal"/>
      <w:lvlText w:val="%4."/>
      <w:lvlJc w:val="left"/>
      <w:pPr>
        <w:ind w:left="4647" w:hanging="360"/>
      </w:pPr>
    </w:lvl>
    <w:lvl w:ilvl="4" w:tplc="1C090019" w:tentative="1">
      <w:start w:val="1"/>
      <w:numFmt w:val="lowerLetter"/>
      <w:lvlText w:val="%5."/>
      <w:lvlJc w:val="left"/>
      <w:pPr>
        <w:ind w:left="5367" w:hanging="360"/>
      </w:pPr>
    </w:lvl>
    <w:lvl w:ilvl="5" w:tplc="1C09001B" w:tentative="1">
      <w:start w:val="1"/>
      <w:numFmt w:val="lowerRoman"/>
      <w:lvlText w:val="%6."/>
      <w:lvlJc w:val="right"/>
      <w:pPr>
        <w:ind w:left="6087" w:hanging="180"/>
      </w:pPr>
    </w:lvl>
    <w:lvl w:ilvl="6" w:tplc="1C09000F" w:tentative="1">
      <w:start w:val="1"/>
      <w:numFmt w:val="decimal"/>
      <w:lvlText w:val="%7."/>
      <w:lvlJc w:val="left"/>
      <w:pPr>
        <w:ind w:left="6807" w:hanging="360"/>
      </w:pPr>
    </w:lvl>
    <w:lvl w:ilvl="7" w:tplc="1C090019" w:tentative="1">
      <w:start w:val="1"/>
      <w:numFmt w:val="lowerLetter"/>
      <w:lvlText w:val="%8."/>
      <w:lvlJc w:val="left"/>
      <w:pPr>
        <w:ind w:left="7527" w:hanging="360"/>
      </w:pPr>
    </w:lvl>
    <w:lvl w:ilvl="8" w:tplc="1C09001B" w:tentative="1">
      <w:start w:val="1"/>
      <w:numFmt w:val="lowerRoman"/>
      <w:lvlText w:val="%9."/>
      <w:lvlJc w:val="right"/>
      <w:pPr>
        <w:ind w:left="8247" w:hanging="180"/>
      </w:pPr>
    </w:lvl>
  </w:abstractNum>
  <w:abstractNum w:abstractNumId="23" w15:restartNumberingAfterBreak="0">
    <w:nsid w:val="1A2D559A"/>
    <w:multiLevelType w:val="hybridMultilevel"/>
    <w:tmpl w:val="69B4A80C"/>
    <w:lvl w:ilvl="0" w:tplc="1C090001">
      <w:start w:val="1"/>
      <w:numFmt w:val="bullet"/>
      <w:lvlText w:val=""/>
      <w:lvlJc w:val="left"/>
      <w:pPr>
        <w:ind w:left="1854" w:hanging="360"/>
      </w:pPr>
      <w:rPr>
        <w:rFonts w:ascii="Symbol" w:hAnsi="Symbol"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24" w15:restartNumberingAfterBreak="0">
    <w:nsid w:val="1C785BD2"/>
    <w:multiLevelType w:val="hybridMultilevel"/>
    <w:tmpl w:val="9F365734"/>
    <w:lvl w:ilvl="0" w:tplc="C40EFE6E">
      <w:start w:val="3"/>
      <w:numFmt w:val="bullet"/>
      <w:lvlText w:val="-"/>
      <w:lvlJc w:val="left"/>
      <w:pPr>
        <w:tabs>
          <w:tab w:val="num" w:pos="2160"/>
        </w:tabs>
        <w:ind w:left="2160" w:hanging="72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C825B92"/>
    <w:multiLevelType w:val="hybridMultilevel"/>
    <w:tmpl w:val="777EAD36"/>
    <w:lvl w:ilvl="0" w:tplc="1BF83A14">
      <w:start w:val="1"/>
      <w:numFmt w:val="decimal"/>
      <w:lvlText w:val="%1."/>
      <w:lvlJc w:val="left"/>
      <w:pPr>
        <w:tabs>
          <w:tab w:val="num" w:pos="7920"/>
        </w:tabs>
        <w:ind w:left="7920" w:hanging="720"/>
      </w:pPr>
      <w:rPr>
        <w:rFonts w:hint="default"/>
      </w:rPr>
    </w:lvl>
    <w:lvl w:ilvl="1" w:tplc="6444E492">
      <w:start w:val="1"/>
      <w:numFmt w:val="lowerLetter"/>
      <w:lvlText w:val="%2)"/>
      <w:lvlJc w:val="left"/>
      <w:pPr>
        <w:tabs>
          <w:tab w:val="num" w:pos="8640"/>
        </w:tabs>
        <w:ind w:left="8640" w:hanging="720"/>
      </w:pPr>
      <w:rPr>
        <w:rFonts w:hint="default"/>
      </w:rPr>
    </w:lvl>
    <w:lvl w:ilvl="2" w:tplc="0409001B">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26" w15:restartNumberingAfterBreak="0">
    <w:nsid w:val="1CCD2902"/>
    <w:multiLevelType w:val="hybridMultilevel"/>
    <w:tmpl w:val="3A8EDB2C"/>
    <w:lvl w:ilvl="0" w:tplc="42F40CFA">
      <w:start w:val="1"/>
      <w:numFmt w:val="upp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7" w15:restartNumberingAfterBreak="0">
    <w:nsid w:val="1D4B0345"/>
    <w:multiLevelType w:val="hybridMultilevel"/>
    <w:tmpl w:val="5F106314"/>
    <w:lvl w:ilvl="0" w:tplc="EF30C768">
      <w:start w:val="1"/>
      <w:numFmt w:val="lowerLetter"/>
      <w:lvlText w:val="%1)"/>
      <w:lvlJc w:val="left"/>
      <w:pPr>
        <w:ind w:left="3546" w:hanging="360"/>
      </w:pPr>
      <w:rPr>
        <w:rFonts w:hint="default"/>
      </w:rPr>
    </w:lvl>
    <w:lvl w:ilvl="1" w:tplc="1C090019">
      <w:start w:val="1"/>
      <w:numFmt w:val="lowerLetter"/>
      <w:lvlText w:val="%2."/>
      <w:lvlJc w:val="left"/>
      <w:pPr>
        <w:ind w:left="4266" w:hanging="360"/>
      </w:pPr>
    </w:lvl>
    <w:lvl w:ilvl="2" w:tplc="1C09001B">
      <w:start w:val="1"/>
      <w:numFmt w:val="lowerRoman"/>
      <w:lvlText w:val="%3."/>
      <w:lvlJc w:val="right"/>
      <w:pPr>
        <w:ind w:left="4986" w:hanging="180"/>
      </w:pPr>
    </w:lvl>
    <w:lvl w:ilvl="3" w:tplc="1C09000F" w:tentative="1">
      <w:start w:val="1"/>
      <w:numFmt w:val="decimal"/>
      <w:lvlText w:val="%4."/>
      <w:lvlJc w:val="left"/>
      <w:pPr>
        <w:ind w:left="5706" w:hanging="360"/>
      </w:pPr>
    </w:lvl>
    <w:lvl w:ilvl="4" w:tplc="1C090019" w:tentative="1">
      <w:start w:val="1"/>
      <w:numFmt w:val="lowerLetter"/>
      <w:lvlText w:val="%5."/>
      <w:lvlJc w:val="left"/>
      <w:pPr>
        <w:ind w:left="6426" w:hanging="360"/>
      </w:pPr>
    </w:lvl>
    <w:lvl w:ilvl="5" w:tplc="1C09001B" w:tentative="1">
      <w:start w:val="1"/>
      <w:numFmt w:val="lowerRoman"/>
      <w:lvlText w:val="%6."/>
      <w:lvlJc w:val="right"/>
      <w:pPr>
        <w:ind w:left="7146" w:hanging="180"/>
      </w:pPr>
    </w:lvl>
    <w:lvl w:ilvl="6" w:tplc="1C09000F" w:tentative="1">
      <w:start w:val="1"/>
      <w:numFmt w:val="decimal"/>
      <w:lvlText w:val="%7."/>
      <w:lvlJc w:val="left"/>
      <w:pPr>
        <w:ind w:left="7866" w:hanging="360"/>
      </w:pPr>
    </w:lvl>
    <w:lvl w:ilvl="7" w:tplc="1C090019" w:tentative="1">
      <w:start w:val="1"/>
      <w:numFmt w:val="lowerLetter"/>
      <w:lvlText w:val="%8."/>
      <w:lvlJc w:val="left"/>
      <w:pPr>
        <w:ind w:left="8586" w:hanging="360"/>
      </w:pPr>
    </w:lvl>
    <w:lvl w:ilvl="8" w:tplc="1C09001B" w:tentative="1">
      <w:start w:val="1"/>
      <w:numFmt w:val="lowerRoman"/>
      <w:lvlText w:val="%9."/>
      <w:lvlJc w:val="right"/>
      <w:pPr>
        <w:ind w:left="9306" w:hanging="180"/>
      </w:pPr>
    </w:lvl>
  </w:abstractNum>
  <w:abstractNum w:abstractNumId="28" w15:restartNumberingAfterBreak="0">
    <w:nsid w:val="1FAC517C"/>
    <w:multiLevelType w:val="hybridMultilevel"/>
    <w:tmpl w:val="F9A6DEF8"/>
    <w:lvl w:ilvl="0" w:tplc="0B040FE2">
      <w:start w:val="1"/>
      <w:numFmt w:val="lowerLetter"/>
      <w:lvlText w:val="(%1)"/>
      <w:lvlJc w:val="left"/>
      <w:pPr>
        <w:tabs>
          <w:tab w:val="num" w:pos="1440"/>
        </w:tabs>
        <w:ind w:left="1440" w:hanging="720"/>
      </w:pPr>
      <w:rPr>
        <w:rFonts w:ascii="Arial" w:hAnsi="Arial" w:cs="Aria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082535F"/>
    <w:multiLevelType w:val="hybridMultilevel"/>
    <w:tmpl w:val="93DA9B6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0" w15:restartNumberingAfterBreak="0">
    <w:nsid w:val="24B57105"/>
    <w:multiLevelType w:val="hybridMultilevel"/>
    <w:tmpl w:val="228E11BE"/>
    <w:lvl w:ilvl="0" w:tplc="367E01C2">
      <w:numFmt w:val="bullet"/>
      <w:lvlText w:val="-"/>
      <w:lvlJc w:val="left"/>
      <w:pPr>
        <w:ind w:left="4320" w:hanging="360"/>
      </w:pPr>
      <w:rPr>
        <w:rFonts w:ascii="Arial" w:eastAsia="Times New Roman" w:hAnsi="Arial" w:cs="Arial" w:hint="default"/>
      </w:rPr>
    </w:lvl>
    <w:lvl w:ilvl="1" w:tplc="1C090003" w:tentative="1">
      <w:start w:val="1"/>
      <w:numFmt w:val="bullet"/>
      <w:lvlText w:val="o"/>
      <w:lvlJc w:val="left"/>
      <w:pPr>
        <w:ind w:left="5040" w:hanging="360"/>
      </w:pPr>
      <w:rPr>
        <w:rFonts w:ascii="Courier New" w:hAnsi="Courier New" w:cs="Courier New" w:hint="default"/>
      </w:rPr>
    </w:lvl>
    <w:lvl w:ilvl="2" w:tplc="1C090005" w:tentative="1">
      <w:start w:val="1"/>
      <w:numFmt w:val="bullet"/>
      <w:lvlText w:val=""/>
      <w:lvlJc w:val="left"/>
      <w:pPr>
        <w:ind w:left="5760" w:hanging="360"/>
      </w:pPr>
      <w:rPr>
        <w:rFonts w:ascii="Wingdings" w:hAnsi="Wingdings" w:hint="default"/>
      </w:rPr>
    </w:lvl>
    <w:lvl w:ilvl="3" w:tplc="1C090001" w:tentative="1">
      <w:start w:val="1"/>
      <w:numFmt w:val="bullet"/>
      <w:lvlText w:val=""/>
      <w:lvlJc w:val="left"/>
      <w:pPr>
        <w:ind w:left="6480" w:hanging="360"/>
      </w:pPr>
      <w:rPr>
        <w:rFonts w:ascii="Symbol" w:hAnsi="Symbol" w:hint="default"/>
      </w:rPr>
    </w:lvl>
    <w:lvl w:ilvl="4" w:tplc="1C090003" w:tentative="1">
      <w:start w:val="1"/>
      <w:numFmt w:val="bullet"/>
      <w:lvlText w:val="o"/>
      <w:lvlJc w:val="left"/>
      <w:pPr>
        <w:ind w:left="7200" w:hanging="360"/>
      </w:pPr>
      <w:rPr>
        <w:rFonts w:ascii="Courier New" w:hAnsi="Courier New" w:cs="Courier New" w:hint="default"/>
      </w:rPr>
    </w:lvl>
    <w:lvl w:ilvl="5" w:tplc="1C090005" w:tentative="1">
      <w:start w:val="1"/>
      <w:numFmt w:val="bullet"/>
      <w:lvlText w:val=""/>
      <w:lvlJc w:val="left"/>
      <w:pPr>
        <w:ind w:left="7920" w:hanging="360"/>
      </w:pPr>
      <w:rPr>
        <w:rFonts w:ascii="Wingdings" w:hAnsi="Wingdings" w:hint="default"/>
      </w:rPr>
    </w:lvl>
    <w:lvl w:ilvl="6" w:tplc="1C090001" w:tentative="1">
      <w:start w:val="1"/>
      <w:numFmt w:val="bullet"/>
      <w:lvlText w:val=""/>
      <w:lvlJc w:val="left"/>
      <w:pPr>
        <w:ind w:left="8640" w:hanging="360"/>
      </w:pPr>
      <w:rPr>
        <w:rFonts w:ascii="Symbol" w:hAnsi="Symbol" w:hint="default"/>
      </w:rPr>
    </w:lvl>
    <w:lvl w:ilvl="7" w:tplc="1C090003" w:tentative="1">
      <w:start w:val="1"/>
      <w:numFmt w:val="bullet"/>
      <w:lvlText w:val="o"/>
      <w:lvlJc w:val="left"/>
      <w:pPr>
        <w:ind w:left="9360" w:hanging="360"/>
      </w:pPr>
      <w:rPr>
        <w:rFonts w:ascii="Courier New" w:hAnsi="Courier New" w:cs="Courier New" w:hint="default"/>
      </w:rPr>
    </w:lvl>
    <w:lvl w:ilvl="8" w:tplc="1C090005" w:tentative="1">
      <w:start w:val="1"/>
      <w:numFmt w:val="bullet"/>
      <w:lvlText w:val=""/>
      <w:lvlJc w:val="left"/>
      <w:pPr>
        <w:ind w:left="10080" w:hanging="360"/>
      </w:pPr>
      <w:rPr>
        <w:rFonts w:ascii="Wingdings" w:hAnsi="Wingdings" w:hint="default"/>
      </w:rPr>
    </w:lvl>
  </w:abstractNum>
  <w:abstractNum w:abstractNumId="31" w15:restartNumberingAfterBreak="0">
    <w:nsid w:val="258A52DE"/>
    <w:multiLevelType w:val="hybridMultilevel"/>
    <w:tmpl w:val="B622C72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2" w15:restartNumberingAfterBreak="0">
    <w:nsid w:val="259C12BA"/>
    <w:multiLevelType w:val="hybridMultilevel"/>
    <w:tmpl w:val="6FA45BCE"/>
    <w:lvl w:ilvl="0" w:tplc="2E3888D2">
      <w:start w:val="1"/>
      <w:numFmt w:val="upperLetter"/>
      <w:lvlText w:val="(%1)"/>
      <w:lvlJc w:val="left"/>
      <w:pPr>
        <w:ind w:left="1950" w:hanging="390"/>
      </w:pPr>
      <w:rPr>
        <w:rFonts w:hint="default"/>
      </w:rPr>
    </w:lvl>
    <w:lvl w:ilvl="1" w:tplc="1C090019" w:tentative="1">
      <w:start w:val="1"/>
      <w:numFmt w:val="lowerLetter"/>
      <w:lvlText w:val="%2."/>
      <w:lvlJc w:val="left"/>
      <w:pPr>
        <w:ind w:left="2640" w:hanging="360"/>
      </w:pPr>
    </w:lvl>
    <w:lvl w:ilvl="2" w:tplc="1C09001B" w:tentative="1">
      <w:start w:val="1"/>
      <w:numFmt w:val="lowerRoman"/>
      <w:lvlText w:val="%3."/>
      <w:lvlJc w:val="right"/>
      <w:pPr>
        <w:ind w:left="3360" w:hanging="180"/>
      </w:pPr>
    </w:lvl>
    <w:lvl w:ilvl="3" w:tplc="1C09000F" w:tentative="1">
      <w:start w:val="1"/>
      <w:numFmt w:val="decimal"/>
      <w:lvlText w:val="%4."/>
      <w:lvlJc w:val="left"/>
      <w:pPr>
        <w:ind w:left="4080" w:hanging="360"/>
      </w:pPr>
    </w:lvl>
    <w:lvl w:ilvl="4" w:tplc="1C090019" w:tentative="1">
      <w:start w:val="1"/>
      <w:numFmt w:val="lowerLetter"/>
      <w:lvlText w:val="%5."/>
      <w:lvlJc w:val="left"/>
      <w:pPr>
        <w:ind w:left="4800" w:hanging="360"/>
      </w:pPr>
    </w:lvl>
    <w:lvl w:ilvl="5" w:tplc="1C09001B" w:tentative="1">
      <w:start w:val="1"/>
      <w:numFmt w:val="lowerRoman"/>
      <w:lvlText w:val="%6."/>
      <w:lvlJc w:val="right"/>
      <w:pPr>
        <w:ind w:left="5520" w:hanging="180"/>
      </w:pPr>
    </w:lvl>
    <w:lvl w:ilvl="6" w:tplc="1C09000F" w:tentative="1">
      <w:start w:val="1"/>
      <w:numFmt w:val="decimal"/>
      <w:lvlText w:val="%7."/>
      <w:lvlJc w:val="left"/>
      <w:pPr>
        <w:ind w:left="6240" w:hanging="360"/>
      </w:pPr>
    </w:lvl>
    <w:lvl w:ilvl="7" w:tplc="1C090019" w:tentative="1">
      <w:start w:val="1"/>
      <w:numFmt w:val="lowerLetter"/>
      <w:lvlText w:val="%8."/>
      <w:lvlJc w:val="left"/>
      <w:pPr>
        <w:ind w:left="6960" w:hanging="360"/>
      </w:pPr>
    </w:lvl>
    <w:lvl w:ilvl="8" w:tplc="1C09001B" w:tentative="1">
      <w:start w:val="1"/>
      <w:numFmt w:val="lowerRoman"/>
      <w:lvlText w:val="%9."/>
      <w:lvlJc w:val="right"/>
      <w:pPr>
        <w:ind w:left="7680" w:hanging="180"/>
      </w:pPr>
    </w:lvl>
  </w:abstractNum>
  <w:abstractNum w:abstractNumId="33" w15:restartNumberingAfterBreak="0">
    <w:nsid w:val="25F15259"/>
    <w:multiLevelType w:val="hybridMultilevel"/>
    <w:tmpl w:val="DCE60984"/>
    <w:lvl w:ilvl="0" w:tplc="1C090013">
      <w:start w:val="1"/>
      <w:numFmt w:val="upperRoman"/>
      <w:lvlText w:val="%1."/>
      <w:lvlJc w:val="right"/>
      <w:pPr>
        <w:ind w:left="1854" w:hanging="360"/>
      </w:p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34" w15:restartNumberingAfterBreak="0">
    <w:nsid w:val="26110525"/>
    <w:multiLevelType w:val="hybridMultilevel"/>
    <w:tmpl w:val="CAC818D0"/>
    <w:lvl w:ilvl="0" w:tplc="BB880B68">
      <w:start w:val="2"/>
      <w:numFmt w:val="bullet"/>
      <w:lvlText w:val="-"/>
      <w:lvlJc w:val="left"/>
      <w:pPr>
        <w:ind w:left="720" w:hanging="360"/>
      </w:pPr>
      <w:rPr>
        <w:rFonts w:ascii="Calibri" w:eastAsia="Calibr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5" w15:restartNumberingAfterBreak="0">
    <w:nsid w:val="26BE7966"/>
    <w:multiLevelType w:val="hybridMultilevel"/>
    <w:tmpl w:val="0FA2FBFC"/>
    <w:lvl w:ilvl="0" w:tplc="9B7C5622">
      <w:start w:val="1"/>
      <w:numFmt w:val="bullet"/>
      <w:pStyle w:val="StyleArialNarrow"/>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276D4095"/>
    <w:multiLevelType w:val="hybridMultilevel"/>
    <w:tmpl w:val="9460AADC"/>
    <w:lvl w:ilvl="0" w:tplc="2AF8C460">
      <w:start w:val="19"/>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2B077401"/>
    <w:multiLevelType w:val="hybridMultilevel"/>
    <w:tmpl w:val="1CF0A1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2B081DB6"/>
    <w:multiLevelType w:val="hybridMultilevel"/>
    <w:tmpl w:val="03DEB9B8"/>
    <w:lvl w:ilvl="0" w:tplc="1C090001">
      <w:start w:val="1"/>
      <w:numFmt w:val="bullet"/>
      <w:lvlText w:val=""/>
      <w:lvlJc w:val="left"/>
      <w:pPr>
        <w:ind w:left="2421" w:hanging="360"/>
      </w:pPr>
      <w:rPr>
        <w:rFonts w:ascii="Symbol" w:hAnsi="Symbol" w:hint="default"/>
      </w:rPr>
    </w:lvl>
    <w:lvl w:ilvl="1" w:tplc="1C090003" w:tentative="1">
      <w:start w:val="1"/>
      <w:numFmt w:val="bullet"/>
      <w:lvlText w:val="o"/>
      <w:lvlJc w:val="left"/>
      <w:pPr>
        <w:ind w:left="3141" w:hanging="360"/>
      </w:pPr>
      <w:rPr>
        <w:rFonts w:ascii="Courier New" w:hAnsi="Courier New" w:cs="Courier New" w:hint="default"/>
      </w:rPr>
    </w:lvl>
    <w:lvl w:ilvl="2" w:tplc="1C090005" w:tentative="1">
      <w:start w:val="1"/>
      <w:numFmt w:val="bullet"/>
      <w:lvlText w:val=""/>
      <w:lvlJc w:val="left"/>
      <w:pPr>
        <w:ind w:left="3861" w:hanging="360"/>
      </w:pPr>
      <w:rPr>
        <w:rFonts w:ascii="Wingdings" w:hAnsi="Wingdings" w:hint="default"/>
      </w:rPr>
    </w:lvl>
    <w:lvl w:ilvl="3" w:tplc="1C090001" w:tentative="1">
      <w:start w:val="1"/>
      <w:numFmt w:val="bullet"/>
      <w:lvlText w:val=""/>
      <w:lvlJc w:val="left"/>
      <w:pPr>
        <w:ind w:left="4581" w:hanging="360"/>
      </w:pPr>
      <w:rPr>
        <w:rFonts w:ascii="Symbol" w:hAnsi="Symbol" w:hint="default"/>
      </w:rPr>
    </w:lvl>
    <w:lvl w:ilvl="4" w:tplc="1C090003" w:tentative="1">
      <w:start w:val="1"/>
      <w:numFmt w:val="bullet"/>
      <w:lvlText w:val="o"/>
      <w:lvlJc w:val="left"/>
      <w:pPr>
        <w:ind w:left="5301" w:hanging="360"/>
      </w:pPr>
      <w:rPr>
        <w:rFonts w:ascii="Courier New" w:hAnsi="Courier New" w:cs="Courier New" w:hint="default"/>
      </w:rPr>
    </w:lvl>
    <w:lvl w:ilvl="5" w:tplc="1C090005" w:tentative="1">
      <w:start w:val="1"/>
      <w:numFmt w:val="bullet"/>
      <w:lvlText w:val=""/>
      <w:lvlJc w:val="left"/>
      <w:pPr>
        <w:ind w:left="6021" w:hanging="360"/>
      </w:pPr>
      <w:rPr>
        <w:rFonts w:ascii="Wingdings" w:hAnsi="Wingdings" w:hint="default"/>
      </w:rPr>
    </w:lvl>
    <w:lvl w:ilvl="6" w:tplc="1C090001" w:tentative="1">
      <w:start w:val="1"/>
      <w:numFmt w:val="bullet"/>
      <w:lvlText w:val=""/>
      <w:lvlJc w:val="left"/>
      <w:pPr>
        <w:ind w:left="6741" w:hanging="360"/>
      </w:pPr>
      <w:rPr>
        <w:rFonts w:ascii="Symbol" w:hAnsi="Symbol" w:hint="default"/>
      </w:rPr>
    </w:lvl>
    <w:lvl w:ilvl="7" w:tplc="1C090003" w:tentative="1">
      <w:start w:val="1"/>
      <w:numFmt w:val="bullet"/>
      <w:lvlText w:val="o"/>
      <w:lvlJc w:val="left"/>
      <w:pPr>
        <w:ind w:left="7461" w:hanging="360"/>
      </w:pPr>
      <w:rPr>
        <w:rFonts w:ascii="Courier New" w:hAnsi="Courier New" w:cs="Courier New" w:hint="default"/>
      </w:rPr>
    </w:lvl>
    <w:lvl w:ilvl="8" w:tplc="1C090005" w:tentative="1">
      <w:start w:val="1"/>
      <w:numFmt w:val="bullet"/>
      <w:lvlText w:val=""/>
      <w:lvlJc w:val="left"/>
      <w:pPr>
        <w:ind w:left="8181" w:hanging="360"/>
      </w:pPr>
      <w:rPr>
        <w:rFonts w:ascii="Wingdings" w:hAnsi="Wingdings" w:hint="default"/>
      </w:rPr>
    </w:lvl>
  </w:abstractNum>
  <w:abstractNum w:abstractNumId="39" w15:restartNumberingAfterBreak="0">
    <w:nsid w:val="2B534186"/>
    <w:multiLevelType w:val="hybridMultilevel"/>
    <w:tmpl w:val="E9680086"/>
    <w:lvl w:ilvl="0" w:tplc="1C090001">
      <w:start w:val="1"/>
      <w:numFmt w:val="bullet"/>
      <w:lvlText w:val=""/>
      <w:lvlJc w:val="left"/>
      <w:pPr>
        <w:ind w:left="1746" w:hanging="360"/>
      </w:pPr>
      <w:rPr>
        <w:rFonts w:ascii="Symbol" w:hAnsi="Symbol" w:hint="default"/>
      </w:rPr>
    </w:lvl>
    <w:lvl w:ilvl="1" w:tplc="1C090003" w:tentative="1">
      <w:start w:val="1"/>
      <w:numFmt w:val="bullet"/>
      <w:lvlText w:val="o"/>
      <w:lvlJc w:val="left"/>
      <w:pPr>
        <w:ind w:left="2466" w:hanging="360"/>
      </w:pPr>
      <w:rPr>
        <w:rFonts w:ascii="Courier New" w:hAnsi="Courier New" w:cs="Courier New" w:hint="default"/>
      </w:rPr>
    </w:lvl>
    <w:lvl w:ilvl="2" w:tplc="1C090005" w:tentative="1">
      <w:start w:val="1"/>
      <w:numFmt w:val="bullet"/>
      <w:lvlText w:val=""/>
      <w:lvlJc w:val="left"/>
      <w:pPr>
        <w:ind w:left="3186" w:hanging="360"/>
      </w:pPr>
      <w:rPr>
        <w:rFonts w:ascii="Wingdings" w:hAnsi="Wingdings" w:hint="default"/>
      </w:rPr>
    </w:lvl>
    <w:lvl w:ilvl="3" w:tplc="1C090001" w:tentative="1">
      <w:start w:val="1"/>
      <w:numFmt w:val="bullet"/>
      <w:lvlText w:val=""/>
      <w:lvlJc w:val="left"/>
      <w:pPr>
        <w:ind w:left="3906" w:hanging="360"/>
      </w:pPr>
      <w:rPr>
        <w:rFonts w:ascii="Symbol" w:hAnsi="Symbol" w:hint="default"/>
      </w:rPr>
    </w:lvl>
    <w:lvl w:ilvl="4" w:tplc="1C090003" w:tentative="1">
      <w:start w:val="1"/>
      <w:numFmt w:val="bullet"/>
      <w:lvlText w:val="o"/>
      <w:lvlJc w:val="left"/>
      <w:pPr>
        <w:ind w:left="4626" w:hanging="360"/>
      </w:pPr>
      <w:rPr>
        <w:rFonts w:ascii="Courier New" w:hAnsi="Courier New" w:cs="Courier New" w:hint="default"/>
      </w:rPr>
    </w:lvl>
    <w:lvl w:ilvl="5" w:tplc="1C090005" w:tentative="1">
      <w:start w:val="1"/>
      <w:numFmt w:val="bullet"/>
      <w:lvlText w:val=""/>
      <w:lvlJc w:val="left"/>
      <w:pPr>
        <w:ind w:left="5346" w:hanging="360"/>
      </w:pPr>
      <w:rPr>
        <w:rFonts w:ascii="Wingdings" w:hAnsi="Wingdings" w:hint="default"/>
      </w:rPr>
    </w:lvl>
    <w:lvl w:ilvl="6" w:tplc="1C090001" w:tentative="1">
      <w:start w:val="1"/>
      <w:numFmt w:val="bullet"/>
      <w:lvlText w:val=""/>
      <w:lvlJc w:val="left"/>
      <w:pPr>
        <w:ind w:left="6066" w:hanging="360"/>
      </w:pPr>
      <w:rPr>
        <w:rFonts w:ascii="Symbol" w:hAnsi="Symbol" w:hint="default"/>
      </w:rPr>
    </w:lvl>
    <w:lvl w:ilvl="7" w:tplc="1C090003" w:tentative="1">
      <w:start w:val="1"/>
      <w:numFmt w:val="bullet"/>
      <w:lvlText w:val="o"/>
      <w:lvlJc w:val="left"/>
      <w:pPr>
        <w:ind w:left="6786" w:hanging="360"/>
      </w:pPr>
      <w:rPr>
        <w:rFonts w:ascii="Courier New" w:hAnsi="Courier New" w:cs="Courier New" w:hint="default"/>
      </w:rPr>
    </w:lvl>
    <w:lvl w:ilvl="8" w:tplc="1C090005" w:tentative="1">
      <w:start w:val="1"/>
      <w:numFmt w:val="bullet"/>
      <w:lvlText w:val=""/>
      <w:lvlJc w:val="left"/>
      <w:pPr>
        <w:ind w:left="7506" w:hanging="360"/>
      </w:pPr>
      <w:rPr>
        <w:rFonts w:ascii="Wingdings" w:hAnsi="Wingdings" w:hint="default"/>
      </w:rPr>
    </w:lvl>
  </w:abstractNum>
  <w:abstractNum w:abstractNumId="40" w15:restartNumberingAfterBreak="0">
    <w:nsid w:val="2FD112AE"/>
    <w:multiLevelType w:val="hybridMultilevel"/>
    <w:tmpl w:val="C72C6ED6"/>
    <w:lvl w:ilvl="0" w:tplc="C40EFE6E">
      <w:start w:val="3"/>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1E85942"/>
    <w:multiLevelType w:val="hybridMultilevel"/>
    <w:tmpl w:val="B5260E68"/>
    <w:lvl w:ilvl="0" w:tplc="657CA790">
      <w:start w:val="561"/>
      <w:numFmt w:val="bullet"/>
      <w:lvlText w:val=""/>
      <w:lvlJc w:val="left"/>
      <w:pPr>
        <w:ind w:left="1440" w:hanging="360"/>
      </w:pPr>
      <w:rPr>
        <w:rFonts w:ascii="Symbol" w:eastAsia="Calibri" w:hAnsi="Symbol" w:cs="Calibri"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2" w15:restartNumberingAfterBreak="0">
    <w:nsid w:val="32342C28"/>
    <w:multiLevelType w:val="multilevel"/>
    <w:tmpl w:val="9594D36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3" w15:restartNumberingAfterBreak="0">
    <w:nsid w:val="32970C96"/>
    <w:multiLevelType w:val="hybridMultilevel"/>
    <w:tmpl w:val="0D98DA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34E738FF"/>
    <w:multiLevelType w:val="hybridMultilevel"/>
    <w:tmpl w:val="A900E1B2"/>
    <w:lvl w:ilvl="0" w:tplc="1C090001">
      <w:start w:val="1"/>
      <w:numFmt w:val="bullet"/>
      <w:lvlText w:val=""/>
      <w:lvlJc w:val="left"/>
      <w:pPr>
        <w:ind w:left="1026" w:hanging="360"/>
      </w:pPr>
      <w:rPr>
        <w:rFonts w:ascii="Symbol" w:hAnsi="Symbol" w:hint="default"/>
      </w:rPr>
    </w:lvl>
    <w:lvl w:ilvl="1" w:tplc="1C090003" w:tentative="1">
      <w:start w:val="1"/>
      <w:numFmt w:val="bullet"/>
      <w:lvlText w:val="o"/>
      <w:lvlJc w:val="left"/>
      <w:pPr>
        <w:ind w:left="1746" w:hanging="360"/>
      </w:pPr>
      <w:rPr>
        <w:rFonts w:ascii="Courier New" w:hAnsi="Courier New" w:cs="Courier New" w:hint="default"/>
      </w:rPr>
    </w:lvl>
    <w:lvl w:ilvl="2" w:tplc="1C090005" w:tentative="1">
      <w:start w:val="1"/>
      <w:numFmt w:val="bullet"/>
      <w:lvlText w:val=""/>
      <w:lvlJc w:val="left"/>
      <w:pPr>
        <w:ind w:left="2466" w:hanging="360"/>
      </w:pPr>
      <w:rPr>
        <w:rFonts w:ascii="Wingdings" w:hAnsi="Wingdings" w:hint="default"/>
      </w:rPr>
    </w:lvl>
    <w:lvl w:ilvl="3" w:tplc="1C090001" w:tentative="1">
      <w:start w:val="1"/>
      <w:numFmt w:val="bullet"/>
      <w:lvlText w:val=""/>
      <w:lvlJc w:val="left"/>
      <w:pPr>
        <w:ind w:left="3186" w:hanging="360"/>
      </w:pPr>
      <w:rPr>
        <w:rFonts w:ascii="Symbol" w:hAnsi="Symbol" w:hint="default"/>
      </w:rPr>
    </w:lvl>
    <w:lvl w:ilvl="4" w:tplc="1C090003" w:tentative="1">
      <w:start w:val="1"/>
      <w:numFmt w:val="bullet"/>
      <w:lvlText w:val="o"/>
      <w:lvlJc w:val="left"/>
      <w:pPr>
        <w:ind w:left="3906" w:hanging="360"/>
      </w:pPr>
      <w:rPr>
        <w:rFonts w:ascii="Courier New" w:hAnsi="Courier New" w:cs="Courier New" w:hint="default"/>
      </w:rPr>
    </w:lvl>
    <w:lvl w:ilvl="5" w:tplc="1C090005" w:tentative="1">
      <w:start w:val="1"/>
      <w:numFmt w:val="bullet"/>
      <w:lvlText w:val=""/>
      <w:lvlJc w:val="left"/>
      <w:pPr>
        <w:ind w:left="4626" w:hanging="360"/>
      </w:pPr>
      <w:rPr>
        <w:rFonts w:ascii="Wingdings" w:hAnsi="Wingdings" w:hint="default"/>
      </w:rPr>
    </w:lvl>
    <w:lvl w:ilvl="6" w:tplc="1C090001" w:tentative="1">
      <w:start w:val="1"/>
      <w:numFmt w:val="bullet"/>
      <w:lvlText w:val=""/>
      <w:lvlJc w:val="left"/>
      <w:pPr>
        <w:ind w:left="5346" w:hanging="360"/>
      </w:pPr>
      <w:rPr>
        <w:rFonts w:ascii="Symbol" w:hAnsi="Symbol" w:hint="default"/>
      </w:rPr>
    </w:lvl>
    <w:lvl w:ilvl="7" w:tplc="1C090003" w:tentative="1">
      <w:start w:val="1"/>
      <w:numFmt w:val="bullet"/>
      <w:lvlText w:val="o"/>
      <w:lvlJc w:val="left"/>
      <w:pPr>
        <w:ind w:left="6066" w:hanging="360"/>
      </w:pPr>
      <w:rPr>
        <w:rFonts w:ascii="Courier New" w:hAnsi="Courier New" w:cs="Courier New" w:hint="default"/>
      </w:rPr>
    </w:lvl>
    <w:lvl w:ilvl="8" w:tplc="1C090005" w:tentative="1">
      <w:start w:val="1"/>
      <w:numFmt w:val="bullet"/>
      <w:lvlText w:val=""/>
      <w:lvlJc w:val="left"/>
      <w:pPr>
        <w:ind w:left="6786" w:hanging="360"/>
      </w:pPr>
      <w:rPr>
        <w:rFonts w:ascii="Wingdings" w:hAnsi="Wingdings" w:hint="default"/>
      </w:rPr>
    </w:lvl>
  </w:abstractNum>
  <w:abstractNum w:abstractNumId="45" w15:restartNumberingAfterBreak="0">
    <w:nsid w:val="35D57437"/>
    <w:multiLevelType w:val="hybridMultilevel"/>
    <w:tmpl w:val="25FA6B82"/>
    <w:lvl w:ilvl="0" w:tplc="3C1A333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35F42131"/>
    <w:multiLevelType w:val="hybridMultilevel"/>
    <w:tmpl w:val="86D8AD9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37ED352D"/>
    <w:multiLevelType w:val="hybridMultilevel"/>
    <w:tmpl w:val="300A7092"/>
    <w:lvl w:ilvl="0" w:tplc="81644E9C">
      <w:start w:val="1"/>
      <w:numFmt w:val="lowerRoman"/>
      <w:lvlText w:val="(%1)"/>
      <w:lvlJc w:val="left"/>
      <w:pPr>
        <w:ind w:left="2154" w:hanging="720"/>
      </w:pPr>
      <w:rPr>
        <w:rFonts w:hint="default"/>
      </w:rPr>
    </w:lvl>
    <w:lvl w:ilvl="1" w:tplc="1C090019" w:tentative="1">
      <w:start w:val="1"/>
      <w:numFmt w:val="lowerLetter"/>
      <w:lvlText w:val="%2."/>
      <w:lvlJc w:val="left"/>
      <w:pPr>
        <w:ind w:left="2514" w:hanging="360"/>
      </w:pPr>
    </w:lvl>
    <w:lvl w:ilvl="2" w:tplc="1C09001B" w:tentative="1">
      <w:start w:val="1"/>
      <w:numFmt w:val="lowerRoman"/>
      <w:lvlText w:val="%3."/>
      <w:lvlJc w:val="right"/>
      <w:pPr>
        <w:ind w:left="3234" w:hanging="180"/>
      </w:pPr>
    </w:lvl>
    <w:lvl w:ilvl="3" w:tplc="1C09000F" w:tentative="1">
      <w:start w:val="1"/>
      <w:numFmt w:val="decimal"/>
      <w:lvlText w:val="%4."/>
      <w:lvlJc w:val="left"/>
      <w:pPr>
        <w:ind w:left="3954" w:hanging="360"/>
      </w:pPr>
    </w:lvl>
    <w:lvl w:ilvl="4" w:tplc="1C090019" w:tentative="1">
      <w:start w:val="1"/>
      <w:numFmt w:val="lowerLetter"/>
      <w:lvlText w:val="%5."/>
      <w:lvlJc w:val="left"/>
      <w:pPr>
        <w:ind w:left="4674" w:hanging="360"/>
      </w:pPr>
    </w:lvl>
    <w:lvl w:ilvl="5" w:tplc="1C09001B" w:tentative="1">
      <w:start w:val="1"/>
      <w:numFmt w:val="lowerRoman"/>
      <w:lvlText w:val="%6."/>
      <w:lvlJc w:val="right"/>
      <w:pPr>
        <w:ind w:left="5394" w:hanging="180"/>
      </w:pPr>
    </w:lvl>
    <w:lvl w:ilvl="6" w:tplc="1C09000F" w:tentative="1">
      <w:start w:val="1"/>
      <w:numFmt w:val="decimal"/>
      <w:lvlText w:val="%7."/>
      <w:lvlJc w:val="left"/>
      <w:pPr>
        <w:ind w:left="6114" w:hanging="360"/>
      </w:pPr>
    </w:lvl>
    <w:lvl w:ilvl="7" w:tplc="1C090019" w:tentative="1">
      <w:start w:val="1"/>
      <w:numFmt w:val="lowerLetter"/>
      <w:lvlText w:val="%8."/>
      <w:lvlJc w:val="left"/>
      <w:pPr>
        <w:ind w:left="6834" w:hanging="360"/>
      </w:pPr>
    </w:lvl>
    <w:lvl w:ilvl="8" w:tplc="1C09001B" w:tentative="1">
      <w:start w:val="1"/>
      <w:numFmt w:val="lowerRoman"/>
      <w:lvlText w:val="%9."/>
      <w:lvlJc w:val="right"/>
      <w:pPr>
        <w:ind w:left="7554" w:hanging="180"/>
      </w:pPr>
    </w:lvl>
  </w:abstractNum>
  <w:abstractNum w:abstractNumId="48" w15:restartNumberingAfterBreak="0">
    <w:nsid w:val="385C5EAB"/>
    <w:multiLevelType w:val="hybridMultilevel"/>
    <w:tmpl w:val="2488BCBC"/>
    <w:lvl w:ilvl="0" w:tplc="C40EFE6E">
      <w:start w:val="3"/>
      <w:numFmt w:val="bullet"/>
      <w:lvlText w:val="-"/>
      <w:lvlJc w:val="left"/>
      <w:pPr>
        <w:ind w:left="1494" w:hanging="360"/>
      </w:pPr>
      <w:rPr>
        <w:rFonts w:ascii="Arial" w:eastAsia="Times New Roman"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9" w15:restartNumberingAfterBreak="0">
    <w:nsid w:val="38DE58DD"/>
    <w:multiLevelType w:val="hybridMultilevel"/>
    <w:tmpl w:val="B622DCFA"/>
    <w:lvl w:ilvl="0" w:tplc="0809000F">
      <w:start w:val="1"/>
      <w:numFmt w:val="decimal"/>
      <w:lvlText w:val="%1."/>
      <w:lvlJc w:val="left"/>
      <w:pPr>
        <w:ind w:left="1288" w:hanging="360"/>
      </w:pPr>
    </w:lvl>
    <w:lvl w:ilvl="1" w:tplc="08090019">
      <w:start w:val="1"/>
      <w:numFmt w:val="lowerLetter"/>
      <w:lvlText w:val="%2."/>
      <w:lvlJc w:val="left"/>
      <w:pPr>
        <w:ind w:left="2008" w:hanging="360"/>
      </w:pPr>
    </w:lvl>
    <w:lvl w:ilvl="2" w:tplc="0809001B">
      <w:start w:val="1"/>
      <w:numFmt w:val="lowerRoman"/>
      <w:lvlText w:val="%3."/>
      <w:lvlJc w:val="right"/>
      <w:pPr>
        <w:ind w:left="2728" w:hanging="180"/>
      </w:pPr>
    </w:lvl>
    <w:lvl w:ilvl="3" w:tplc="0809000F">
      <w:start w:val="1"/>
      <w:numFmt w:val="decimal"/>
      <w:lvlText w:val="%4."/>
      <w:lvlJc w:val="left"/>
      <w:pPr>
        <w:ind w:left="3448" w:hanging="360"/>
      </w:pPr>
    </w:lvl>
    <w:lvl w:ilvl="4" w:tplc="08090019">
      <w:start w:val="1"/>
      <w:numFmt w:val="lowerLetter"/>
      <w:lvlText w:val="%5."/>
      <w:lvlJc w:val="left"/>
      <w:pPr>
        <w:ind w:left="4168" w:hanging="360"/>
      </w:pPr>
    </w:lvl>
    <w:lvl w:ilvl="5" w:tplc="0809001B">
      <w:start w:val="1"/>
      <w:numFmt w:val="lowerRoman"/>
      <w:lvlText w:val="%6."/>
      <w:lvlJc w:val="right"/>
      <w:pPr>
        <w:ind w:left="4888" w:hanging="180"/>
      </w:pPr>
    </w:lvl>
    <w:lvl w:ilvl="6" w:tplc="0809000F">
      <w:start w:val="1"/>
      <w:numFmt w:val="decimal"/>
      <w:lvlText w:val="%7."/>
      <w:lvlJc w:val="left"/>
      <w:pPr>
        <w:ind w:left="5608" w:hanging="360"/>
      </w:pPr>
    </w:lvl>
    <w:lvl w:ilvl="7" w:tplc="08090019">
      <w:start w:val="1"/>
      <w:numFmt w:val="lowerLetter"/>
      <w:lvlText w:val="%8."/>
      <w:lvlJc w:val="left"/>
      <w:pPr>
        <w:ind w:left="6328" w:hanging="360"/>
      </w:pPr>
    </w:lvl>
    <w:lvl w:ilvl="8" w:tplc="0809001B">
      <w:start w:val="1"/>
      <w:numFmt w:val="lowerRoman"/>
      <w:lvlText w:val="%9."/>
      <w:lvlJc w:val="right"/>
      <w:pPr>
        <w:ind w:left="7048" w:hanging="180"/>
      </w:pPr>
    </w:lvl>
  </w:abstractNum>
  <w:abstractNum w:abstractNumId="50" w15:restartNumberingAfterBreak="0">
    <w:nsid w:val="390C3EF9"/>
    <w:multiLevelType w:val="hybridMultilevel"/>
    <w:tmpl w:val="C3E25D44"/>
    <w:lvl w:ilvl="0" w:tplc="073E15C4">
      <w:start w:val="1"/>
      <w:numFmt w:val="lowerLetter"/>
      <w:lvlText w:val="%1)"/>
      <w:lvlJc w:val="left"/>
      <w:pPr>
        <w:ind w:left="3195" w:hanging="360"/>
      </w:pPr>
      <w:rPr>
        <w:rFonts w:hint="default"/>
      </w:rPr>
    </w:lvl>
    <w:lvl w:ilvl="1" w:tplc="1C090019" w:tentative="1">
      <w:start w:val="1"/>
      <w:numFmt w:val="lowerLetter"/>
      <w:lvlText w:val="%2."/>
      <w:lvlJc w:val="left"/>
      <w:pPr>
        <w:ind w:left="3915" w:hanging="360"/>
      </w:pPr>
    </w:lvl>
    <w:lvl w:ilvl="2" w:tplc="1C09001B" w:tentative="1">
      <w:start w:val="1"/>
      <w:numFmt w:val="lowerRoman"/>
      <w:lvlText w:val="%3."/>
      <w:lvlJc w:val="right"/>
      <w:pPr>
        <w:ind w:left="4635" w:hanging="180"/>
      </w:pPr>
    </w:lvl>
    <w:lvl w:ilvl="3" w:tplc="1C09000F" w:tentative="1">
      <w:start w:val="1"/>
      <w:numFmt w:val="decimal"/>
      <w:lvlText w:val="%4."/>
      <w:lvlJc w:val="left"/>
      <w:pPr>
        <w:ind w:left="5355" w:hanging="360"/>
      </w:pPr>
    </w:lvl>
    <w:lvl w:ilvl="4" w:tplc="1C090019" w:tentative="1">
      <w:start w:val="1"/>
      <w:numFmt w:val="lowerLetter"/>
      <w:lvlText w:val="%5."/>
      <w:lvlJc w:val="left"/>
      <w:pPr>
        <w:ind w:left="6075" w:hanging="360"/>
      </w:pPr>
    </w:lvl>
    <w:lvl w:ilvl="5" w:tplc="1C09001B" w:tentative="1">
      <w:start w:val="1"/>
      <w:numFmt w:val="lowerRoman"/>
      <w:lvlText w:val="%6."/>
      <w:lvlJc w:val="right"/>
      <w:pPr>
        <w:ind w:left="6795" w:hanging="180"/>
      </w:pPr>
    </w:lvl>
    <w:lvl w:ilvl="6" w:tplc="1C09000F" w:tentative="1">
      <w:start w:val="1"/>
      <w:numFmt w:val="decimal"/>
      <w:lvlText w:val="%7."/>
      <w:lvlJc w:val="left"/>
      <w:pPr>
        <w:ind w:left="7515" w:hanging="360"/>
      </w:pPr>
    </w:lvl>
    <w:lvl w:ilvl="7" w:tplc="1C090019" w:tentative="1">
      <w:start w:val="1"/>
      <w:numFmt w:val="lowerLetter"/>
      <w:lvlText w:val="%8."/>
      <w:lvlJc w:val="left"/>
      <w:pPr>
        <w:ind w:left="8235" w:hanging="360"/>
      </w:pPr>
    </w:lvl>
    <w:lvl w:ilvl="8" w:tplc="1C09001B" w:tentative="1">
      <w:start w:val="1"/>
      <w:numFmt w:val="lowerRoman"/>
      <w:lvlText w:val="%9."/>
      <w:lvlJc w:val="right"/>
      <w:pPr>
        <w:ind w:left="8955" w:hanging="180"/>
      </w:pPr>
    </w:lvl>
  </w:abstractNum>
  <w:abstractNum w:abstractNumId="51" w15:restartNumberingAfterBreak="0">
    <w:nsid w:val="3A080483"/>
    <w:multiLevelType w:val="hybridMultilevel"/>
    <w:tmpl w:val="845637C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2" w15:restartNumberingAfterBreak="0">
    <w:nsid w:val="3DB343E4"/>
    <w:multiLevelType w:val="hybridMultilevel"/>
    <w:tmpl w:val="1610E5CE"/>
    <w:lvl w:ilvl="0" w:tplc="AE545E5E">
      <w:start w:val="1"/>
      <w:numFmt w:val="decimal"/>
      <w:lvlText w:val="%1."/>
      <w:lvlJc w:val="left"/>
      <w:pPr>
        <w:tabs>
          <w:tab w:val="num" w:pos="2880"/>
        </w:tabs>
        <w:ind w:left="2880" w:hanging="720"/>
      </w:pPr>
      <w:rPr>
        <w:rFonts w:hint="default"/>
      </w:rPr>
    </w:lvl>
    <w:lvl w:ilvl="1" w:tplc="A5FC52FC">
      <w:numFmt w:val="none"/>
      <w:lvlText w:val=""/>
      <w:lvlJc w:val="left"/>
      <w:pPr>
        <w:tabs>
          <w:tab w:val="num" w:pos="1080"/>
        </w:tabs>
      </w:pPr>
    </w:lvl>
    <w:lvl w:ilvl="2" w:tplc="DE7A782E">
      <w:numFmt w:val="none"/>
      <w:lvlText w:val=""/>
      <w:lvlJc w:val="left"/>
      <w:pPr>
        <w:tabs>
          <w:tab w:val="num" w:pos="1080"/>
        </w:tabs>
      </w:pPr>
    </w:lvl>
    <w:lvl w:ilvl="3" w:tplc="02446826">
      <w:numFmt w:val="none"/>
      <w:lvlText w:val=""/>
      <w:lvlJc w:val="left"/>
      <w:pPr>
        <w:tabs>
          <w:tab w:val="num" w:pos="1080"/>
        </w:tabs>
      </w:pPr>
    </w:lvl>
    <w:lvl w:ilvl="4" w:tplc="E0A82AD8">
      <w:numFmt w:val="none"/>
      <w:lvlText w:val=""/>
      <w:lvlJc w:val="left"/>
      <w:pPr>
        <w:tabs>
          <w:tab w:val="num" w:pos="1080"/>
        </w:tabs>
      </w:pPr>
    </w:lvl>
    <w:lvl w:ilvl="5" w:tplc="18DAAA4C">
      <w:numFmt w:val="none"/>
      <w:lvlText w:val=""/>
      <w:lvlJc w:val="left"/>
      <w:pPr>
        <w:tabs>
          <w:tab w:val="num" w:pos="1080"/>
        </w:tabs>
      </w:pPr>
    </w:lvl>
    <w:lvl w:ilvl="6" w:tplc="9FB0A15E">
      <w:numFmt w:val="none"/>
      <w:lvlText w:val=""/>
      <w:lvlJc w:val="left"/>
      <w:pPr>
        <w:tabs>
          <w:tab w:val="num" w:pos="1080"/>
        </w:tabs>
      </w:pPr>
    </w:lvl>
    <w:lvl w:ilvl="7" w:tplc="0A801A32">
      <w:numFmt w:val="none"/>
      <w:lvlText w:val=""/>
      <w:lvlJc w:val="left"/>
      <w:pPr>
        <w:tabs>
          <w:tab w:val="num" w:pos="1080"/>
        </w:tabs>
      </w:pPr>
    </w:lvl>
    <w:lvl w:ilvl="8" w:tplc="327ADB94">
      <w:numFmt w:val="none"/>
      <w:lvlText w:val=""/>
      <w:lvlJc w:val="left"/>
      <w:pPr>
        <w:tabs>
          <w:tab w:val="num" w:pos="1080"/>
        </w:tabs>
      </w:pPr>
    </w:lvl>
  </w:abstractNum>
  <w:abstractNum w:abstractNumId="53" w15:restartNumberingAfterBreak="0">
    <w:nsid w:val="42910807"/>
    <w:multiLevelType w:val="hybridMultilevel"/>
    <w:tmpl w:val="259AF098"/>
    <w:lvl w:ilvl="0" w:tplc="0434000F">
      <w:start w:val="1"/>
      <w:numFmt w:val="decimal"/>
      <w:lvlText w:val="%1."/>
      <w:lvlJc w:val="left"/>
      <w:pPr>
        <w:ind w:left="720" w:hanging="360"/>
      </w:pPr>
    </w:lvl>
    <w:lvl w:ilvl="1" w:tplc="04340019" w:tentative="1">
      <w:start w:val="1"/>
      <w:numFmt w:val="lowerLetter"/>
      <w:lvlText w:val="%2."/>
      <w:lvlJc w:val="left"/>
      <w:pPr>
        <w:ind w:left="1440" w:hanging="360"/>
      </w:pPr>
    </w:lvl>
    <w:lvl w:ilvl="2" w:tplc="0434001B" w:tentative="1">
      <w:start w:val="1"/>
      <w:numFmt w:val="lowerRoman"/>
      <w:lvlText w:val="%3."/>
      <w:lvlJc w:val="right"/>
      <w:pPr>
        <w:ind w:left="2160" w:hanging="180"/>
      </w:pPr>
    </w:lvl>
    <w:lvl w:ilvl="3" w:tplc="0434000F" w:tentative="1">
      <w:start w:val="1"/>
      <w:numFmt w:val="decimal"/>
      <w:lvlText w:val="%4."/>
      <w:lvlJc w:val="left"/>
      <w:pPr>
        <w:ind w:left="2880" w:hanging="360"/>
      </w:pPr>
    </w:lvl>
    <w:lvl w:ilvl="4" w:tplc="04340019" w:tentative="1">
      <w:start w:val="1"/>
      <w:numFmt w:val="lowerLetter"/>
      <w:lvlText w:val="%5."/>
      <w:lvlJc w:val="left"/>
      <w:pPr>
        <w:ind w:left="3600" w:hanging="360"/>
      </w:pPr>
    </w:lvl>
    <w:lvl w:ilvl="5" w:tplc="0434001B" w:tentative="1">
      <w:start w:val="1"/>
      <w:numFmt w:val="lowerRoman"/>
      <w:lvlText w:val="%6."/>
      <w:lvlJc w:val="right"/>
      <w:pPr>
        <w:ind w:left="4320" w:hanging="180"/>
      </w:pPr>
    </w:lvl>
    <w:lvl w:ilvl="6" w:tplc="0434000F" w:tentative="1">
      <w:start w:val="1"/>
      <w:numFmt w:val="decimal"/>
      <w:lvlText w:val="%7."/>
      <w:lvlJc w:val="left"/>
      <w:pPr>
        <w:ind w:left="5040" w:hanging="360"/>
      </w:pPr>
    </w:lvl>
    <w:lvl w:ilvl="7" w:tplc="04340019" w:tentative="1">
      <w:start w:val="1"/>
      <w:numFmt w:val="lowerLetter"/>
      <w:lvlText w:val="%8."/>
      <w:lvlJc w:val="left"/>
      <w:pPr>
        <w:ind w:left="5760" w:hanging="360"/>
      </w:pPr>
    </w:lvl>
    <w:lvl w:ilvl="8" w:tplc="0434001B" w:tentative="1">
      <w:start w:val="1"/>
      <w:numFmt w:val="lowerRoman"/>
      <w:lvlText w:val="%9."/>
      <w:lvlJc w:val="right"/>
      <w:pPr>
        <w:ind w:left="6480" w:hanging="180"/>
      </w:pPr>
    </w:lvl>
  </w:abstractNum>
  <w:abstractNum w:abstractNumId="54" w15:restartNumberingAfterBreak="0">
    <w:nsid w:val="43D0458E"/>
    <w:multiLevelType w:val="hybridMultilevel"/>
    <w:tmpl w:val="3CD635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78B6D57"/>
    <w:multiLevelType w:val="hybridMultilevel"/>
    <w:tmpl w:val="36D0343A"/>
    <w:lvl w:ilvl="0" w:tplc="1C090001">
      <w:start w:val="1"/>
      <w:numFmt w:val="bullet"/>
      <w:lvlText w:val=""/>
      <w:lvlJc w:val="left"/>
      <w:pPr>
        <w:ind w:left="3600" w:hanging="360"/>
      </w:pPr>
      <w:rPr>
        <w:rFonts w:ascii="Symbol" w:hAnsi="Symbol" w:hint="default"/>
      </w:rPr>
    </w:lvl>
    <w:lvl w:ilvl="1" w:tplc="1C090003" w:tentative="1">
      <w:start w:val="1"/>
      <w:numFmt w:val="bullet"/>
      <w:lvlText w:val="o"/>
      <w:lvlJc w:val="left"/>
      <w:pPr>
        <w:ind w:left="4320" w:hanging="360"/>
      </w:pPr>
      <w:rPr>
        <w:rFonts w:ascii="Courier New" w:hAnsi="Courier New" w:cs="Courier New" w:hint="default"/>
      </w:rPr>
    </w:lvl>
    <w:lvl w:ilvl="2" w:tplc="1C090005" w:tentative="1">
      <w:start w:val="1"/>
      <w:numFmt w:val="bullet"/>
      <w:lvlText w:val=""/>
      <w:lvlJc w:val="left"/>
      <w:pPr>
        <w:ind w:left="5040" w:hanging="360"/>
      </w:pPr>
      <w:rPr>
        <w:rFonts w:ascii="Wingdings" w:hAnsi="Wingdings" w:hint="default"/>
      </w:rPr>
    </w:lvl>
    <w:lvl w:ilvl="3" w:tplc="1C090001" w:tentative="1">
      <w:start w:val="1"/>
      <w:numFmt w:val="bullet"/>
      <w:lvlText w:val=""/>
      <w:lvlJc w:val="left"/>
      <w:pPr>
        <w:ind w:left="5760" w:hanging="360"/>
      </w:pPr>
      <w:rPr>
        <w:rFonts w:ascii="Symbol" w:hAnsi="Symbol" w:hint="default"/>
      </w:rPr>
    </w:lvl>
    <w:lvl w:ilvl="4" w:tplc="1C090003" w:tentative="1">
      <w:start w:val="1"/>
      <w:numFmt w:val="bullet"/>
      <w:lvlText w:val="o"/>
      <w:lvlJc w:val="left"/>
      <w:pPr>
        <w:ind w:left="6480" w:hanging="360"/>
      </w:pPr>
      <w:rPr>
        <w:rFonts w:ascii="Courier New" w:hAnsi="Courier New" w:cs="Courier New" w:hint="default"/>
      </w:rPr>
    </w:lvl>
    <w:lvl w:ilvl="5" w:tplc="1C090005" w:tentative="1">
      <w:start w:val="1"/>
      <w:numFmt w:val="bullet"/>
      <w:lvlText w:val=""/>
      <w:lvlJc w:val="left"/>
      <w:pPr>
        <w:ind w:left="7200" w:hanging="360"/>
      </w:pPr>
      <w:rPr>
        <w:rFonts w:ascii="Wingdings" w:hAnsi="Wingdings" w:hint="default"/>
      </w:rPr>
    </w:lvl>
    <w:lvl w:ilvl="6" w:tplc="1C090001" w:tentative="1">
      <w:start w:val="1"/>
      <w:numFmt w:val="bullet"/>
      <w:lvlText w:val=""/>
      <w:lvlJc w:val="left"/>
      <w:pPr>
        <w:ind w:left="7920" w:hanging="360"/>
      </w:pPr>
      <w:rPr>
        <w:rFonts w:ascii="Symbol" w:hAnsi="Symbol" w:hint="default"/>
      </w:rPr>
    </w:lvl>
    <w:lvl w:ilvl="7" w:tplc="1C090003" w:tentative="1">
      <w:start w:val="1"/>
      <w:numFmt w:val="bullet"/>
      <w:lvlText w:val="o"/>
      <w:lvlJc w:val="left"/>
      <w:pPr>
        <w:ind w:left="8640" w:hanging="360"/>
      </w:pPr>
      <w:rPr>
        <w:rFonts w:ascii="Courier New" w:hAnsi="Courier New" w:cs="Courier New" w:hint="default"/>
      </w:rPr>
    </w:lvl>
    <w:lvl w:ilvl="8" w:tplc="1C090005" w:tentative="1">
      <w:start w:val="1"/>
      <w:numFmt w:val="bullet"/>
      <w:lvlText w:val=""/>
      <w:lvlJc w:val="left"/>
      <w:pPr>
        <w:ind w:left="9360" w:hanging="360"/>
      </w:pPr>
      <w:rPr>
        <w:rFonts w:ascii="Wingdings" w:hAnsi="Wingdings" w:hint="default"/>
      </w:rPr>
    </w:lvl>
  </w:abstractNum>
  <w:abstractNum w:abstractNumId="56" w15:restartNumberingAfterBreak="0">
    <w:nsid w:val="4B32049A"/>
    <w:multiLevelType w:val="hybridMultilevel"/>
    <w:tmpl w:val="9B4C32C2"/>
    <w:lvl w:ilvl="0" w:tplc="1C09000B">
      <w:start w:val="1"/>
      <w:numFmt w:val="bullet"/>
      <w:lvlText w:val=""/>
      <w:lvlJc w:val="left"/>
      <w:pPr>
        <w:ind w:left="1287" w:hanging="360"/>
      </w:pPr>
      <w:rPr>
        <w:rFonts w:ascii="Wingdings" w:hAnsi="Wingdings"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57" w15:restartNumberingAfterBreak="0">
    <w:nsid w:val="4B4C758B"/>
    <w:multiLevelType w:val="hybridMultilevel"/>
    <w:tmpl w:val="668EAD8A"/>
    <w:lvl w:ilvl="0" w:tplc="1C090001">
      <w:start w:val="1"/>
      <w:numFmt w:val="bullet"/>
      <w:lvlText w:val=""/>
      <w:lvlJc w:val="left"/>
      <w:pPr>
        <w:ind w:left="1854" w:hanging="360"/>
      </w:pPr>
      <w:rPr>
        <w:rFonts w:ascii="Symbol" w:hAnsi="Symbol"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58" w15:restartNumberingAfterBreak="0">
    <w:nsid w:val="4CB03CF7"/>
    <w:multiLevelType w:val="hybridMultilevel"/>
    <w:tmpl w:val="A5B8F66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B">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9" w15:restartNumberingAfterBreak="0">
    <w:nsid w:val="4CF8027E"/>
    <w:multiLevelType w:val="hybridMultilevel"/>
    <w:tmpl w:val="4BFA07B0"/>
    <w:lvl w:ilvl="0" w:tplc="1C090001">
      <w:start w:val="1"/>
      <w:numFmt w:val="bullet"/>
      <w:lvlText w:val=""/>
      <w:lvlJc w:val="left"/>
      <w:pPr>
        <w:ind w:left="4179" w:hanging="360"/>
      </w:pPr>
      <w:rPr>
        <w:rFonts w:ascii="Symbol" w:hAnsi="Symbol" w:hint="default"/>
      </w:rPr>
    </w:lvl>
    <w:lvl w:ilvl="1" w:tplc="1C090003">
      <w:start w:val="1"/>
      <w:numFmt w:val="bullet"/>
      <w:lvlText w:val="o"/>
      <w:lvlJc w:val="left"/>
      <w:pPr>
        <w:ind w:left="4899" w:hanging="360"/>
      </w:pPr>
      <w:rPr>
        <w:rFonts w:ascii="Courier New" w:hAnsi="Courier New" w:cs="Courier New" w:hint="default"/>
      </w:rPr>
    </w:lvl>
    <w:lvl w:ilvl="2" w:tplc="1C090005" w:tentative="1">
      <w:start w:val="1"/>
      <w:numFmt w:val="bullet"/>
      <w:lvlText w:val=""/>
      <w:lvlJc w:val="left"/>
      <w:pPr>
        <w:ind w:left="5619" w:hanging="360"/>
      </w:pPr>
      <w:rPr>
        <w:rFonts w:ascii="Wingdings" w:hAnsi="Wingdings" w:hint="default"/>
      </w:rPr>
    </w:lvl>
    <w:lvl w:ilvl="3" w:tplc="1C090001" w:tentative="1">
      <w:start w:val="1"/>
      <w:numFmt w:val="bullet"/>
      <w:lvlText w:val=""/>
      <w:lvlJc w:val="left"/>
      <w:pPr>
        <w:ind w:left="6339" w:hanging="360"/>
      </w:pPr>
      <w:rPr>
        <w:rFonts w:ascii="Symbol" w:hAnsi="Symbol" w:hint="default"/>
      </w:rPr>
    </w:lvl>
    <w:lvl w:ilvl="4" w:tplc="1C090003" w:tentative="1">
      <w:start w:val="1"/>
      <w:numFmt w:val="bullet"/>
      <w:lvlText w:val="o"/>
      <w:lvlJc w:val="left"/>
      <w:pPr>
        <w:ind w:left="7059" w:hanging="360"/>
      </w:pPr>
      <w:rPr>
        <w:rFonts w:ascii="Courier New" w:hAnsi="Courier New" w:cs="Courier New" w:hint="default"/>
      </w:rPr>
    </w:lvl>
    <w:lvl w:ilvl="5" w:tplc="1C090005" w:tentative="1">
      <w:start w:val="1"/>
      <w:numFmt w:val="bullet"/>
      <w:lvlText w:val=""/>
      <w:lvlJc w:val="left"/>
      <w:pPr>
        <w:ind w:left="7779" w:hanging="360"/>
      </w:pPr>
      <w:rPr>
        <w:rFonts w:ascii="Wingdings" w:hAnsi="Wingdings" w:hint="default"/>
      </w:rPr>
    </w:lvl>
    <w:lvl w:ilvl="6" w:tplc="1C090001" w:tentative="1">
      <w:start w:val="1"/>
      <w:numFmt w:val="bullet"/>
      <w:lvlText w:val=""/>
      <w:lvlJc w:val="left"/>
      <w:pPr>
        <w:ind w:left="8499" w:hanging="360"/>
      </w:pPr>
      <w:rPr>
        <w:rFonts w:ascii="Symbol" w:hAnsi="Symbol" w:hint="default"/>
      </w:rPr>
    </w:lvl>
    <w:lvl w:ilvl="7" w:tplc="1C090003" w:tentative="1">
      <w:start w:val="1"/>
      <w:numFmt w:val="bullet"/>
      <w:lvlText w:val="o"/>
      <w:lvlJc w:val="left"/>
      <w:pPr>
        <w:ind w:left="9219" w:hanging="360"/>
      </w:pPr>
      <w:rPr>
        <w:rFonts w:ascii="Courier New" w:hAnsi="Courier New" w:cs="Courier New" w:hint="default"/>
      </w:rPr>
    </w:lvl>
    <w:lvl w:ilvl="8" w:tplc="1C090005" w:tentative="1">
      <w:start w:val="1"/>
      <w:numFmt w:val="bullet"/>
      <w:lvlText w:val=""/>
      <w:lvlJc w:val="left"/>
      <w:pPr>
        <w:ind w:left="9939" w:hanging="360"/>
      </w:pPr>
      <w:rPr>
        <w:rFonts w:ascii="Wingdings" w:hAnsi="Wingdings" w:hint="default"/>
      </w:rPr>
    </w:lvl>
  </w:abstractNum>
  <w:abstractNum w:abstractNumId="60" w15:restartNumberingAfterBreak="0">
    <w:nsid w:val="4FC8010E"/>
    <w:multiLevelType w:val="hybridMultilevel"/>
    <w:tmpl w:val="F628F702"/>
    <w:lvl w:ilvl="0" w:tplc="9CE0DCF4">
      <w:start w:val="1"/>
      <w:numFmt w:val="lowerLetter"/>
      <w:lvlText w:val="(%1)"/>
      <w:lvlJc w:val="left"/>
      <w:pPr>
        <w:ind w:left="1800" w:hanging="360"/>
      </w:pPr>
      <w:rPr>
        <w:rFonts w:hint="default"/>
      </w:rPr>
    </w:lvl>
    <w:lvl w:ilvl="1" w:tplc="1C090019">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61" w15:restartNumberingAfterBreak="0">
    <w:nsid w:val="4FE36C39"/>
    <w:multiLevelType w:val="hybridMultilevel"/>
    <w:tmpl w:val="C4E40C46"/>
    <w:lvl w:ilvl="0" w:tplc="530A4198">
      <w:start w:val="1"/>
      <w:numFmt w:val="upperLetter"/>
      <w:lvlText w:val="(%1)"/>
      <w:lvlJc w:val="left"/>
      <w:pPr>
        <w:ind w:left="1980" w:hanging="360"/>
      </w:pPr>
      <w:rPr>
        <w:rFonts w:hint="default"/>
      </w:rPr>
    </w:lvl>
    <w:lvl w:ilvl="1" w:tplc="1C090019" w:tentative="1">
      <w:start w:val="1"/>
      <w:numFmt w:val="lowerLetter"/>
      <w:lvlText w:val="%2."/>
      <w:lvlJc w:val="left"/>
      <w:pPr>
        <w:ind w:left="2700" w:hanging="360"/>
      </w:pPr>
    </w:lvl>
    <w:lvl w:ilvl="2" w:tplc="1C09001B" w:tentative="1">
      <w:start w:val="1"/>
      <w:numFmt w:val="lowerRoman"/>
      <w:lvlText w:val="%3."/>
      <w:lvlJc w:val="right"/>
      <w:pPr>
        <w:ind w:left="3420" w:hanging="180"/>
      </w:pPr>
    </w:lvl>
    <w:lvl w:ilvl="3" w:tplc="1C09000F" w:tentative="1">
      <w:start w:val="1"/>
      <w:numFmt w:val="decimal"/>
      <w:lvlText w:val="%4."/>
      <w:lvlJc w:val="left"/>
      <w:pPr>
        <w:ind w:left="4140" w:hanging="360"/>
      </w:pPr>
    </w:lvl>
    <w:lvl w:ilvl="4" w:tplc="1C090019" w:tentative="1">
      <w:start w:val="1"/>
      <w:numFmt w:val="lowerLetter"/>
      <w:lvlText w:val="%5."/>
      <w:lvlJc w:val="left"/>
      <w:pPr>
        <w:ind w:left="4860" w:hanging="360"/>
      </w:pPr>
    </w:lvl>
    <w:lvl w:ilvl="5" w:tplc="1C09001B" w:tentative="1">
      <w:start w:val="1"/>
      <w:numFmt w:val="lowerRoman"/>
      <w:lvlText w:val="%6."/>
      <w:lvlJc w:val="right"/>
      <w:pPr>
        <w:ind w:left="5580" w:hanging="180"/>
      </w:pPr>
    </w:lvl>
    <w:lvl w:ilvl="6" w:tplc="1C09000F" w:tentative="1">
      <w:start w:val="1"/>
      <w:numFmt w:val="decimal"/>
      <w:lvlText w:val="%7."/>
      <w:lvlJc w:val="left"/>
      <w:pPr>
        <w:ind w:left="6300" w:hanging="360"/>
      </w:pPr>
    </w:lvl>
    <w:lvl w:ilvl="7" w:tplc="1C090019" w:tentative="1">
      <w:start w:val="1"/>
      <w:numFmt w:val="lowerLetter"/>
      <w:lvlText w:val="%8."/>
      <w:lvlJc w:val="left"/>
      <w:pPr>
        <w:ind w:left="7020" w:hanging="360"/>
      </w:pPr>
    </w:lvl>
    <w:lvl w:ilvl="8" w:tplc="1C09001B" w:tentative="1">
      <w:start w:val="1"/>
      <w:numFmt w:val="lowerRoman"/>
      <w:lvlText w:val="%9."/>
      <w:lvlJc w:val="right"/>
      <w:pPr>
        <w:ind w:left="7740" w:hanging="180"/>
      </w:pPr>
    </w:lvl>
  </w:abstractNum>
  <w:abstractNum w:abstractNumId="62" w15:restartNumberingAfterBreak="0">
    <w:nsid w:val="511318DC"/>
    <w:multiLevelType w:val="hybridMultilevel"/>
    <w:tmpl w:val="BA0A7FCE"/>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63" w15:restartNumberingAfterBreak="0">
    <w:nsid w:val="54AF0C37"/>
    <w:multiLevelType w:val="hybridMultilevel"/>
    <w:tmpl w:val="8FB6C906"/>
    <w:lvl w:ilvl="0" w:tplc="1C090001">
      <w:start w:val="1"/>
      <w:numFmt w:val="bullet"/>
      <w:pStyle w:val="ListBullet2"/>
      <w:lvlText w:val=""/>
      <w:lvlJc w:val="left"/>
      <w:pPr>
        <w:ind w:left="5115" w:hanging="360"/>
      </w:pPr>
      <w:rPr>
        <w:rFonts w:ascii="Symbol" w:hAnsi="Symbol" w:hint="default"/>
      </w:rPr>
    </w:lvl>
    <w:lvl w:ilvl="1" w:tplc="1C090003" w:tentative="1">
      <w:start w:val="1"/>
      <w:numFmt w:val="bullet"/>
      <w:lvlText w:val="o"/>
      <w:lvlJc w:val="left"/>
      <w:pPr>
        <w:ind w:left="5835" w:hanging="360"/>
      </w:pPr>
      <w:rPr>
        <w:rFonts w:ascii="Courier New" w:hAnsi="Courier New" w:cs="Courier New" w:hint="default"/>
      </w:rPr>
    </w:lvl>
    <w:lvl w:ilvl="2" w:tplc="1C090005" w:tentative="1">
      <w:start w:val="1"/>
      <w:numFmt w:val="bullet"/>
      <w:lvlText w:val=""/>
      <w:lvlJc w:val="left"/>
      <w:pPr>
        <w:ind w:left="6555" w:hanging="360"/>
      </w:pPr>
      <w:rPr>
        <w:rFonts w:ascii="Wingdings" w:hAnsi="Wingdings" w:hint="default"/>
      </w:rPr>
    </w:lvl>
    <w:lvl w:ilvl="3" w:tplc="1C090001" w:tentative="1">
      <w:start w:val="1"/>
      <w:numFmt w:val="bullet"/>
      <w:lvlText w:val=""/>
      <w:lvlJc w:val="left"/>
      <w:pPr>
        <w:ind w:left="7275" w:hanging="360"/>
      </w:pPr>
      <w:rPr>
        <w:rFonts w:ascii="Symbol" w:hAnsi="Symbol" w:hint="default"/>
      </w:rPr>
    </w:lvl>
    <w:lvl w:ilvl="4" w:tplc="1C090003" w:tentative="1">
      <w:start w:val="1"/>
      <w:numFmt w:val="bullet"/>
      <w:lvlText w:val="o"/>
      <w:lvlJc w:val="left"/>
      <w:pPr>
        <w:ind w:left="7995" w:hanging="360"/>
      </w:pPr>
      <w:rPr>
        <w:rFonts w:ascii="Courier New" w:hAnsi="Courier New" w:cs="Courier New" w:hint="default"/>
      </w:rPr>
    </w:lvl>
    <w:lvl w:ilvl="5" w:tplc="1C090005" w:tentative="1">
      <w:start w:val="1"/>
      <w:numFmt w:val="bullet"/>
      <w:lvlText w:val=""/>
      <w:lvlJc w:val="left"/>
      <w:pPr>
        <w:ind w:left="8715" w:hanging="360"/>
      </w:pPr>
      <w:rPr>
        <w:rFonts w:ascii="Wingdings" w:hAnsi="Wingdings" w:hint="default"/>
      </w:rPr>
    </w:lvl>
    <w:lvl w:ilvl="6" w:tplc="1C090001" w:tentative="1">
      <w:start w:val="1"/>
      <w:numFmt w:val="bullet"/>
      <w:lvlText w:val=""/>
      <w:lvlJc w:val="left"/>
      <w:pPr>
        <w:ind w:left="9435" w:hanging="360"/>
      </w:pPr>
      <w:rPr>
        <w:rFonts w:ascii="Symbol" w:hAnsi="Symbol" w:hint="default"/>
      </w:rPr>
    </w:lvl>
    <w:lvl w:ilvl="7" w:tplc="1C090003" w:tentative="1">
      <w:start w:val="1"/>
      <w:numFmt w:val="bullet"/>
      <w:lvlText w:val="o"/>
      <w:lvlJc w:val="left"/>
      <w:pPr>
        <w:ind w:left="10155" w:hanging="360"/>
      </w:pPr>
      <w:rPr>
        <w:rFonts w:ascii="Courier New" w:hAnsi="Courier New" w:cs="Courier New" w:hint="default"/>
      </w:rPr>
    </w:lvl>
    <w:lvl w:ilvl="8" w:tplc="1C090005" w:tentative="1">
      <w:start w:val="1"/>
      <w:numFmt w:val="bullet"/>
      <w:lvlText w:val=""/>
      <w:lvlJc w:val="left"/>
      <w:pPr>
        <w:ind w:left="10875" w:hanging="360"/>
      </w:pPr>
      <w:rPr>
        <w:rFonts w:ascii="Wingdings" w:hAnsi="Wingdings" w:hint="default"/>
      </w:rPr>
    </w:lvl>
  </w:abstractNum>
  <w:abstractNum w:abstractNumId="64" w15:restartNumberingAfterBreak="0">
    <w:nsid w:val="55E03937"/>
    <w:multiLevelType w:val="hybridMultilevel"/>
    <w:tmpl w:val="7E7AA3A8"/>
    <w:lvl w:ilvl="0" w:tplc="1C090009">
      <w:start w:val="1"/>
      <w:numFmt w:val="bullet"/>
      <w:lvlText w:val=""/>
      <w:lvlJc w:val="left"/>
      <w:pPr>
        <w:ind w:left="1692" w:hanging="360"/>
      </w:pPr>
      <w:rPr>
        <w:rFonts w:ascii="Wingdings" w:hAnsi="Wingdings" w:hint="default"/>
      </w:rPr>
    </w:lvl>
    <w:lvl w:ilvl="1" w:tplc="1C090003" w:tentative="1">
      <w:start w:val="1"/>
      <w:numFmt w:val="bullet"/>
      <w:lvlText w:val="o"/>
      <w:lvlJc w:val="left"/>
      <w:pPr>
        <w:ind w:left="2412" w:hanging="360"/>
      </w:pPr>
      <w:rPr>
        <w:rFonts w:ascii="Courier New" w:hAnsi="Courier New" w:cs="Courier New" w:hint="default"/>
      </w:rPr>
    </w:lvl>
    <w:lvl w:ilvl="2" w:tplc="1C090005" w:tentative="1">
      <w:start w:val="1"/>
      <w:numFmt w:val="bullet"/>
      <w:lvlText w:val=""/>
      <w:lvlJc w:val="left"/>
      <w:pPr>
        <w:ind w:left="3132" w:hanging="360"/>
      </w:pPr>
      <w:rPr>
        <w:rFonts w:ascii="Wingdings" w:hAnsi="Wingdings" w:hint="default"/>
      </w:rPr>
    </w:lvl>
    <w:lvl w:ilvl="3" w:tplc="1C090001" w:tentative="1">
      <w:start w:val="1"/>
      <w:numFmt w:val="bullet"/>
      <w:lvlText w:val=""/>
      <w:lvlJc w:val="left"/>
      <w:pPr>
        <w:ind w:left="3852" w:hanging="360"/>
      </w:pPr>
      <w:rPr>
        <w:rFonts w:ascii="Symbol" w:hAnsi="Symbol" w:hint="default"/>
      </w:rPr>
    </w:lvl>
    <w:lvl w:ilvl="4" w:tplc="1C090003" w:tentative="1">
      <w:start w:val="1"/>
      <w:numFmt w:val="bullet"/>
      <w:lvlText w:val="o"/>
      <w:lvlJc w:val="left"/>
      <w:pPr>
        <w:ind w:left="4572" w:hanging="360"/>
      </w:pPr>
      <w:rPr>
        <w:rFonts w:ascii="Courier New" w:hAnsi="Courier New" w:cs="Courier New" w:hint="default"/>
      </w:rPr>
    </w:lvl>
    <w:lvl w:ilvl="5" w:tplc="1C090005" w:tentative="1">
      <w:start w:val="1"/>
      <w:numFmt w:val="bullet"/>
      <w:lvlText w:val=""/>
      <w:lvlJc w:val="left"/>
      <w:pPr>
        <w:ind w:left="5292" w:hanging="360"/>
      </w:pPr>
      <w:rPr>
        <w:rFonts w:ascii="Wingdings" w:hAnsi="Wingdings" w:hint="default"/>
      </w:rPr>
    </w:lvl>
    <w:lvl w:ilvl="6" w:tplc="1C090001" w:tentative="1">
      <w:start w:val="1"/>
      <w:numFmt w:val="bullet"/>
      <w:lvlText w:val=""/>
      <w:lvlJc w:val="left"/>
      <w:pPr>
        <w:ind w:left="6012" w:hanging="360"/>
      </w:pPr>
      <w:rPr>
        <w:rFonts w:ascii="Symbol" w:hAnsi="Symbol" w:hint="default"/>
      </w:rPr>
    </w:lvl>
    <w:lvl w:ilvl="7" w:tplc="1C090003" w:tentative="1">
      <w:start w:val="1"/>
      <w:numFmt w:val="bullet"/>
      <w:lvlText w:val="o"/>
      <w:lvlJc w:val="left"/>
      <w:pPr>
        <w:ind w:left="6732" w:hanging="360"/>
      </w:pPr>
      <w:rPr>
        <w:rFonts w:ascii="Courier New" w:hAnsi="Courier New" w:cs="Courier New" w:hint="default"/>
      </w:rPr>
    </w:lvl>
    <w:lvl w:ilvl="8" w:tplc="1C090005" w:tentative="1">
      <w:start w:val="1"/>
      <w:numFmt w:val="bullet"/>
      <w:lvlText w:val=""/>
      <w:lvlJc w:val="left"/>
      <w:pPr>
        <w:ind w:left="7452" w:hanging="360"/>
      </w:pPr>
      <w:rPr>
        <w:rFonts w:ascii="Wingdings" w:hAnsi="Wingdings" w:hint="default"/>
      </w:rPr>
    </w:lvl>
  </w:abstractNum>
  <w:abstractNum w:abstractNumId="65" w15:restartNumberingAfterBreak="0">
    <w:nsid w:val="57313762"/>
    <w:multiLevelType w:val="hybridMultilevel"/>
    <w:tmpl w:val="F26473A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6" w15:restartNumberingAfterBreak="0">
    <w:nsid w:val="59AD1756"/>
    <w:multiLevelType w:val="hybridMultilevel"/>
    <w:tmpl w:val="5A862928"/>
    <w:lvl w:ilvl="0" w:tplc="C900BD08">
      <w:start w:val="1"/>
      <w:numFmt w:val="upperLetter"/>
      <w:lvlText w:val="%1)"/>
      <w:lvlJc w:val="left"/>
      <w:pPr>
        <w:ind w:left="786" w:hanging="360"/>
      </w:pPr>
      <w:rPr>
        <w:rFonts w:hint="default"/>
      </w:rPr>
    </w:lvl>
    <w:lvl w:ilvl="1" w:tplc="1C090019">
      <w:start w:val="1"/>
      <w:numFmt w:val="lowerLetter"/>
      <w:lvlText w:val="%2."/>
      <w:lvlJc w:val="left"/>
      <w:pPr>
        <w:ind w:left="4158" w:hanging="360"/>
      </w:pPr>
    </w:lvl>
    <w:lvl w:ilvl="2" w:tplc="1C09001B" w:tentative="1">
      <w:start w:val="1"/>
      <w:numFmt w:val="lowerRoman"/>
      <w:lvlText w:val="%3."/>
      <w:lvlJc w:val="right"/>
      <w:pPr>
        <w:ind w:left="4878" w:hanging="180"/>
      </w:pPr>
    </w:lvl>
    <w:lvl w:ilvl="3" w:tplc="1C09000F" w:tentative="1">
      <w:start w:val="1"/>
      <w:numFmt w:val="decimal"/>
      <w:lvlText w:val="%4."/>
      <w:lvlJc w:val="left"/>
      <w:pPr>
        <w:ind w:left="5598" w:hanging="360"/>
      </w:pPr>
    </w:lvl>
    <w:lvl w:ilvl="4" w:tplc="1C090019" w:tentative="1">
      <w:start w:val="1"/>
      <w:numFmt w:val="lowerLetter"/>
      <w:lvlText w:val="%5."/>
      <w:lvlJc w:val="left"/>
      <w:pPr>
        <w:ind w:left="6318" w:hanging="360"/>
      </w:pPr>
    </w:lvl>
    <w:lvl w:ilvl="5" w:tplc="1C09001B" w:tentative="1">
      <w:start w:val="1"/>
      <w:numFmt w:val="lowerRoman"/>
      <w:lvlText w:val="%6."/>
      <w:lvlJc w:val="right"/>
      <w:pPr>
        <w:ind w:left="7038" w:hanging="180"/>
      </w:pPr>
    </w:lvl>
    <w:lvl w:ilvl="6" w:tplc="1C09000F" w:tentative="1">
      <w:start w:val="1"/>
      <w:numFmt w:val="decimal"/>
      <w:lvlText w:val="%7."/>
      <w:lvlJc w:val="left"/>
      <w:pPr>
        <w:ind w:left="7758" w:hanging="360"/>
      </w:pPr>
    </w:lvl>
    <w:lvl w:ilvl="7" w:tplc="1C090019" w:tentative="1">
      <w:start w:val="1"/>
      <w:numFmt w:val="lowerLetter"/>
      <w:lvlText w:val="%8."/>
      <w:lvlJc w:val="left"/>
      <w:pPr>
        <w:ind w:left="8478" w:hanging="360"/>
      </w:pPr>
    </w:lvl>
    <w:lvl w:ilvl="8" w:tplc="1C09001B" w:tentative="1">
      <w:start w:val="1"/>
      <w:numFmt w:val="lowerRoman"/>
      <w:lvlText w:val="%9."/>
      <w:lvlJc w:val="right"/>
      <w:pPr>
        <w:ind w:left="9198" w:hanging="180"/>
      </w:pPr>
    </w:lvl>
  </w:abstractNum>
  <w:abstractNum w:abstractNumId="67" w15:restartNumberingAfterBreak="0">
    <w:nsid w:val="5A0A0196"/>
    <w:multiLevelType w:val="hybridMultilevel"/>
    <w:tmpl w:val="F95CCAF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8" w15:restartNumberingAfterBreak="0">
    <w:nsid w:val="5B406D39"/>
    <w:multiLevelType w:val="hybridMultilevel"/>
    <w:tmpl w:val="FF8AEE86"/>
    <w:lvl w:ilvl="0" w:tplc="1C090001">
      <w:start w:val="1"/>
      <w:numFmt w:val="bullet"/>
      <w:lvlText w:val=""/>
      <w:lvlJc w:val="left"/>
      <w:pPr>
        <w:ind w:left="3555" w:hanging="360"/>
      </w:pPr>
      <w:rPr>
        <w:rFonts w:ascii="Symbol" w:hAnsi="Symbol" w:hint="default"/>
      </w:rPr>
    </w:lvl>
    <w:lvl w:ilvl="1" w:tplc="1C090003" w:tentative="1">
      <w:start w:val="1"/>
      <w:numFmt w:val="bullet"/>
      <w:lvlText w:val="o"/>
      <w:lvlJc w:val="left"/>
      <w:pPr>
        <w:ind w:left="4275" w:hanging="360"/>
      </w:pPr>
      <w:rPr>
        <w:rFonts w:ascii="Courier New" w:hAnsi="Courier New" w:cs="Courier New" w:hint="default"/>
      </w:rPr>
    </w:lvl>
    <w:lvl w:ilvl="2" w:tplc="1C090005" w:tentative="1">
      <w:start w:val="1"/>
      <w:numFmt w:val="bullet"/>
      <w:lvlText w:val=""/>
      <w:lvlJc w:val="left"/>
      <w:pPr>
        <w:ind w:left="4995" w:hanging="360"/>
      </w:pPr>
      <w:rPr>
        <w:rFonts w:ascii="Wingdings" w:hAnsi="Wingdings" w:hint="default"/>
      </w:rPr>
    </w:lvl>
    <w:lvl w:ilvl="3" w:tplc="1C090001" w:tentative="1">
      <w:start w:val="1"/>
      <w:numFmt w:val="bullet"/>
      <w:lvlText w:val=""/>
      <w:lvlJc w:val="left"/>
      <w:pPr>
        <w:ind w:left="5715" w:hanging="360"/>
      </w:pPr>
      <w:rPr>
        <w:rFonts w:ascii="Symbol" w:hAnsi="Symbol" w:hint="default"/>
      </w:rPr>
    </w:lvl>
    <w:lvl w:ilvl="4" w:tplc="1C090003" w:tentative="1">
      <w:start w:val="1"/>
      <w:numFmt w:val="bullet"/>
      <w:lvlText w:val="o"/>
      <w:lvlJc w:val="left"/>
      <w:pPr>
        <w:ind w:left="6435" w:hanging="360"/>
      </w:pPr>
      <w:rPr>
        <w:rFonts w:ascii="Courier New" w:hAnsi="Courier New" w:cs="Courier New" w:hint="default"/>
      </w:rPr>
    </w:lvl>
    <w:lvl w:ilvl="5" w:tplc="1C090005" w:tentative="1">
      <w:start w:val="1"/>
      <w:numFmt w:val="bullet"/>
      <w:lvlText w:val=""/>
      <w:lvlJc w:val="left"/>
      <w:pPr>
        <w:ind w:left="7155" w:hanging="360"/>
      </w:pPr>
      <w:rPr>
        <w:rFonts w:ascii="Wingdings" w:hAnsi="Wingdings" w:hint="default"/>
      </w:rPr>
    </w:lvl>
    <w:lvl w:ilvl="6" w:tplc="1C090001" w:tentative="1">
      <w:start w:val="1"/>
      <w:numFmt w:val="bullet"/>
      <w:lvlText w:val=""/>
      <w:lvlJc w:val="left"/>
      <w:pPr>
        <w:ind w:left="7875" w:hanging="360"/>
      </w:pPr>
      <w:rPr>
        <w:rFonts w:ascii="Symbol" w:hAnsi="Symbol" w:hint="default"/>
      </w:rPr>
    </w:lvl>
    <w:lvl w:ilvl="7" w:tplc="1C090003" w:tentative="1">
      <w:start w:val="1"/>
      <w:numFmt w:val="bullet"/>
      <w:lvlText w:val="o"/>
      <w:lvlJc w:val="left"/>
      <w:pPr>
        <w:ind w:left="8595" w:hanging="360"/>
      </w:pPr>
      <w:rPr>
        <w:rFonts w:ascii="Courier New" w:hAnsi="Courier New" w:cs="Courier New" w:hint="default"/>
      </w:rPr>
    </w:lvl>
    <w:lvl w:ilvl="8" w:tplc="1C090005" w:tentative="1">
      <w:start w:val="1"/>
      <w:numFmt w:val="bullet"/>
      <w:lvlText w:val=""/>
      <w:lvlJc w:val="left"/>
      <w:pPr>
        <w:ind w:left="9315" w:hanging="360"/>
      </w:pPr>
      <w:rPr>
        <w:rFonts w:ascii="Wingdings" w:hAnsi="Wingdings" w:hint="default"/>
      </w:rPr>
    </w:lvl>
  </w:abstractNum>
  <w:abstractNum w:abstractNumId="69" w15:restartNumberingAfterBreak="0">
    <w:nsid w:val="5E0D5745"/>
    <w:multiLevelType w:val="hybridMultilevel"/>
    <w:tmpl w:val="DCFC5DE4"/>
    <w:lvl w:ilvl="0" w:tplc="875097E0">
      <w:start w:val="1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0" w15:restartNumberingAfterBreak="0">
    <w:nsid w:val="5EFC3F61"/>
    <w:multiLevelType w:val="hybridMultilevel"/>
    <w:tmpl w:val="4A8096A6"/>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71" w15:restartNumberingAfterBreak="0">
    <w:nsid w:val="5F2021CC"/>
    <w:multiLevelType w:val="hybridMultilevel"/>
    <w:tmpl w:val="8FB24AF0"/>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72" w15:restartNumberingAfterBreak="0">
    <w:nsid w:val="5F5D3D57"/>
    <w:multiLevelType w:val="hybridMultilevel"/>
    <w:tmpl w:val="378E9576"/>
    <w:lvl w:ilvl="0" w:tplc="AAB46E7E">
      <w:numFmt w:val="bullet"/>
      <w:pStyle w:val="TABLETEXTB"/>
      <w:lvlText w:val="-"/>
      <w:lvlJc w:val="left"/>
      <w:pPr>
        <w:tabs>
          <w:tab w:val="num" w:pos="2160"/>
        </w:tabs>
        <w:ind w:left="2160" w:hanging="720"/>
      </w:pPr>
      <w:rPr>
        <w:rFonts w:ascii="Arial" w:eastAsia="Times New Roman" w:hAnsi="Arial" w:cs="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3" w15:restartNumberingAfterBreak="0">
    <w:nsid w:val="5F6203A2"/>
    <w:multiLevelType w:val="hybridMultilevel"/>
    <w:tmpl w:val="387662E0"/>
    <w:lvl w:ilvl="0" w:tplc="1C090003">
      <w:start w:val="1"/>
      <w:numFmt w:val="bullet"/>
      <w:lvlText w:val="o"/>
      <w:lvlJc w:val="left"/>
      <w:pPr>
        <w:ind w:left="2160" w:hanging="360"/>
      </w:pPr>
      <w:rPr>
        <w:rFonts w:ascii="Courier New" w:hAnsi="Courier New" w:cs="Courier New"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74" w15:restartNumberingAfterBreak="0">
    <w:nsid w:val="63D2295E"/>
    <w:multiLevelType w:val="hybridMultilevel"/>
    <w:tmpl w:val="B0264C62"/>
    <w:lvl w:ilvl="0" w:tplc="1C090001">
      <w:start w:val="1"/>
      <w:numFmt w:val="bullet"/>
      <w:lvlText w:val=""/>
      <w:lvlJc w:val="left"/>
      <w:pPr>
        <w:ind w:left="1800" w:hanging="360"/>
      </w:pPr>
      <w:rPr>
        <w:rFonts w:ascii="Symbol" w:hAnsi="Symbol" w:hint="default"/>
      </w:rPr>
    </w:lvl>
    <w:lvl w:ilvl="1" w:tplc="1C090003">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75" w15:restartNumberingAfterBreak="0">
    <w:nsid w:val="64DC1CF1"/>
    <w:multiLevelType w:val="hybridMultilevel"/>
    <w:tmpl w:val="0D5A9E9C"/>
    <w:lvl w:ilvl="0" w:tplc="3C54E45A">
      <w:start w:val="1"/>
      <w:numFmt w:val="upperLetter"/>
      <w:lvlText w:val="%1)"/>
      <w:lvlJc w:val="left"/>
      <w:pPr>
        <w:ind w:left="1353" w:hanging="360"/>
      </w:pPr>
      <w:rPr>
        <w:rFonts w:hint="default"/>
      </w:rPr>
    </w:lvl>
    <w:lvl w:ilvl="1" w:tplc="1C090019" w:tentative="1">
      <w:start w:val="1"/>
      <w:numFmt w:val="lowerLetter"/>
      <w:lvlText w:val="%2."/>
      <w:lvlJc w:val="left"/>
      <w:pPr>
        <w:ind w:left="2700" w:hanging="360"/>
      </w:pPr>
    </w:lvl>
    <w:lvl w:ilvl="2" w:tplc="1C09001B" w:tentative="1">
      <w:start w:val="1"/>
      <w:numFmt w:val="lowerRoman"/>
      <w:lvlText w:val="%3."/>
      <w:lvlJc w:val="right"/>
      <w:pPr>
        <w:ind w:left="3420" w:hanging="180"/>
      </w:pPr>
    </w:lvl>
    <w:lvl w:ilvl="3" w:tplc="1C09000F" w:tentative="1">
      <w:start w:val="1"/>
      <w:numFmt w:val="decimal"/>
      <w:lvlText w:val="%4."/>
      <w:lvlJc w:val="left"/>
      <w:pPr>
        <w:ind w:left="4140" w:hanging="360"/>
      </w:pPr>
    </w:lvl>
    <w:lvl w:ilvl="4" w:tplc="1C090019" w:tentative="1">
      <w:start w:val="1"/>
      <w:numFmt w:val="lowerLetter"/>
      <w:lvlText w:val="%5."/>
      <w:lvlJc w:val="left"/>
      <w:pPr>
        <w:ind w:left="4860" w:hanging="360"/>
      </w:pPr>
    </w:lvl>
    <w:lvl w:ilvl="5" w:tplc="1C09001B" w:tentative="1">
      <w:start w:val="1"/>
      <w:numFmt w:val="lowerRoman"/>
      <w:lvlText w:val="%6."/>
      <w:lvlJc w:val="right"/>
      <w:pPr>
        <w:ind w:left="5580" w:hanging="180"/>
      </w:pPr>
    </w:lvl>
    <w:lvl w:ilvl="6" w:tplc="1C09000F" w:tentative="1">
      <w:start w:val="1"/>
      <w:numFmt w:val="decimal"/>
      <w:lvlText w:val="%7."/>
      <w:lvlJc w:val="left"/>
      <w:pPr>
        <w:ind w:left="6300" w:hanging="360"/>
      </w:pPr>
    </w:lvl>
    <w:lvl w:ilvl="7" w:tplc="1C090019" w:tentative="1">
      <w:start w:val="1"/>
      <w:numFmt w:val="lowerLetter"/>
      <w:lvlText w:val="%8."/>
      <w:lvlJc w:val="left"/>
      <w:pPr>
        <w:ind w:left="7020" w:hanging="360"/>
      </w:pPr>
    </w:lvl>
    <w:lvl w:ilvl="8" w:tplc="1C09001B" w:tentative="1">
      <w:start w:val="1"/>
      <w:numFmt w:val="lowerRoman"/>
      <w:lvlText w:val="%9."/>
      <w:lvlJc w:val="right"/>
      <w:pPr>
        <w:ind w:left="7740" w:hanging="180"/>
      </w:pPr>
    </w:lvl>
  </w:abstractNum>
  <w:abstractNum w:abstractNumId="76" w15:restartNumberingAfterBreak="0">
    <w:nsid w:val="673C2E2C"/>
    <w:multiLevelType w:val="hybridMultilevel"/>
    <w:tmpl w:val="E8EEA682"/>
    <w:lvl w:ilvl="0" w:tplc="C40EFE6E">
      <w:start w:val="3"/>
      <w:numFmt w:val="bullet"/>
      <w:lvlText w:val="-"/>
      <w:lvlJc w:val="left"/>
      <w:pPr>
        <w:tabs>
          <w:tab w:val="num" w:pos="3645"/>
        </w:tabs>
        <w:ind w:left="3645" w:hanging="720"/>
      </w:pPr>
      <w:rPr>
        <w:rFonts w:ascii="Arial" w:eastAsia="Times New Roman" w:hAnsi="Arial" w:cs="Arial" w:hint="default"/>
      </w:rPr>
    </w:lvl>
    <w:lvl w:ilvl="1" w:tplc="04090003">
      <w:start w:val="1"/>
      <w:numFmt w:val="bullet"/>
      <w:lvlText w:val="o"/>
      <w:lvlJc w:val="left"/>
      <w:pPr>
        <w:tabs>
          <w:tab w:val="num" w:pos="6885"/>
        </w:tabs>
        <w:ind w:left="6885" w:hanging="360"/>
      </w:pPr>
      <w:rPr>
        <w:rFonts w:ascii="Courier New" w:hAnsi="Courier New" w:cs="Courier New" w:hint="default"/>
      </w:rPr>
    </w:lvl>
    <w:lvl w:ilvl="2" w:tplc="04090005" w:tentative="1">
      <w:start w:val="1"/>
      <w:numFmt w:val="bullet"/>
      <w:lvlText w:val=""/>
      <w:lvlJc w:val="left"/>
      <w:pPr>
        <w:tabs>
          <w:tab w:val="num" w:pos="7605"/>
        </w:tabs>
        <w:ind w:left="7605" w:hanging="360"/>
      </w:pPr>
      <w:rPr>
        <w:rFonts w:ascii="Wingdings" w:hAnsi="Wingdings" w:hint="default"/>
      </w:rPr>
    </w:lvl>
    <w:lvl w:ilvl="3" w:tplc="04090001" w:tentative="1">
      <w:start w:val="1"/>
      <w:numFmt w:val="bullet"/>
      <w:lvlText w:val=""/>
      <w:lvlJc w:val="left"/>
      <w:pPr>
        <w:tabs>
          <w:tab w:val="num" w:pos="8325"/>
        </w:tabs>
        <w:ind w:left="8325" w:hanging="360"/>
      </w:pPr>
      <w:rPr>
        <w:rFonts w:ascii="Symbol" w:hAnsi="Symbol" w:hint="default"/>
      </w:rPr>
    </w:lvl>
    <w:lvl w:ilvl="4" w:tplc="04090003" w:tentative="1">
      <w:start w:val="1"/>
      <w:numFmt w:val="bullet"/>
      <w:lvlText w:val="o"/>
      <w:lvlJc w:val="left"/>
      <w:pPr>
        <w:tabs>
          <w:tab w:val="num" w:pos="9045"/>
        </w:tabs>
        <w:ind w:left="9045" w:hanging="360"/>
      </w:pPr>
      <w:rPr>
        <w:rFonts w:ascii="Courier New" w:hAnsi="Courier New" w:cs="Courier New" w:hint="default"/>
      </w:rPr>
    </w:lvl>
    <w:lvl w:ilvl="5" w:tplc="04090005" w:tentative="1">
      <w:start w:val="1"/>
      <w:numFmt w:val="bullet"/>
      <w:lvlText w:val=""/>
      <w:lvlJc w:val="left"/>
      <w:pPr>
        <w:tabs>
          <w:tab w:val="num" w:pos="9765"/>
        </w:tabs>
        <w:ind w:left="9765" w:hanging="360"/>
      </w:pPr>
      <w:rPr>
        <w:rFonts w:ascii="Wingdings" w:hAnsi="Wingdings" w:hint="default"/>
      </w:rPr>
    </w:lvl>
    <w:lvl w:ilvl="6" w:tplc="04090001" w:tentative="1">
      <w:start w:val="1"/>
      <w:numFmt w:val="bullet"/>
      <w:lvlText w:val=""/>
      <w:lvlJc w:val="left"/>
      <w:pPr>
        <w:tabs>
          <w:tab w:val="num" w:pos="10485"/>
        </w:tabs>
        <w:ind w:left="10485" w:hanging="360"/>
      </w:pPr>
      <w:rPr>
        <w:rFonts w:ascii="Symbol" w:hAnsi="Symbol" w:hint="default"/>
      </w:rPr>
    </w:lvl>
    <w:lvl w:ilvl="7" w:tplc="04090003" w:tentative="1">
      <w:start w:val="1"/>
      <w:numFmt w:val="bullet"/>
      <w:lvlText w:val="o"/>
      <w:lvlJc w:val="left"/>
      <w:pPr>
        <w:tabs>
          <w:tab w:val="num" w:pos="11205"/>
        </w:tabs>
        <w:ind w:left="11205" w:hanging="360"/>
      </w:pPr>
      <w:rPr>
        <w:rFonts w:ascii="Courier New" w:hAnsi="Courier New" w:cs="Courier New" w:hint="default"/>
      </w:rPr>
    </w:lvl>
    <w:lvl w:ilvl="8" w:tplc="04090005" w:tentative="1">
      <w:start w:val="1"/>
      <w:numFmt w:val="bullet"/>
      <w:lvlText w:val=""/>
      <w:lvlJc w:val="left"/>
      <w:pPr>
        <w:tabs>
          <w:tab w:val="num" w:pos="11925"/>
        </w:tabs>
        <w:ind w:left="11925" w:hanging="360"/>
      </w:pPr>
      <w:rPr>
        <w:rFonts w:ascii="Wingdings" w:hAnsi="Wingdings" w:hint="default"/>
      </w:rPr>
    </w:lvl>
  </w:abstractNum>
  <w:abstractNum w:abstractNumId="77" w15:restartNumberingAfterBreak="0">
    <w:nsid w:val="6819508A"/>
    <w:multiLevelType w:val="hybridMultilevel"/>
    <w:tmpl w:val="199CD91A"/>
    <w:lvl w:ilvl="0" w:tplc="1C090001">
      <w:start w:val="1"/>
      <w:numFmt w:val="bullet"/>
      <w:lvlText w:val=""/>
      <w:lvlJc w:val="left"/>
      <w:pPr>
        <w:ind w:left="3555" w:hanging="360"/>
      </w:pPr>
      <w:rPr>
        <w:rFonts w:ascii="Symbol" w:hAnsi="Symbol" w:hint="default"/>
      </w:rPr>
    </w:lvl>
    <w:lvl w:ilvl="1" w:tplc="1C090003" w:tentative="1">
      <w:start w:val="1"/>
      <w:numFmt w:val="bullet"/>
      <w:lvlText w:val="o"/>
      <w:lvlJc w:val="left"/>
      <w:pPr>
        <w:ind w:left="4275" w:hanging="360"/>
      </w:pPr>
      <w:rPr>
        <w:rFonts w:ascii="Courier New" w:hAnsi="Courier New" w:cs="Courier New" w:hint="default"/>
      </w:rPr>
    </w:lvl>
    <w:lvl w:ilvl="2" w:tplc="1C090005" w:tentative="1">
      <w:start w:val="1"/>
      <w:numFmt w:val="bullet"/>
      <w:lvlText w:val=""/>
      <w:lvlJc w:val="left"/>
      <w:pPr>
        <w:ind w:left="4995" w:hanging="360"/>
      </w:pPr>
      <w:rPr>
        <w:rFonts w:ascii="Wingdings" w:hAnsi="Wingdings" w:hint="default"/>
      </w:rPr>
    </w:lvl>
    <w:lvl w:ilvl="3" w:tplc="1C090001" w:tentative="1">
      <w:start w:val="1"/>
      <w:numFmt w:val="bullet"/>
      <w:lvlText w:val=""/>
      <w:lvlJc w:val="left"/>
      <w:pPr>
        <w:ind w:left="5715" w:hanging="360"/>
      </w:pPr>
      <w:rPr>
        <w:rFonts w:ascii="Symbol" w:hAnsi="Symbol" w:hint="default"/>
      </w:rPr>
    </w:lvl>
    <w:lvl w:ilvl="4" w:tplc="1C090003" w:tentative="1">
      <w:start w:val="1"/>
      <w:numFmt w:val="bullet"/>
      <w:lvlText w:val="o"/>
      <w:lvlJc w:val="left"/>
      <w:pPr>
        <w:ind w:left="6435" w:hanging="360"/>
      </w:pPr>
      <w:rPr>
        <w:rFonts w:ascii="Courier New" w:hAnsi="Courier New" w:cs="Courier New" w:hint="default"/>
      </w:rPr>
    </w:lvl>
    <w:lvl w:ilvl="5" w:tplc="1C090005" w:tentative="1">
      <w:start w:val="1"/>
      <w:numFmt w:val="bullet"/>
      <w:lvlText w:val=""/>
      <w:lvlJc w:val="left"/>
      <w:pPr>
        <w:ind w:left="7155" w:hanging="360"/>
      </w:pPr>
      <w:rPr>
        <w:rFonts w:ascii="Wingdings" w:hAnsi="Wingdings" w:hint="default"/>
      </w:rPr>
    </w:lvl>
    <w:lvl w:ilvl="6" w:tplc="1C090001" w:tentative="1">
      <w:start w:val="1"/>
      <w:numFmt w:val="bullet"/>
      <w:lvlText w:val=""/>
      <w:lvlJc w:val="left"/>
      <w:pPr>
        <w:ind w:left="7875" w:hanging="360"/>
      </w:pPr>
      <w:rPr>
        <w:rFonts w:ascii="Symbol" w:hAnsi="Symbol" w:hint="default"/>
      </w:rPr>
    </w:lvl>
    <w:lvl w:ilvl="7" w:tplc="1C090003" w:tentative="1">
      <w:start w:val="1"/>
      <w:numFmt w:val="bullet"/>
      <w:lvlText w:val="o"/>
      <w:lvlJc w:val="left"/>
      <w:pPr>
        <w:ind w:left="8595" w:hanging="360"/>
      </w:pPr>
      <w:rPr>
        <w:rFonts w:ascii="Courier New" w:hAnsi="Courier New" w:cs="Courier New" w:hint="default"/>
      </w:rPr>
    </w:lvl>
    <w:lvl w:ilvl="8" w:tplc="1C090005" w:tentative="1">
      <w:start w:val="1"/>
      <w:numFmt w:val="bullet"/>
      <w:lvlText w:val=""/>
      <w:lvlJc w:val="left"/>
      <w:pPr>
        <w:ind w:left="9315" w:hanging="360"/>
      </w:pPr>
      <w:rPr>
        <w:rFonts w:ascii="Wingdings" w:hAnsi="Wingdings" w:hint="default"/>
      </w:rPr>
    </w:lvl>
  </w:abstractNum>
  <w:abstractNum w:abstractNumId="78" w15:restartNumberingAfterBreak="0">
    <w:nsid w:val="685B266D"/>
    <w:multiLevelType w:val="hybridMultilevel"/>
    <w:tmpl w:val="37AAEAFE"/>
    <w:lvl w:ilvl="0" w:tplc="1C09000F">
      <w:start w:val="1"/>
      <w:numFmt w:val="decimal"/>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9" w15:restartNumberingAfterBreak="0">
    <w:nsid w:val="687B79D1"/>
    <w:multiLevelType w:val="hybridMultilevel"/>
    <w:tmpl w:val="06AA00D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0" w15:restartNumberingAfterBreak="0">
    <w:nsid w:val="6AB3193F"/>
    <w:multiLevelType w:val="hybridMultilevel"/>
    <w:tmpl w:val="94DC3D50"/>
    <w:lvl w:ilvl="0" w:tplc="1C090001">
      <w:start w:val="1"/>
      <w:numFmt w:val="bullet"/>
      <w:lvlText w:val=""/>
      <w:lvlJc w:val="left"/>
      <w:pPr>
        <w:ind w:left="3555" w:hanging="360"/>
      </w:pPr>
      <w:rPr>
        <w:rFonts w:ascii="Symbol" w:hAnsi="Symbol" w:hint="default"/>
      </w:rPr>
    </w:lvl>
    <w:lvl w:ilvl="1" w:tplc="1C090003" w:tentative="1">
      <w:start w:val="1"/>
      <w:numFmt w:val="bullet"/>
      <w:lvlText w:val="o"/>
      <w:lvlJc w:val="left"/>
      <w:pPr>
        <w:ind w:left="4275" w:hanging="360"/>
      </w:pPr>
      <w:rPr>
        <w:rFonts w:ascii="Courier New" w:hAnsi="Courier New" w:cs="Courier New" w:hint="default"/>
      </w:rPr>
    </w:lvl>
    <w:lvl w:ilvl="2" w:tplc="1C090005" w:tentative="1">
      <w:start w:val="1"/>
      <w:numFmt w:val="bullet"/>
      <w:lvlText w:val=""/>
      <w:lvlJc w:val="left"/>
      <w:pPr>
        <w:ind w:left="4995" w:hanging="360"/>
      </w:pPr>
      <w:rPr>
        <w:rFonts w:ascii="Wingdings" w:hAnsi="Wingdings" w:hint="default"/>
      </w:rPr>
    </w:lvl>
    <w:lvl w:ilvl="3" w:tplc="1C090001" w:tentative="1">
      <w:start w:val="1"/>
      <w:numFmt w:val="bullet"/>
      <w:lvlText w:val=""/>
      <w:lvlJc w:val="left"/>
      <w:pPr>
        <w:ind w:left="5715" w:hanging="360"/>
      </w:pPr>
      <w:rPr>
        <w:rFonts w:ascii="Symbol" w:hAnsi="Symbol" w:hint="default"/>
      </w:rPr>
    </w:lvl>
    <w:lvl w:ilvl="4" w:tplc="1C090003" w:tentative="1">
      <w:start w:val="1"/>
      <w:numFmt w:val="bullet"/>
      <w:lvlText w:val="o"/>
      <w:lvlJc w:val="left"/>
      <w:pPr>
        <w:ind w:left="6435" w:hanging="360"/>
      </w:pPr>
      <w:rPr>
        <w:rFonts w:ascii="Courier New" w:hAnsi="Courier New" w:cs="Courier New" w:hint="default"/>
      </w:rPr>
    </w:lvl>
    <w:lvl w:ilvl="5" w:tplc="1C090005" w:tentative="1">
      <w:start w:val="1"/>
      <w:numFmt w:val="bullet"/>
      <w:lvlText w:val=""/>
      <w:lvlJc w:val="left"/>
      <w:pPr>
        <w:ind w:left="7155" w:hanging="360"/>
      </w:pPr>
      <w:rPr>
        <w:rFonts w:ascii="Wingdings" w:hAnsi="Wingdings" w:hint="default"/>
      </w:rPr>
    </w:lvl>
    <w:lvl w:ilvl="6" w:tplc="1C090001" w:tentative="1">
      <w:start w:val="1"/>
      <w:numFmt w:val="bullet"/>
      <w:lvlText w:val=""/>
      <w:lvlJc w:val="left"/>
      <w:pPr>
        <w:ind w:left="7875" w:hanging="360"/>
      </w:pPr>
      <w:rPr>
        <w:rFonts w:ascii="Symbol" w:hAnsi="Symbol" w:hint="default"/>
      </w:rPr>
    </w:lvl>
    <w:lvl w:ilvl="7" w:tplc="1C090003" w:tentative="1">
      <w:start w:val="1"/>
      <w:numFmt w:val="bullet"/>
      <w:lvlText w:val="o"/>
      <w:lvlJc w:val="left"/>
      <w:pPr>
        <w:ind w:left="8595" w:hanging="360"/>
      </w:pPr>
      <w:rPr>
        <w:rFonts w:ascii="Courier New" w:hAnsi="Courier New" w:cs="Courier New" w:hint="default"/>
      </w:rPr>
    </w:lvl>
    <w:lvl w:ilvl="8" w:tplc="1C090005" w:tentative="1">
      <w:start w:val="1"/>
      <w:numFmt w:val="bullet"/>
      <w:lvlText w:val=""/>
      <w:lvlJc w:val="left"/>
      <w:pPr>
        <w:ind w:left="9315" w:hanging="360"/>
      </w:pPr>
      <w:rPr>
        <w:rFonts w:ascii="Wingdings" w:hAnsi="Wingdings" w:hint="default"/>
      </w:rPr>
    </w:lvl>
  </w:abstractNum>
  <w:abstractNum w:abstractNumId="81" w15:restartNumberingAfterBreak="0">
    <w:nsid w:val="6AE067D1"/>
    <w:multiLevelType w:val="hybridMultilevel"/>
    <w:tmpl w:val="6BD40C3C"/>
    <w:lvl w:ilvl="0" w:tplc="C40EFE6E">
      <w:start w:val="3"/>
      <w:numFmt w:val="bullet"/>
      <w:lvlText w:val="-"/>
      <w:lvlJc w:val="left"/>
      <w:pPr>
        <w:ind w:left="1494" w:hanging="360"/>
      </w:pPr>
      <w:rPr>
        <w:rFonts w:ascii="Arial" w:eastAsia="Times New Roman"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82" w15:restartNumberingAfterBreak="0">
    <w:nsid w:val="6AF63243"/>
    <w:multiLevelType w:val="hybridMultilevel"/>
    <w:tmpl w:val="3FDEBAE6"/>
    <w:lvl w:ilvl="0" w:tplc="1C09000F">
      <w:start w:val="1"/>
      <w:numFmt w:val="decimal"/>
      <w:lvlText w:val="%1."/>
      <w:lvlJc w:val="left"/>
      <w:pPr>
        <w:ind w:left="1494" w:hanging="360"/>
      </w:p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83" w15:restartNumberingAfterBreak="0">
    <w:nsid w:val="6BDE7992"/>
    <w:multiLevelType w:val="hybridMultilevel"/>
    <w:tmpl w:val="B11296F4"/>
    <w:lvl w:ilvl="0" w:tplc="4E4AD060">
      <w:start w:val="1"/>
      <w:numFmt w:val="decimal"/>
      <w:lvlText w:val="%1."/>
      <w:lvlJc w:val="left"/>
      <w:pPr>
        <w:ind w:left="3960" w:hanging="360"/>
      </w:pPr>
      <w:rPr>
        <w:rFonts w:hint="default"/>
      </w:rPr>
    </w:lvl>
    <w:lvl w:ilvl="1" w:tplc="1C090019" w:tentative="1">
      <w:start w:val="1"/>
      <w:numFmt w:val="lowerLetter"/>
      <w:lvlText w:val="%2."/>
      <w:lvlJc w:val="left"/>
      <w:pPr>
        <w:ind w:left="4680" w:hanging="360"/>
      </w:pPr>
    </w:lvl>
    <w:lvl w:ilvl="2" w:tplc="1C09001B" w:tentative="1">
      <w:start w:val="1"/>
      <w:numFmt w:val="lowerRoman"/>
      <w:lvlText w:val="%3."/>
      <w:lvlJc w:val="right"/>
      <w:pPr>
        <w:ind w:left="5400" w:hanging="180"/>
      </w:pPr>
    </w:lvl>
    <w:lvl w:ilvl="3" w:tplc="1C09000F" w:tentative="1">
      <w:start w:val="1"/>
      <w:numFmt w:val="decimal"/>
      <w:lvlText w:val="%4."/>
      <w:lvlJc w:val="left"/>
      <w:pPr>
        <w:ind w:left="6120" w:hanging="360"/>
      </w:pPr>
    </w:lvl>
    <w:lvl w:ilvl="4" w:tplc="1C090019" w:tentative="1">
      <w:start w:val="1"/>
      <w:numFmt w:val="lowerLetter"/>
      <w:lvlText w:val="%5."/>
      <w:lvlJc w:val="left"/>
      <w:pPr>
        <w:ind w:left="6840" w:hanging="360"/>
      </w:pPr>
    </w:lvl>
    <w:lvl w:ilvl="5" w:tplc="1C09001B" w:tentative="1">
      <w:start w:val="1"/>
      <w:numFmt w:val="lowerRoman"/>
      <w:lvlText w:val="%6."/>
      <w:lvlJc w:val="right"/>
      <w:pPr>
        <w:ind w:left="7560" w:hanging="180"/>
      </w:pPr>
    </w:lvl>
    <w:lvl w:ilvl="6" w:tplc="1C09000F" w:tentative="1">
      <w:start w:val="1"/>
      <w:numFmt w:val="decimal"/>
      <w:lvlText w:val="%7."/>
      <w:lvlJc w:val="left"/>
      <w:pPr>
        <w:ind w:left="8280" w:hanging="360"/>
      </w:pPr>
    </w:lvl>
    <w:lvl w:ilvl="7" w:tplc="1C090019" w:tentative="1">
      <w:start w:val="1"/>
      <w:numFmt w:val="lowerLetter"/>
      <w:lvlText w:val="%8."/>
      <w:lvlJc w:val="left"/>
      <w:pPr>
        <w:ind w:left="9000" w:hanging="360"/>
      </w:pPr>
    </w:lvl>
    <w:lvl w:ilvl="8" w:tplc="1C09001B" w:tentative="1">
      <w:start w:val="1"/>
      <w:numFmt w:val="lowerRoman"/>
      <w:lvlText w:val="%9."/>
      <w:lvlJc w:val="right"/>
      <w:pPr>
        <w:ind w:left="9720" w:hanging="180"/>
      </w:pPr>
    </w:lvl>
  </w:abstractNum>
  <w:abstractNum w:abstractNumId="84" w15:restartNumberingAfterBreak="0">
    <w:nsid w:val="6E8F3C1B"/>
    <w:multiLevelType w:val="hybridMultilevel"/>
    <w:tmpl w:val="21EEF2DA"/>
    <w:lvl w:ilvl="0" w:tplc="34A27D40">
      <w:start w:val="1"/>
      <w:numFmt w:val="decimal"/>
      <w:pStyle w:val="Bullet"/>
      <w:lvlText w:val="%1."/>
      <w:lvlJc w:val="left"/>
      <w:pPr>
        <w:tabs>
          <w:tab w:val="num" w:pos="1080"/>
        </w:tabs>
        <w:ind w:left="1080" w:hanging="720"/>
      </w:pPr>
      <w:rPr>
        <w:rFonts w:hint="default"/>
      </w:rPr>
    </w:lvl>
    <w:lvl w:ilvl="1" w:tplc="92624582">
      <w:start w:val="1"/>
      <w:numFmt w:val="decimal"/>
      <w:lvlText w:val="%2."/>
      <w:lvlJc w:val="left"/>
      <w:pPr>
        <w:tabs>
          <w:tab w:val="num" w:pos="720"/>
        </w:tabs>
        <w:ind w:left="720" w:hanging="720"/>
      </w:pPr>
      <w:rPr>
        <w:rFonts w:ascii="Times New Roman" w:eastAsia="Times New Roman" w:hAnsi="Times New Roman" w:cs="Times New Roman"/>
      </w:rPr>
    </w:lvl>
    <w:lvl w:ilvl="2" w:tplc="367E01C2">
      <w:numFmt w:val="bullet"/>
      <w:lvlText w:val="-"/>
      <w:lvlJc w:val="left"/>
      <w:pPr>
        <w:ind w:left="2340" w:hanging="360"/>
      </w:pPr>
      <w:rPr>
        <w:rFonts w:ascii="Arial" w:eastAsia="Times New Roman" w:hAnsi="Arial" w:cs="Aria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F526119"/>
    <w:multiLevelType w:val="multilevel"/>
    <w:tmpl w:val="302C5014"/>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86" w15:restartNumberingAfterBreak="0">
    <w:nsid w:val="70E131B0"/>
    <w:multiLevelType w:val="hybridMultilevel"/>
    <w:tmpl w:val="B7888C30"/>
    <w:lvl w:ilvl="0" w:tplc="1C090001">
      <w:start w:val="1"/>
      <w:numFmt w:val="bullet"/>
      <w:lvlText w:val=""/>
      <w:lvlJc w:val="left"/>
      <w:pPr>
        <w:ind w:left="786" w:hanging="360"/>
      </w:pPr>
      <w:rPr>
        <w:rFonts w:ascii="Symbol" w:hAnsi="Symbol" w:hint="default"/>
      </w:rPr>
    </w:lvl>
    <w:lvl w:ilvl="1" w:tplc="1C090003">
      <w:start w:val="1"/>
      <w:numFmt w:val="bullet"/>
      <w:lvlText w:val="o"/>
      <w:lvlJc w:val="left"/>
      <w:pPr>
        <w:ind w:left="1648" w:hanging="360"/>
      </w:pPr>
      <w:rPr>
        <w:rFonts w:ascii="Courier New" w:hAnsi="Courier New" w:cs="Courier New" w:hint="default"/>
      </w:rPr>
    </w:lvl>
    <w:lvl w:ilvl="2" w:tplc="1C090005">
      <w:start w:val="1"/>
      <w:numFmt w:val="bullet"/>
      <w:lvlText w:val=""/>
      <w:lvlJc w:val="left"/>
      <w:pPr>
        <w:ind w:left="2368" w:hanging="360"/>
      </w:pPr>
      <w:rPr>
        <w:rFonts w:ascii="Wingdings" w:hAnsi="Wingdings" w:hint="default"/>
      </w:rPr>
    </w:lvl>
    <w:lvl w:ilvl="3" w:tplc="1C090001" w:tentative="1">
      <w:start w:val="1"/>
      <w:numFmt w:val="bullet"/>
      <w:lvlText w:val=""/>
      <w:lvlJc w:val="left"/>
      <w:pPr>
        <w:ind w:left="3088" w:hanging="360"/>
      </w:pPr>
      <w:rPr>
        <w:rFonts w:ascii="Symbol" w:hAnsi="Symbol" w:hint="default"/>
      </w:rPr>
    </w:lvl>
    <w:lvl w:ilvl="4" w:tplc="1C090003" w:tentative="1">
      <w:start w:val="1"/>
      <w:numFmt w:val="bullet"/>
      <w:lvlText w:val="o"/>
      <w:lvlJc w:val="left"/>
      <w:pPr>
        <w:ind w:left="3808" w:hanging="360"/>
      </w:pPr>
      <w:rPr>
        <w:rFonts w:ascii="Courier New" w:hAnsi="Courier New" w:cs="Courier New" w:hint="default"/>
      </w:rPr>
    </w:lvl>
    <w:lvl w:ilvl="5" w:tplc="1C090005" w:tentative="1">
      <w:start w:val="1"/>
      <w:numFmt w:val="bullet"/>
      <w:lvlText w:val=""/>
      <w:lvlJc w:val="left"/>
      <w:pPr>
        <w:ind w:left="4528" w:hanging="360"/>
      </w:pPr>
      <w:rPr>
        <w:rFonts w:ascii="Wingdings" w:hAnsi="Wingdings" w:hint="default"/>
      </w:rPr>
    </w:lvl>
    <w:lvl w:ilvl="6" w:tplc="1C090001" w:tentative="1">
      <w:start w:val="1"/>
      <w:numFmt w:val="bullet"/>
      <w:lvlText w:val=""/>
      <w:lvlJc w:val="left"/>
      <w:pPr>
        <w:ind w:left="5248" w:hanging="360"/>
      </w:pPr>
      <w:rPr>
        <w:rFonts w:ascii="Symbol" w:hAnsi="Symbol" w:hint="default"/>
      </w:rPr>
    </w:lvl>
    <w:lvl w:ilvl="7" w:tplc="1C090003" w:tentative="1">
      <w:start w:val="1"/>
      <w:numFmt w:val="bullet"/>
      <w:lvlText w:val="o"/>
      <w:lvlJc w:val="left"/>
      <w:pPr>
        <w:ind w:left="5968" w:hanging="360"/>
      </w:pPr>
      <w:rPr>
        <w:rFonts w:ascii="Courier New" w:hAnsi="Courier New" w:cs="Courier New" w:hint="default"/>
      </w:rPr>
    </w:lvl>
    <w:lvl w:ilvl="8" w:tplc="1C090005" w:tentative="1">
      <w:start w:val="1"/>
      <w:numFmt w:val="bullet"/>
      <w:lvlText w:val=""/>
      <w:lvlJc w:val="left"/>
      <w:pPr>
        <w:ind w:left="6688" w:hanging="360"/>
      </w:pPr>
      <w:rPr>
        <w:rFonts w:ascii="Wingdings" w:hAnsi="Wingdings" w:hint="default"/>
      </w:rPr>
    </w:lvl>
  </w:abstractNum>
  <w:abstractNum w:abstractNumId="87" w15:restartNumberingAfterBreak="0">
    <w:nsid w:val="70FD5ACD"/>
    <w:multiLevelType w:val="hybridMultilevel"/>
    <w:tmpl w:val="964AFC46"/>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88" w15:restartNumberingAfterBreak="0">
    <w:nsid w:val="71CB4C66"/>
    <w:multiLevelType w:val="hybridMultilevel"/>
    <w:tmpl w:val="3ACAB3AE"/>
    <w:lvl w:ilvl="0" w:tplc="0409000D">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89" w15:restartNumberingAfterBreak="0">
    <w:nsid w:val="737D4C20"/>
    <w:multiLevelType w:val="hybridMultilevel"/>
    <w:tmpl w:val="B2F87E1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0" w15:restartNumberingAfterBreak="0">
    <w:nsid w:val="75EE7B0F"/>
    <w:multiLevelType w:val="hybridMultilevel"/>
    <w:tmpl w:val="7C322C42"/>
    <w:lvl w:ilvl="0" w:tplc="1C090003">
      <w:start w:val="1"/>
      <w:numFmt w:val="bullet"/>
      <w:lvlText w:val="o"/>
      <w:lvlJc w:val="left"/>
      <w:pPr>
        <w:ind w:left="2466" w:hanging="360"/>
      </w:pPr>
      <w:rPr>
        <w:rFonts w:ascii="Courier New" w:hAnsi="Courier New" w:cs="Courier New" w:hint="default"/>
      </w:rPr>
    </w:lvl>
    <w:lvl w:ilvl="1" w:tplc="1C090003" w:tentative="1">
      <w:start w:val="1"/>
      <w:numFmt w:val="bullet"/>
      <w:lvlText w:val="o"/>
      <w:lvlJc w:val="left"/>
      <w:pPr>
        <w:ind w:left="3186" w:hanging="360"/>
      </w:pPr>
      <w:rPr>
        <w:rFonts w:ascii="Courier New" w:hAnsi="Courier New" w:cs="Courier New" w:hint="default"/>
      </w:rPr>
    </w:lvl>
    <w:lvl w:ilvl="2" w:tplc="1C090005" w:tentative="1">
      <w:start w:val="1"/>
      <w:numFmt w:val="bullet"/>
      <w:lvlText w:val=""/>
      <w:lvlJc w:val="left"/>
      <w:pPr>
        <w:ind w:left="3906" w:hanging="360"/>
      </w:pPr>
      <w:rPr>
        <w:rFonts w:ascii="Wingdings" w:hAnsi="Wingdings" w:hint="default"/>
      </w:rPr>
    </w:lvl>
    <w:lvl w:ilvl="3" w:tplc="1C090001" w:tentative="1">
      <w:start w:val="1"/>
      <w:numFmt w:val="bullet"/>
      <w:lvlText w:val=""/>
      <w:lvlJc w:val="left"/>
      <w:pPr>
        <w:ind w:left="4626" w:hanging="360"/>
      </w:pPr>
      <w:rPr>
        <w:rFonts w:ascii="Symbol" w:hAnsi="Symbol" w:hint="default"/>
      </w:rPr>
    </w:lvl>
    <w:lvl w:ilvl="4" w:tplc="1C090003" w:tentative="1">
      <w:start w:val="1"/>
      <w:numFmt w:val="bullet"/>
      <w:lvlText w:val="o"/>
      <w:lvlJc w:val="left"/>
      <w:pPr>
        <w:ind w:left="5346" w:hanging="360"/>
      </w:pPr>
      <w:rPr>
        <w:rFonts w:ascii="Courier New" w:hAnsi="Courier New" w:cs="Courier New" w:hint="default"/>
      </w:rPr>
    </w:lvl>
    <w:lvl w:ilvl="5" w:tplc="1C090005" w:tentative="1">
      <w:start w:val="1"/>
      <w:numFmt w:val="bullet"/>
      <w:lvlText w:val=""/>
      <w:lvlJc w:val="left"/>
      <w:pPr>
        <w:ind w:left="6066" w:hanging="360"/>
      </w:pPr>
      <w:rPr>
        <w:rFonts w:ascii="Wingdings" w:hAnsi="Wingdings" w:hint="default"/>
      </w:rPr>
    </w:lvl>
    <w:lvl w:ilvl="6" w:tplc="1C090001" w:tentative="1">
      <w:start w:val="1"/>
      <w:numFmt w:val="bullet"/>
      <w:lvlText w:val=""/>
      <w:lvlJc w:val="left"/>
      <w:pPr>
        <w:ind w:left="6786" w:hanging="360"/>
      </w:pPr>
      <w:rPr>
        <w:rFonts w:ascii="Symbol" w:hAnsi="Symbol" w:hint="default"/>
      </w:rPr>
    </w:lvl>
    <w:lvl w:ilvl="7" w:tplc="1C090003" w:tentative="1">
      <w:start w:val="1"/>
      <w:numFmt w:val="bullet"/>
      <w:lvlText w:val="o"/>
      <w:lvlJc w:val="left"/>
      <w:pPr>
        <w:ind w:left="7506" w:hanging="360"/>
      </w:pPr>
      <w:rPr>
        <w:rFonts w:ascii="Courier New" w:hAnsi="Courier New" w:cs="Courier New" w:hint="default"/>
      </w:rPr>
    </w:lvl>
    <w:lvl w:ilvl="8" w:tplc="1C090005" w:tentative="1">
      <w:start w:val="1"/>
      <w:numFmt w:val="bullet"/>
      <w:lvlText w:val=""/>
      <w:lvlJc w:val="left"/>
      <w:pPr>
        <w:ind w:left="8226" w:hanging="360"/>
      </w:pPr>
      <w:rPr>
        <w:rFonts w:ascii="Wingdings" w:hAnsi="Wingdings" w:hint="default"/>
      </w:rPr>
    </w:lvl>
  </w:abstractNum>
  <w:abstractNum w:abstractNumId="91" w15:restartNumberingAfterBreak="0">
    <w:nsid w:val="76F32B0B"/>
    <w:multiLevelType w:val="hybridMultilevel"/>
    <w:tmpl w:val="0810A622"/>
    <w:lvl w:ilvl="0" w:tplc="04090001">
      <w:start w:val="1"/>
      <w:numFmt w:val="bullet"/>
      <w:pStyle w:val="AppendixHeading"/>
      <w:lvlText w:val=""/>
      <w:lvlJc w:val="left"/>
      <w:pPr>
        <w:tabs>
          <w:tab w:val="num" w:pos="2160"/>
        </w:tabs>
        <w:ind w:left="2160" w:hanging="360"/>
      </w:pPr>
      <w:rPr>
        <w:rFonts w:ascii="Symbol" w:hAnsi="Symbol" w:hint="default"/>
      </w:rPr>
    </w:lvl>
    <w:lvl w:ilvl="1" w:tplc="04090003" w:tentative="1">
      <w:start w:val="1"/>
      <w:numFmt w:val="bullet"/>
      <w:pStyle w:val="AppendixHeading2"/>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2" w15:restartNumberingAfterBreak="0">
    <w:nsid w:val="777E5F97"/>
    <w:multiLevelType w:val="multilevel"/>
    <w:tmpl w:val="CE12316E"/>
    <w:lvl w:ilvl="0">
      <w:start w:val="1"/>
      <w:numFmt w:val="upperLetter"/>
      <w:pStyle w:val="AppendixHeading3"/>
      <w:lvlText w:val="%1"/>
      <w:lvlJc w:val="left"/>
      <w:pPr>
        <w:tabs>
          <w:tab w:val="num" w:pos="0"/>
        </w:tabs>
        <w:ind w:left="0" w:hanging="964"/>
      </w:pPr>
    </w:lvl>
    <w:lvl w:ilvl="1">
      <w:start w:val="1"/>
      <w:numFmt w:val="decimal"/>
      <w:pStyle w:val="AppendixHeading3"/>
      <w:lvlText w:val="%1.%2"/>
      <w:lvlJc w:val="left"/>
      <w:pPr>
        <w:tabs>
          <w:tab w:val="num" w:pos="0"/>
        </w:tabs>
        <w:ind w:left="0" w:hanging="964"/>
      </w:pPr>
    </w:lvl>
    <w:lvl w:ilvl="2">
      <w:start w:val="1"/>
      <w:numFmt w:val="decimal"/>
      <w:lvlText w:val="%1.%2.%3"/>
      <w:lvlJc w:val="left"/>
      <w:pPr>
        <w:tabs>
          <w:tab w:val="num" w:pos="0"/>
        </w:tabs>
        <w:ind w:left="0" w:hanging="964"/>
      </w:pPr>
    </w:lvl>
    <w:lvl w:ilvl="3">
      <w:start w:val="1"/>
      <w:numFmt w:val="decimal"/>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3" w15:restartNumberingAfterBreak="0">
    <w:nsid w:val="79DB138A"/>
    <w:multiLevelType w:val="hybridMultilevel"/>
    <w:tmpl w:val="C17E935E"/>
    <w:lvl w:ilvl="0" w:tplc="DC4617BA">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4" w15:restartNumberingAfterBreak="0">
    <w:nsid w:val="7B374FDC"/>
    <w:multiLevelType w:val="hybridMultilevel"/>
    <w:tmpl w:val="9A9CD9F4"/>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5" w15:restartNumberingAfterBreak="0">
    <w:nsid w:val="7B635AF9"/>
    <w:multiLevelType w:val="hybridMultilevel"/>
    <w:tmpl w:val="841A4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E89341B"/>
    <w:multiLevelType w:val="hybridMultilevel"/>
    <w:tmpl w:val="37B69576"/>
    <w:lvl w:ilvl="0" w:tplc="0409000F">
      <w:start w:val="1"/>
      <w:numFmt w:val="decimal"/>
      <w:lvlText w:val="%1."/>
      <w:lvlJc w:val="left"/>
      <w:pPr>
        <w:tabs>
          <w:tab w:val="num" w:pos="720"/>
        </w:tabs>
        <w:ind w:left="720" w:hanging="360"/>
      </w:pPr>
      <w:rPr>
        <w:rFonts w:hint="default"/>
      </w:rPr>
    </w:lvl>
    <w:lvl w:ilvl="1" w:tplc="7984579A">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2911445">
    <w:abstractNumId w:val="84"/>
  </w:num>
  <w:num w:numId="2" w16cid:durableId="853885316">
    <w:abstractNumId w:val="8"/>
  </w:num>
  <w:num w:numId="3" w16cid:durableId="666136424">
    <w:abstractNumId w:val="63"/>
  </w:num>
  <w:num w:numId="4" w16cid:durableId="1215847551">
    <w:abstractNumId w:val="72"/>
  </w:num>
  <w:num w:numId="5" w16cid:durableId="1014843783">
    <w:abstractNumId w:val="91"/>
  </w:num>
  <w:num w:numId="6" w16cid:durableId="1922443971">
    <w:abstractNumId w:val="96"/>
  </w:num>
  <w:num w:numId="7" w16cid:durableId="629552081">
    <w:abstractNumId w:val="76"/>
  </w:num>
  <w:num w:numId="8" w16cid:durableId="326523756">
    <w:abstractNumId w:val="24"/>
  </w:num>
  <w:num w:numId="9" w16cid:durableId="269627274">
    <w:abstractNumId w:val="25"/>
  </w:num>
  <w:num w:numId="10" w16cid:durableId="2010517475">
    <w:abstractNumId w:val="90"/>
  </w:num>
  <w:num w:numId="11" w16cid:durableId="463892279">
    <w:abstractNumId w:val="17"/>
  </w:num>
  <w:num w:numId="12" w16cid:durableId="1432048717">
    <w:abstractNumId w:val="13"/>
  </w:num>
  <w:num w:numId="13" w16cid:durableId="1438258210">
    <w:abstractNumId w:val="60"/>
  </w:num>
  <w:num w:numId="14" w16cid:durableId="598954245">
    <w:abstractNumId w:val="32"/>
  </w:num>
  <w:num w:numId="15" w16cid:durableId="1832482506">
    <w:abstractNumId w:val="15"/>
  </w:num>
  <w:num w:numId="16" w16cid:durableId="1867063616">
    <w:abstractNumId w:val="27"/>
  </w:num>
  <w:num w:numId="17" w16cid:durableId="1318462401">
    <w:abstractNumId w:val="66"/>
  </w:num>
  <w:num w:numId="18" w16cid:durableId="1742606161">
    <w:abstractNumId w:val="61"/>
  </w:num>
  <w:num w:numId="19" w16cid:durableId="1505583880">
    <w:abstractNumId w:val="75"/>
  </w:num>
  <w:num w:numId="20" w16cid:durableId="2009551164">
    <w:abstractNumId w:val="26"/>
  </w:num>
  <w:num w:numId="21" w16cid:durableId="950165413">
    <w:abstractNumId w:val="18"/>
  </w:num>
  <w:num w:numId="22" w16cid:durableId="1958608920">
    <w:abstractNumId w:val="21"/>
  </w:num>
  <w:num w:numId="23" w16cid:durableId="1059743737">
    <w:abstractNumId w:val="50"/>
  </w:num>
  <w:num w:numId="24" w16cid:durableId="272325294">
    <w:abstractNumId w:val="55"/>
  </w:num>
  <w:num w:numId="25" w16cid:durableId="427314230">
    <w:abstractNumId w:val="11"/>
  </w:num>
  <w:num w:numId="26" w16cid:durableId="1767844144">
    <w:abstractNumId w:val="77"/>
  </w:num>
  <w:num w:numId="27" w16cid:durableId="1603219024">
    <w:abstractNumId w:val="22"/>
  </w:num>
  <w:num w:numId="28" w16cid:durableId="1909151366">
    <w:abstractNumId w:val="88"/>
  </w:num>
  <w:num w:numId="29" w16cid:durableId="574820254">
    <w:abstractNumId w:val="80"/>
  </w:num>
  <w:num w:numId="30" w16cid:durableId="1124688587">
    <w:abstractNumId w:val="59"/>
  </w:num>
  <w:num w:numId="31" w16cid:durableId="1144740790">
    <w:abstractNumId w:val="68"/>
  </w:num>
  <w:num w:numId="32" w16cid:durableId="837769759">
    <w:abstractNumId w:val="5"/>
  </w:num>
  <w:num w:numId="33" w16cid:durableId="420294204">
    <w:abstractNumId w:val="0"/>
  </w:num>
  <w:num w:numId="34" w16cid:durableId="1903054503">
    <w:abstractNumId w:val="35"/>
  </w:num>
  <w:num w:numId="35" w16cid:durableId="316611487">
    <w:abstractNumId w:val="92"/>
  </w:num>
  <w:num w:numId="36" w16cid:durableId="1487085406">
    <w:abstractNumId w:val="86"/>
  </w:num>
  <w:num w:numId="37" w16cid:durableId="158351862">
    <w:abstractNumId w:val="69"/>
  </w:num>
  <w:num w:numId="38" w16cid:durableId="836533009">
    <w:abstractNumId w:val="3"/>
  </w:num>
  <w:num w:numId="39" w16cid:durableId="375088708">
    <w:abstractNumId w:val="23"/>
  </w:num>
  <w:num w:numId="40" w16cid:durableId="34932831">
    <w:abstractNumId w:val="1"/>
  </w:num>
  <w:num w:numId="41" w16cid:durableId="1675262784">
    <w:abstractNumId w:val="71"/>
  </w:num>
  <w:num w:numId="42" w16cid:durableId="316080300">
    <w:abstractNumId w:val="38"/>
  </w:num>
  <w:num w:numId="43" w16cid:durableId="1760326124">
    <w:abstractNumId w:val="70"/>
  </w:num>
  <w:num w:numId="44" w16cid:durableId="689070974">
    <w:abstractNumId w:val="20"/>
  </w:num>
  <w:num w:numId="45" w16cid:durableId="759255067">
    <w:abstractNumId w:val="78"/>
  </w:num>
  <w:num w:numId="46" w16cid:durableId="1425608502">
    <w:abstractNumId w:val="39"/>
  </w:num>
  <w:num w:numId="47" w16cid:durableId="1894922333">
    <w:abstractNumId w:val="34"/>
  </w:num>
  <w:num w:numId="48" w16cid:durableId="388960470">
    <w:abstractNumId w:val="64"/>
  </w:num>
  <w:num w:numId="49" w16cid:durableId="327640039">
    <w:abstractNumId w:val="57"/>
  </w:num>
  <w:num w:numId="50" w16cid:durableId="1495950925">
    <w:abstractNumId w:val="74"/>
  </w:num>
  <w:num w:numId="51" w16cid:durableId="1874032852">
    <w:abstractNumId w:val="52"/>
    <w:lvlOverride w:ilvl="0">
      <w:startOverride w:val="1"/>
    </w:lvlOverride>
    <w:lvlOverride w:ilvl="1"/>
    <w:lvlOverride w:ilvl="2"/>
    <w:lvlOverride w:ilvl="3"/>
    <w:lvlOverride w:ilvl="4"/>
    <w:lvlOverride w:ilvl="5"/>
    <w:lvlOverride w:ilvl="6"/>
    <w:lvlOverride w:ilvl="7"/>
    <w:lvlOverride w:ilvl="8"/>
  </w:num>
  <w:num w:numId="52" w16cid:durableId="65156473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60404184">
    <w:abstractNumId w:val="31"/>
  </w:num>
  <w:num w:numId="54" w16cid:durableId="1393652920">
    <w:abstractNumId w:val="58"/>
  </w:num>
  <w:num w:numId="55" w16cid:durableId="330177728">
    <w:abstractNumId w:val="56"/>
  </w:num>
  <w:num w:numId="56" w16cid:durableId="803162880">
    <w:abstractNumId w:val="12"/>
  </w:num>
  <w:num w:numId="57" w16cid:durableId="10184881">
    <w:abstractNumId w:val="2"/>
  </w:num>
  <w:num w:numId="58" w16cid:durableId="613825691">
    <w:abstractNumId w:val="73"/>
  </w:num>
  <w:num w:numId="59" w16cid:durableId="10709407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94837845">
    <w:abstractNumId w:val="7"/>
  </w:num>
  <w:num w:numId="61" w16cid:durableId="1612543489">
    <w:abstractNumId w:val="94"/>
  </w:num>
  <w:num w:numId="62" w16cid:durableId="679812526">
    <w:abstractNumId w:val="82"/>
  </w:num>
  <w:num w:numId="63" w16cid:durableId="1624119661">
    <w:abstractNumId w:val="95"/>
  </w:num>
  <w:num w:numId="64" w16cid:durableId="5252886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60902987">
    <w:abstractNumId w:val="8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35642248">
    <w:abstractNumId w:val="62"/>
  </w:num>
  <w:num w:numId="67" w16cid:durableId="145172029">
    <w:abstractNumId w:val="28"/>
  </w:num>
  <w:num w:numId="68" w16cid:durableId="91848920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867407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830748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22655501">
    <w:abstractNumId w:val="76"/>
  </w:num>
  <w:num w:numId="72" w16cid:durableId="194295478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46717557">
    <w:abstractNumId w:val="44"/>
  </w:num>
  <w:num w:numId="74" w16cid:durableId="20452791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907701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6011440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63482211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114133467">
    <w:abstractNumId w:val="6"/>
  </w:num>
  <w:num w:numId="79" w16cid:durableId="103758765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06585667">
    <w:abstractNumId w:val="9"/>
  </w:num>
  <w:num w:numId="81" w16cid:durableId="60180843">
    <w:abstractNumId w:val="30"/>
  </w:num>
  <w:num w:numId="82" w16cid:durableId="1495728680">
    <w:abstractNumId w:val="4"/>
  </w:num>
  <w:num w:numId="83" w16cid:durableId="1976254668">
    <w:abstractNumId w:val="87"/>
  </w:num>
  <w:num w:numId="84" w16cid:durableId="508525057">
    <w:abstractNumId w:val="45"/>
  </w:num>
  <w:num w:numId="85" w16cid:durableId="1193541920">
    <w:abstractNumId w:val="41"/>
  </w:num>
  <w:num w:numId="86" w16cid:durableId="1170024549">
    <w:abstractNumId w:val="93"/>
  </w:num>
  <w:num w:numId="87" w16cid:durableId="1837305864">
    <w:abstractNumId w:val="29"/>
  </w:num>
  <w:num w:numId="88" w16cid:durableId="1067262874">
    <w:abstractNumId w:val="42"/>
  </w:num>
  <w:num w:numId="89" w16cid:durableId="248587901">
    <w:abstractNumId w:val="51"/>
  </w:num>
  <w:num w:numId="90" w16cid:durableId="1328631249">
    <w:abstractNumId w:val="37"/>
  </w:num>
  <w:num w:numId="91" w16cid:durableId="213039749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8307087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56407714">
    <w:abstractNumId w:val="40"/>
  </w:num>
  <w:num w:numId="94" w16cid:durableId="807556526">
    <w:abstractNumId w:val="81"/>
  </w:num>
  <w:num w:numId="95" w16cid:durableId="969164993">
    <w:abstractNumId w:val="48"/>
  </w:num>
  <w:num w:numId="96" w16cid:durableId="644969184">
    <w:abstractNumId w:val="43"/>
  </w:num>
  <w:num w:numId="97" w16cid:durableId="876937569">
    <w:abstractNumId w:val="10"/>
  </w:num>
  <w:num w:numId="98" w16cid:durableId="1383868834">
    <w:abstractNumId w:val="65"/>
  </w:num>
  <w:num w:numId="99" w16cid:durableId="1946227187">
    <w:abstractNumId w:val="67"/>
  </w:num>
  <w:num w:numId="100" w16cid:durableId="566305199">
    <w:abstractNumId w:val="36"/>
  </w:num>
  <w:num w:numId="101" w16cid:durableId="184820458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4E0"/>
    <w:rsid w:val="0000024D"/>
    <w:rsid w:val="00000BD3"/>
    <w:rsid w:val="00000DAD"/>
    <w:rsid w:val="00001CD9"/>
    <w:rsid w:val="0000220A"/>
    <w:rsid w:val="0000322C"/>
    <w:rsid w:val="00003AFB"/>
    <w:rsid w:val="00004006"/>
    <w:rsid w:val="000047CF"/>
    <w:rsid w:val="00004C11"/>
    <w:rsid w:val="00005561"/>
    <w:rsid w:val="00005BC3"/>
    <w:rsid w:val="00006A3C"/>
    <w:rsid w:val="0000785C"/>
    <w:rsid w:val="000108ED"/>
    <w:rsid w:val="00010B96"/>
    <w:rsid w:val="00010FFA"/>
    <w:rsid w:val="00011407"/>
    <w:rsid w:val="000115DD"/>
    <w:rsid w:val="00012C0C"/>
    <w:rsid w:val="000132EE"/>
    <w:rsid w:val="000133BD"/>
    <w:rsid w:val="00013468"/>
    <w:rsid w:val="00013534"/>
    <w:rsid w:val="0001377F"/>
    <w:rsid w:val="00013A74"/>
    <w:rsid w:val="00015322"/>
    <w:rsid w:val="00015C26"/>
    <w:rsid w:val="00015E1B"/>
    <w:rsid w:val="00016520"/>
    <w:rsid w:val="00016B79"/>
    <w:rsid w:val="00017254"/>
    <w:rsid w:val="00017D0B"/>
    <w:rsid w:val="00020AA3"/>
    <w:rsid w:val="00021286"/>
    <w:rsid w:val="00021434"/>
    <w:rsid w:val="00021D4D"/>
    <w:rsid w:val="00021E4A"/>
    <w:rsid w:val="0002207D"/>
    <w:rsid w:val="00022410"/>
    <w:rsid w:val="000228F8"/>
    <w:rsid w:val="00023233"/>
    <w:rsid w:val="00023259"/>
    <w:rsid w:val="000235E0"/>
    <w:rsid w:val="000236A2"/>
    <w:rsid w:val="00023EEE"/>
    <w:rsid w:val="00024000"/>
    <w:rsid w:val="00024270"/>
    <w:rsid w:val="00024586"/>
    <w:rsid w:val="00024621"/>
    <w:rsid w:val="000246E1"/>
    <w:rsid w:val="00024720"/>
    <w:rsid w:val="00024B67"/>
    <w:rsid w:val="00025304"/>
    <w:rsid w:val="00025810"/>
    <w:rsid w:val="00025C89"/>
    <w:rsid w:val="00025D71"/>
    <w:rsid w:val="00026227"/>
    <w:rsid w:val="000263E8"/>
    <w:rsid w:val="00026654"/>
    <w:rsid w:val="000266F4"/>
    <w:rsid w:val="00027499"/>
    <w:rsid w:val="00027718"/>
    <w:rsid w:val="0003045C"/>
    <w:rsid w:val="00030605"/>
    <w:rsid w:val="00030765"/>
    <w:rsid w:val="000314A4"/>
    <w:rsid w:val="000345B3"/>
    <w:rsid w:val="0003483F"/>
    <w:rsid w:val="00034A6E"/>
    <w:rsid w:val="00035035"/>
    <w:rsid w:val="0003512D"/>
    <w:rsid w:val="00036565"/>
    <w:rsid w:val="0003678E"/>
    <w:rsid w:val="000373CA"/>
    <w:rsid w:val="000373D8"/>
    <w:rsid w:val="0003793D"/>
    <w:rsid w:val="00037F69"/>
    <w:rsid w:val="00040545"/>
    <w:rsid w:val="000405ED"/>
    <w:rsid w:val="00040947"/>
    <w:rsid w:val="00040A13"/>
    <w:rsid w:val="000411D5"/>
    <w:rsid w:val="000412AC"/>
    <w:rsid w:val="000415D7"/>
    <w:rsid w:val="000419E7"/>
    <w:rsid w:val="000421CE"/>
    <w:rsid w:val="00042C90"/>
    <w:rsid w:val="00042D23"/>
    <w:rsid w:val="000434C4"/>
    <w:rsid w:val="00043EC3"/>
    <w:rsid w:val="00043F60"/>
    <w:rsid w:val="00044268"/>
    <w:rsid w:val="000450F0"/>
    <w:rsid w:val="0004615A"/>
    <w:rsid w:val="000463B7"/>
    <w:rsid w:val="0004662F"/>
    <w:rsid w:val="00046831"/>
    <w:rsid w:val="00046A30"/>
    <w:rsid w:val="00047A4E"/>
    <w:rsid w:val="00047DD8"/>
    <w:rsid w:val="0005009B"/>
    <w:rsid w:val="0005039F"/>
    <w:rsid w:val="00050770"/>
    <w:rsid w:val="00050842"/>
    <w:rsid w:val="000518A5"/>
    <w:rsid w:val="00051A4B"/>
    <w:rsid w:val="00051DC9"/>
    <w:rsid w:val="00052C0F"/>
    <w:rsid w:val="000530A9"/>
    <w:rsid w:val="00053A27"/>
    <w:rsid w:val="00053B71"/>
    <w:rsid w:val="00053F38"/>
    <w:rsid w:val="00054037"/>
    <w:rsid w:val="000541A6"/>
    <w:rsid w:val="00054C72"/>
    <w:rsid w:val="0005509F"/>
    <w:rsid w:val="00055FF0"/>
    <w:rsid w:val="0005608B"/>
    <w:rsid w:val="000561AA"/>
    <w:rsid w:val="0006118B"/>
    <w:rsid w:val="000618CA"/>
    <w:rsid w:val="00061CA2"/>
    <w:rsid w:val="00061CF3"/>
    <w:rsid w:val="00061DD0"/>
    <w:rsid w:val="00061FD0"/>
    <w:rsid w:val="00062451"/>
    <w:rsid w:val="00063517"/>
    <w:rsid w:val="000643FD"/>
    <w:rsid w:val="00064434"/>
    <w:rsid w:val="000651F9"/>
    <w:rsid w:val="0006535B"/>
    <w:rsid w:val="00065538"/>
    <w:rsid w:val="0006587F"/>
    <w:rsid w:val="00066BE1"/>
    <w:rsid w:val="00066CA5"/>
    <w:rsid w:val="00067294"/>
    <w:rsid w:val="0006737D"/>
    <w:rsid w:val="0006781A"/>
    <w:rsid w:val="00067A07"/>
    <w:rsid w:val="00067E94"/>
    <w:rsid w:val="00070168"/>
    <w:rsid w:val="000703CD"/>
    <w:rsid w:val="00070B64"/>
    <w:rsid w:val="00070C30"/>
    <w:rsid w:val="00071126"/>
    <w:rsid w:val="000724CE"/>
    <w:rsid w:val="00072518"/>
    <w:rsid w:val="000726FE"/>
    <w:rsid w:val="000729E3"/>
    <w:rsid w:val="00072EB3"/>
    <w:rsid w:val="000745A8"/>
    <w:rsid w:val="0007531C"/>
    <w:rsid w:val="0007574E"/>
    <w:rsid w:val="00075A1D"/>
    <w:rsid w:val="00075B84"/>
    <w:rsid w:val="000761CD"/>
    <w:rsid w:val="000762FA"/>
    <w:rsid w:val="00076495"/>
    <w:rsid w:val="000767F5"/>
    <w:rsid w:val="00077603"/>
    <w:rsid w:val="00077AAF"/>
    <w:rsid w:val="000804DD"/>
    <w:rsid w:val="00080A83"/>
    <w:rsid w:val="000812C4"/>
    <w:rsid w:val="00081353"/>
    <w:rsid w:val="000824D6"/>
    <w:rsid w:val="00083716"/>
    <w:rsid w:val="0008372D"/>
    <w:rsid w:val="0008381B"/>
    <w:rsid w:val="000847BB"/>
    <w:rsid w:val="00084893"/>
    <w:rsid w:val="00084A88"/>
    <w:rsid w:val="00085243"/>
    <w:rsid w:val="00086470"/>
    <w:rsid w:val="000866C8"/>
    <w:rsid w:val="0008734F"/>
    <w:rsid w:val="000877C2"/>
    <w:rsid w:val="00087880"/>
    <w:rsid w:val="000904C0"/>
    <w:rsid w:val="000906CD"/>
    <w:rsid w:val="0009074A"/>
    <w:rsid w:val="0009190B"/>
    <w:rsid w:val="00092FF3"/>
    <w:rsid w:val="000935BE"/>
    <w:rsid w:val="000936BA"/>
    <w:rsid w:val="000945A3"/>
    <w:rsid w:val="00094D64"/>
    <w:rsid w:val="00094E7B"/>
    <w:rsid w:val="00095174"/>
    <w:rsid w:val="00095F95"/>
    <w:rsid w:val="00096052"/>
    <w:rsid w:val="000963B3"/>
    <w:rsid w:val="00097230"/>
    <w:rsid w:val="0009759E"/>
    <w:rsid w:val="000977C7"/>
    <w:rsid w:val="000977CB"/>
    <w:rsid w:val="000979A3"/>
    <w:rsid w:val="000A024A"/>
    <w:rsid w:val="000A02CB"/>
    <w:rsid w:val="000A0BFF"/>
    <w:rsid w:val="000A1024"/>
    <w:rsid w:val="000A109C"/>
    <w:rsid w:val="000A1152"/>
    <w:rsid w:val="000A138C"/>
    <w:rsid w:val="000A15CF"/>
    <w:rsid w:val="000A1A15"/>
    <w:rsid w:val="000A1F0F"/>
    <w:rsid w:val="000A2261"/>
    <w:rsid w:val="000A355B"/>
    <w:rsid w:val="000A3C88"/>
    <w:rsid w:val="000A3F66"/>
    <w:rsid w:val="000A4364"/>
    <w:rsid w:val="000A4DB1"/>
    <w:rsid w:val="000A673D"/>
    <w:rsid w:val="000A71A0"/>
    <w:rsid w:val="000A7B06"/>
    <w:rsid w:val="000B07B9"/>
    <w:rsid w:val="000B15BC"/>
    <w:rsid w:val="000B1D89"/>
    <w:rsid w:val="000B24FB"/>
    <w:rsid w:val="000B2684"/>
    <w:rsid w:val="000B304B"/>
    <w:rsid w:val="000B310C"/>
    <w:rsid w:val="000B4E0B"/>
    <w:rsid w:val="000B542C"/>
    <w:rsid w:val="000B66A2"/>
    <w:rsid w:val="000C02F1"/>
    <w:rsid w:val="000C0584"/>
    <w:rsid w:val="000C133E"/>
    <w:rsid w:val="000C1B53"/>
    <w:rsid w:val="000C224F"/>
    <w:rsid w:val="000C2F6B"/>
    <w:rsid w:val="000C3063"/>
    <w:rsid w:val="000C3ACE"/>
    <w:rsid w:val="000C3D83"/>
    <w:rsid w:val="000C3E92"/>
    <w:rsid w:val="000C4425"/>
    <w:rsid w:val="000C4D99"/>
    <w:rsid w:val="000C5052"/>
    <w:rsid w:val="000C50BE"/>
    <w:rsid w:val="000C5DC6"/>
    <w:rsid w:val="000C60E5"/>
    <w:rsid w:val="000C6684"/>
    <w:rsid w:val="000C6D96"/>
    <w:rsid w:val="000C6FF6"/>
    <w:rsid w:val="000C7C62"/>
    <w:rsid w:val="000C7E48"/>
    <w:rsid w:val="000D0606"/>
    <w:rsid w:val="000D085C"/>
    <w:rsid w:val="000D1088"/>
    <w:rsid w:val="000D1A1A"/>
    <w:rsid w:val="000D25CD"/>
    <w:rsid w:val="000D2886"/>
    <w:rsid w:val="000D2BA2"/>
    <w:rsid w:val="000D2BBD"/>
    <w:rsid w:val="000D2E3B"/>
    <w:rsid w:val="000D3608"/>
    <w:rsid w:val="000D3AAD"/>
    <w:rsid w:val="000D450C"/>
    <w:rsid w:val="000D58D1"/>
    <w:rsid w:val="000D5E0A"/>
    <w:rsid w:val="000D5FC1"/>
    <w:rsid w:val="000D6696"/>
    <w:rsid w:val="000D66B9"/>
    <w:rsid w:val="000D6892"/>
    <w:rsid w:val="000D716A"/>
    <w:rsid w:val="000D79C7"/>
    <w:rsid w:val="000E0643"/>
    <w:rsid w:val="000E0C1F"/>
    <w:rsid w:val="000E1354"/>
    <w:rsid w:val="000E142F"/>
    <w:rsid w:val="000E1B57"/>
    <w:rsid w:val="000E2807"/>
    <w:rsid w:val="000E2FB3"/>
    <w:rsid w:val="000E3226"/>
    <w:rsid w:val="000E3436"/>
    <w:rsid w:val="000E36FE"/>
    <w:rsid w:val="000E384C"/>
    <w:rsid w:val="000E39A8"/>
    <w:rsid w:val="000E3D7B"/>
    <w:rsid w:val="000E3DD6"/>
    <w:rsid w:val="000E3F10"/>
    <w:rsid w:val="000E400B"/>
    <w:rsid w:val="000E4199"/>
    <w:rsid w:val="000E43F6"/>
    <w:rsid w:val="000E490D"/>
    <w:rsid w:val="000E4C62"/>
    <w:rsid w:val="000E5357"/>
    <w:rsid w:val="000E54DB"/>
    <w:rsid w:val="000E5A7E"/>
    <w:rsid w:val="000E5E90"/>
    <w:rsid w:val="000E792E"/>
    <w:rsid w:val="000E7F63"/>
    <w:rsid w:val="000F02ED"/>
    <w:rsid w:val="000F0EEE"/>
    <w:rsid w:val="000F1243"/>
    <w:rsid w:val="000F2DD5"/>
    <w:rsid w:val="000F3166"/>
    <w:rsid w:val="000F3F5E"/>
    <w:rsid w:val="000F466E"/>
    <w:rsid w:val="000F4D12"/>
    <w:rsid w:val="000F4DAF"/>
    <w:rsid w:val="000F52B9"/>
    <w:rsid w:val="000F6625"/>
    <w:rsid w:val="000F6C21"/>
    <w:rsid w:val="00100069"/>
    <w:rsid w:val="00100C05"/>
    <w:rsid w:val="00101BE1"/>
    <w:rsid w:val="00101CA3"/>
    <w:rsid w:val="00102053"/>
    <w:rsid w:val="00102237"/>
    <w:rsid w:val="00102786"/>
    <w:rsid w:val="00103415"/>
    <w:rsid w:val="00103652"/>
    <w:rsid w:val="00103654"/>
    <w:rsid w:val="00104B06"/>
    <w:rsid w:val="00104B45"/>
    <w:rsid w:val="00104E34"/>
    <w:rsid w:val="001052F0"/>
    <w:rsid w:val="0010622A"/>
    <w:rsid w:val="00106287"/>
    <w:rsid w:val="00106365"/>
    <w:rsid w:val="001074A9"/>
    <w:rsid w:val="001077F6"/>
    <w:rsid w:val="001101A4"/>
    <w:rsid w:val="00110946"/>
    <w:rsid w:val="00110B81"/>
    <w:rsid w:val="00111296"/>
    <w:rsid w:val="0011136A"/>
    <w:rsid w:val="001113CA"/>
    <w:rsid w:val="00111927"/>
    <w:rsid w:val="00111ED7"/>
    <w:rsid w:val="00112BD8"/>
    <w:rsid w:val="00112C98"/>
    <w:rsid w:val="00112FD9"/>
    <w:rsid w:val="0011388E"/>
    <w:rsid w:val="00113A82"/>
    <w:rsid w:val="0011420F"/>
    <w:rsid w:val="001143B3"/>
    <w:rsid w:val="001145E7"/>
    <w:rsid w:val="00114ED1"/>
    <w:rsid w:val="00114EFA"/>
    <w:rsid w:val="001150C5"/>
    <w:rsid w:val="001152C3"/>
    <w:rsid w:val="00115787"/>
    <w:rsid w:val="00115E56"/>
    <w:rsid w:val="00116CEA"/>
    <w:rsid w:val="00116E60"/>
    <w:rsid w:val="00116F64"/>
    <w:rsid w:val="00117549"/>
    <w:rsid w:val="00117D39"/>
    <w:rsid w:val="001204CC"/>
    <w:rsid w:val="00120522"/>
    <w:rsid w:val="00120A1F"/>
    <w:rsid w:val="00120F29"/>
    <w:rsid w:val="00120F9A"/>
    <w:rsid w:val="001210E5"/>
    <w:rsid w:val="0012160E"/>
    <w:rsid w:val="00121998"/>
    <w:rsid w:val="00121D75"/>
    <w:rsid w:val="00121DA0"/>
    <w:rsid w:val="00121FF3"/>
    <w:rsid w:val="0012214F"/>
    <w:rsid w:val="001222FC"/>
    <w:rsid w:val="00122E74"/>
    <w:rsid w:val="00122F38"/>
    <w:rsid w:val="00123361"/>
    <w:rsid w:val="00123691"/>
    <w:rsid w:val="00124A0E"/>
    <w:rsid w:val="001250DF"/>
    <w:rsid w:val="00125DD6"/>
    <w:rsid w:val="00125F0F"/>
    <w:rsid w:val="001261C9"/>
    <w:rsid w:val="001268F6"/>
    <w:rsid w:val="00126BAD"/>
    <w:rsid w:val="00126E1A"/>
    <w:rsid w:val="00126F3C"/>
    <w:rsid w:val="001271B2"/>
    <w:rsid w:val="0012754C"/>
    <w:rsid w:val="00127A26"/>
    <w:rsid w:val="0013201F"/>
    <w:rsid w:val="001320F0"/>
    <w:rsid w:val="00132398"/>
    <w:rsid w:val="00132A1E"/>
    <w:rsid w:val="00132BB6"/>
    <w:rsid w:val="00132E1A"/>
    <w:rsid w:val="00132E38"/>
    <w:rsid w:val="00132E6F"/>
    <w:rsid w:val="00133EAD"/>
    <w:rsid w:val="001347DF"/>
    <w:rsid w:val="00134C09"/>
    <w:rsid w:val="00135068"/>
    <w:rsid w:val="0013530D"/>
    <w:rsid w:val="00135389"/>
    <w:rsid w:val="00135477"/>
    <w:rsid w:val="00135836"/>
    <w:rsid w:val="00137D80"/>
    <w:rsid w:val="00137DC2"/>
    <w:rsid w:val="00140E09"/>
    <w:rsid w:val="0014132D"/>
    <w:rsid w:val="00141EFB"/>
    <w:rsid w:val="0014216C"/>
    <w:rsid w:val="00143626"/>
    <w:rsid w:val="0014401A"/>
    <w:rsid w:val="00145049"/>
    <w:rsid w:val="001451D7"/>
    <w:rsid w:val="00145A1E"/>
    <w:rsid w:val="00145ACD"/>
    <w:rsid w:val="0014632B"/>
    <w:rsid w:val="001469B7"/>
    <w:rsid w:val="00147039"/>
    <w:rsid w:val="00147F4B"/>
    <w:rsid w:val="00150052"/>
    <w:rsid w:val="00150842"/>
    <w:rsid w:val="00150AE0"/>
    <w:rsid w:val="0015179D"/>
    <w:rsid w:val="00151B22"/>
    <w:rsid w:val="00151CC8"/>
    <w:rsid w:val="00151DA0"/>
    <w:rsid w:val="001525B1"/>
    <w:rsid w:val="00152787"/>
    <w:rsid w:val="0015343B"/>
    <w:rsid w:val="001537AA"/>
    <w:rsid w:val="00153A70"/>
    <w:rsid w:val="00153D1B"/>
    <w:rsid w:val="001540CE"/>
    <w:rsid w:val="001542AC"/>
    <w:rsid w:val="00154E11"/>
    <w:rsid w:val="001553CF"/>
    <w:rsid w:val="0015566C"/>
    <w:rsid w:val="00155701"/>
    <w:rsid w:val="001562A2"/>
    <w:rsid w:val="0015698F"/>
    <w:rsid w:val="00156DC8"/>
    <w:rsid w:val="00157590"/>
    <w:rsid w:val="00157ACF"/>
    <w:rsid w:val="001612D8"/>
    <w:rsid w:val="00162222"/>
    <w:rsid w:val="001622DA"/>
    <w:rsid w:val="001623B7"/>
    <w:rsid w:val="0016283B"/>
    <w:rsid w:val="00162F7C"/>
    <w:rsid w:val="0016424A"/>
    <w:rsid w:val="0016672C"/>
    <w:rsid w:val="00166AA0"/>
    <w:rsid w:val="00166D2E"/>
    <w:rsid w:val="0016724C"/>
    <w:rsid w:val="00167742"/>
    <w:rsid w:val="001704C2"/>
    <w:rsid w:val="00170B53"/>
    <w:rsid w:val="00171286"/>
    <w:rsid w:val="001714EA"/>
    <w:rsid w:val="0017197B"/>
    <w:rsid w:val="00171B50"/>
    <w:rsid w:val="0017264F"/>
    <w:rsid w:val="00172F1D"/>
    <w:rsid w:val="0017426B"/>
    <w:rsid w:val="0017495E"/>
    <w:rsid w:val="0017497F"/>
    <w:rsid w:val="00176664"/>
    <w:rsid w:val="001774C6"/>
    <w:rsid w:val="00177C14"/>
    <w:rsid w:val="001805AA"/>
    <w:rsid w:val="0018066B"/>
    <w:rsid w:val="00180F64"/>
    <w:rsid w:val="0018121F"/>
    <w:rsid w:val="0018164B"/>
    <w:rsid w:val="00182054"/>
    <w:rsid w:val="00182156"/>
    <w:rsid w:val="00182472"/>
    <w:rsid w:val="00183650"/>
    <w:rsid w:val="0018465F"/>
    <w:rsid w:val="00184FD7"/>
    <w:rsid w:val="001850ED"/>
    <w:rsid w:val="00185627"/>
    <w:rsid w:val="001857FB"/>
    <w:rsid w:val="00185C75"/>
    <w:rsid w:val="00186624"/>
    <w:rsid w:val="001871D7"/>
    <w:rsid w:val="00187E64"/>
    <w:rsid w:val="0019093C"/>
    <w:rsid w:val="00190C28"/>
    <w:rsid w:val="00190FCF"/>
    <w:rsid w:val="00191185"/>
    <w:rsid w:val="001915EB"/>
    <w:rsid w:val="001915F6"/>
    <w:rsid w:val="00191AB8"/>
    <w:rsid w:val="0019306E"/>
    <w:rsid w:val="001931E9"/>
    <w:rsid w:val="001937A5"/>
    <w:rsid w:val="0019385B"/>
    <w:rsid w:val="0019467A"/>
    <w:rsid w:val="00194EEE"/>
    <w:rsid w:val="00195014"/>
    <w:rsid w:val="0019510A"/>
    <w:rsid w:val="001953F4"/>
    <w:rsid w:val="001958B9"/>
    <w:rsid w:val="00196430"/>
    <w:rsid w:val="00196BF5"/>
    <w:rsid w:val="00196E6F"/>
    <w:rsid w:val="00197AF0"/>
    <w:rsid w:val="001A0807"/>
    <w:rsid w:val="001A1442"/>
    <w:rsid w:val="001A1511"/>
    <w:rsid w:val="001A210C"/>
    <w:rsid w:val="001A2652"/>
    <w:rsid w:val="001A2EBB"/>
    <w:rsid w:val="001A3275"/>
    <w:rsid w:val="001A3930"/>
    <w:rsid w:val="001A3987"/>
    <w:rsid w:val="001A3E6E"/>
    <w:rsid w:val="001A405F"/>
    <w:rsid w:val="001A4C33"/>
    <w:rsid w:val="001A4ECC"/>
    <w:rsid w:val="001A517F"/>
    <w:rsid w:val="001A5AE7"/>
    <w:rsid w:val="001A5E86"/>
    <w:rsid w:val="001A62DC"/>
    <w:rsid w:val="001A6CA0"/>
    <w:rsid w:val="001A767B"/>
    <w:rsid w:val="001B006F"/>
    <w:rsid w:val="001B02D7"/>
    <w:rsid w:val="001B0838"/>
    <w:rsid w:val="001B0A0A"/>
    <w:rsid w:val="001B15F1"/>
    <w:rsid w:val="001B1B62"/>
    <w:rsid w:val="001B1C70"/>
    <w:rsid w:val="001B1DF1"/>
    <w:rsid w:val="001B268A"/>
    <w:rsid w:val="001B286A"/>
    <w:rsid w:val="001B38A6"/>
    <w:rsid w:val="001B3E4C"/>
    <w:rsid w:val="001B3F31"/>
    <w:rsid w:val="001B4C02"/>
    <w:rsid w:val="001B4E88"/>
    <w:rsid w:val="001B5226"/>
    <w:rsid w:val="001B530D"/>
    <w:rsid w:val="001B568E"/>
    <w:rsid w:val="001B5C39"/>
    <w:rsid w:val="001B63A1"/>
    <w:rsid w:val="001B68D2"/>
    <w:rsid w:val="001B6EA0"/>
    <w:rsid w:val="001B7815"/>
    <w:rsid w:val="001B7CFE"/>
    <w:rsid w:val="001C0407"/>
    <w:rsid w:val="001C0C47"/>
    <w:rsid w:val="001C0D7D"/>
    <w:rsid w:val="001C114D"/>
    <w:rsid w:val="001C1A97"/>
    <w:rsid w:val="001C1FFA"/>
    <w:rsid w:val="001C3062"/>
    <w:rsid w:val="001C31B8"/>
    <w:rsid w:val="001C3255"/>
    <w:rsid w:val="001C3625"/>
    <w:rsid w:val="001C37E7"/>
    <w:rsid w:val="001C3C5F"/>
    <w:rsid w:val="001C3C84"/>
    <w:rsid w:val="001C41E0"/>
    <w:rsid w:val="001C58A3"/>
    <w:rsid w:val="001C5951"/>
    <w:rsid w:val="001C5975"/>
    <w:rsid w:val="001C5CAB"/>
    <w:rsid w:val="001C62BE"/>
    <w:rsid w:val="001C6CA6"/>
    <w:rsid w:val="001C6F24"/>
    <w:rsid w:val="001C71EF"/>
    <w:rsid w:val="001C76F3"/>
    <w:rsid w:val="001C7C0B"/>
    <w:rsid w:val="001D1156"/>
    <w:rsid w:val="001D16B4"/>
    <w:rsid w:val="001D1996"/>
    <w:rsid w:val="001D2575"/>
    <w:rsid w:val="001D29F3"/>
    <w:rsid w:val="001D2DDC"/>
    <w:rsid w:val="001D3213"/>
    <w:rsid w:val="001D334E"/>
    <w:rsid w:val="001D365A"/>
    <w:rsid w:val="001D4713"/>
    <w:rsid w:val="001D52B7"/>
    <w:rsid w:val="001D5430"/>
    <w:rsid w:val="001D54D1"/>
    <w:rsid w:val="001D5FA2"/>
    <w:rsid w:val="001D624A"/>
    <w:rsid w:val="001D6375"/>
    <w:rsid w:val="001D6A47"/>
    <w:rsid w:val="001E04F0"/>
    <w:rsid w:val="001E0743"/>
    <w:rsid w:val="001E10B6"/>
    <w:rsid w:val="001E1939"/>
    <w:rsid w:val="001E2186"/>
    <w:rsid w:val="001E2738"/>
    <w:rsid w:val="001E27A5"/>
    <w:rsid w:val="001E3381"/>
    <w:rsid w:val="001E3BAD"/>
    <w:rsid w:val="001E3D80"/>
    <w:rsid w:val="001E3F97"/>
    <w:rsid w:val="001E41DC"/>
    <w:rsid w:val="001E45A0"/>
    <w:rsid w:val="001E47E0"/>
    <w:rsid w:val="001E61FB"/>
    <w:rsid w:val="001E67BA"/>
    <w:rsid w:val="001E6D11"/>
    <w:rsid w:val="001E71B3"/>
    <w:rsid w:val="001E71E6"/>
    <w:rsid w:val="001E73F8"/>
    <w:rsid w:val="001E770B"/>
    <w:rsid w:val="001E775E"/>
    <w:rsid w:val="001F06DA"/>
    <w:rsid w:val="001F0C77"/>
    <w:rsid w:val="001F0D0B"/>
    <w:rsid w:val="001F16AC"/>
    <w:rsid w:val="001F1A5D"/>
    <w:rsid w:val="001F2C4D"/>
    <w:rsid w:val="001F3074"/>
    <w:rsid w:val="001F37ED"/>
    <w:rsid w:val="001F39E6"/>
    <w:rsid w:val="001F408A"/>
    <w:rsid w:val="001F4E6C"/>
    <w:rsid w:val="001F5290"/>
    <w:rsid w:val="001F5823"/>
    <w:rsid w:val="001F5AD9"/>
    <w:rsid w:val="001F5DB8"/>
    <w:rsid w:val="001F67FD"/>
    <w:rsid w:val="001F6F4F"/>
    <w:rsid w:val="001F72B6"/>
    <w:rsid w:val="00200168"/>
    <w:rsid w:val="0020096C"/>
    <w:rsid w:val="00200C4C"/>
    <w:rsid w:val="00200F7B"/>
    <w:rsid w:val="00201BFC"/>
    <w:rsid w:val="00203239"/>
    <w:rsid w:val="002033F9"/>
    <w:rsid w:val="00204271"/>
    <w:rsid w:val="00204F01"/>
    <w:rsid w:val="00205887"/>
    <w:rsid w:val="00207207"/>
    <w:rsid w:val="0020763A"/>
    <w:rsid w:val="002103C7"/>
    <w:rsid w:val="00210578"/>
    <w:rsid w:val="002107B8"/>
    <w:rsid w:val="00211145"/>
    <w:rsid w:val="00211159"/>
    <w:rsid w:val="002117D0"/>
    <w:rsid w:val="00211BCA"/>
    <w:rsid w:val="0021235F"/>
    <w:rsid w:val="0021274E"/>
    <w:rsid w:val="002131A9"/>
    <w:rsid w:val="00213864"/>
    <w:rsid w:val="002138F9"/>
    <w:rsid w:val="0021398A"/>
    <w:rsid w:val="00214CD1"/>
    <w:rsid w:val="00215D77"/>
    <w:rsid w:val="00215F08"/>
    <w:rsid w:val="002168FF"/>
    <w:rsid w:val="002169C4"/>
    <w:rsid w:val="002169FC"/>
    <w:rsid w:val="00217681"/>
    <w:rsid w:val="002178C8"/>
    <w:rsid w:val="00217E02"/>
    <w:rsid w:val="00217F06"/>
    <w:rsid w:val="00220B4E"/>
    <w:rsid w:val="00220B7B"/>
    <w:rsid w:val="00221190"/>
    <w:rsid w:val="00221DD8"/>
    <w:rsid w:val="00222908"/>
    <w:rsid w:val="0022374D"/>
    <w:rsid w:val="00223896"/>
    <w:rsid w:val="00223FC3"/>
    <w:rsid w:val="002244AE"/>
    <w:rsid w:val="00225120"/>
    <w:rsid w:val="00225888"/>
    <w:rsid w:val="00225DFA"/>
    <w:rsid w:val="00226D88"/>
    <w:rsid w:val="00227187"/>
    <w:rsid w:val="00230007"/>
    <w:rsid w:val="00230327"/>
    <w:rsid w:val="00230C41"/>
    <w:rsid w:val="002312FD"/>
    <w:rsid w:val="00231E13"/>
    <w:rsid w:val="00232E6E"/>
    <w:rsid w:val="00234306"/>
    <w:rsid w:val="00234453"/>
    <w:rsid w:val="00234D84"/>
    <w:rsid w:val="00235015"/>
    <w:rsid w:val="00235C24"/>
    <w:rsid w:val="00236029"/>
    <w:rsid w:val="0023651C"/>
    <w:rsid w:val="00236D08"/>
    <w:rsid w:val="002371CA"/>
    <w:rsid w:val="00237529"/>
    <w:rsid w:val="002376CD"/>
    <w:rsid w:val="00237EBB"/>
    <w:rsid w:val="00241E86"/>
    <w:rsid w:val="00241F34"/>
    <w:rsid w:val="00244961"/>
    <w:rsid w:val="00245B26"/>
    <w:rsid w:val="00245DFE"/>
    <w:rsid w:val="0024637A"/>
    <w:rsid w:val="00246A24"/>
    <w:rsid w:val="00246B4F"/>
    <w:rsid w:val="002479F4"/>
    <w:rsid w:val="00247CCA"/>
    <w:rsid w:val="00250184"/>
    <w:rsid w:val="00250404"/>
    <w:rsid w:val="00250C24"/>
    <w:rsid w:val="00250C49"/>
    <w:rsid w:val="00250CE1"/>
    <w:rsid w:val="00250D11"/>
    <w:rsid w:val="00250D9E"/>
    <w:rsid w:val="002512BC"/>
    <w:rsid w:val="00251380"/>
    <w:rsid w:val="00251ED8"/>
    <w:rsid w:val="002527E7"/>
    <w:rsid w:val="00252D09"/>
    <w:rsid w:val="0025322A"/>
    <w:rsid w:val="002535FA"/>
    <w:rsid w:val="00254422"/>
    <w:rsid w:val="002548DE"/>
    <w:rsid w:val="00255621"/>
    <w:rsid w:val="00255984"/>
    <w:rsid w:val="00256032"/>
    <w:rsid w:val="0025653E"/>
    <w:rsid w:val="0026061D"/>
    <w:rsid w:val="00261E33"/>
    <w:rsid w:val="00262331"/>
    <w:rsid w:val="00262E91"/>
    <w:rsid w:val="00263271"/>
    <w:rsid w:val="00264538"/>
    <w:rsid w:val="00266C74"/>
    <w:rsid w:val="00266E13"/>
    <w:rsid w:val="00267536"/>
    <w:rsid w:val="002679F4"/>
    <w:rsid w:val="00267EFA"/>
    <w:rsid w:val="00270480"/>
    <w:rsid w:val="00270759"/>
    <w:rsid w:val="00271B9F"/>
    <w:rsid w:val="00271F03"/>
    <w:rsid w:val="00272763"/>
    <w:rsid w:val="00272F9A"/>
    <w:rsid w:val="0027313C"/>
    <w:rsid w:val="00273743"/>
    <w:rsid w:val="00273D8E"/>
    <w:rsid w:val="0027421A"/>
    <w:rsid w:val="00274240"/>
    <w:rsid w:val="002745B2"/>
    <w:rsid w:val="00275002"/>
    <w:rsid w:val="00275148"/>
    <w:rsid w:val="00275B10"/>
    <w:rsid w:val="00276658"/>
    <w:rsid w:val="002767E4"/>
    <w:rsid w:val="002776E2"/>
    <w:rsid w:val="002808E4"/>
    <w:rsid w:val="002812ED"/>
    <w:rsid w:val="00281C5A"/>
    <w:rsid w:val="002821B4"/>
    <w:rsid w:val="002826D2"/>
    <w:rsid w:val="002827D0"/>
    <w:rsid w:val="00284D53"/>
    <w:rsid w:val="00285159"/>
    <w:rsid w:val="00285343"/>
    <w:rsid w:val="00285560"/>
    <w:rsid w:val="0028588D"/>
    <w:rsid w:val="00285BC0"/>
    <w:rsid w:val="00285CD8"/>
    <w:rsid w:val="002863EF"/>
    <w:rsid w:val="00286BAB"/>
    <w:rsid w:val="0028731E"/>
    <w:rsid w:val="00287348"/>
    <w:rsid w:val="002873BF"/>
    <w:rsid w:val="00287422"/>
    <w:rsid w:val="0028770A"/>
    <w:rsid w:val="002919EB"/>
    <w:rsid w:val="00291ADB"/>
    <w:rsid w:val="00292154"/>
    <w:rsid w:val="00292172"/>
    <w:rsid w:val="00292BC8"/>
    <w:rsid w:val="002941CA"/>
    <w:rsid w:val="0029441B"/>
    <w:rsid w:val="00294680"/>
    <w:rsid w:val="0029484C"/>
    <w:rsid w:val="00294E98"/>
    <w:rsid w:val="00296366"/>
    <w:rsid w:val="00296BC2"/>
    <w:rsid w:val="002972A1"/>
    <w:rsid w:val="00297506"/>
    <w:rsid w:val="002978A2"/>
    <w:rsid w:val="00297C35"/>
    <w:rsid w:val="00297E80"/>
    <w:rsid w:val="002A0017"/>
    <w:rsid w:val="002A03DF"/>
    <w:rsid w:val="002A04EC"/>
    <w:rsid w:val="002A12EA"/>
    <w:rsid w:val="002A17C1"/>
    <w:rsid w:val="002A1A54"/>
    <w:rsid w:val="002A1DF1"/>
    <w:rsid w:val="002A20F1"/>
    <w:rsid w:val="002A26E4"/>
    <w:rsid w:val="002A44C6"/>
    <w:rsid w:val="002A481D"/>
    <w:rsid w:val="002A5F68"/>
    <w:rsid w:val="002A603D"/>
    <w:rsid w:val="002A663C"/>
    <w:rsid w:val="002A7549"/>
    <w:rsid w:val="002B066E"/>
    <w:rsid w:val="002B09C6"/>
    <w:rsid w:val="002B0AAF"/>
    <w:rsid w:val="002B0AF7"/>
    <w:rsid w:val="002B1336"/>
    <w:rsid w:val="002B1359"/>
    <w:rsid w:val="002B1B02"/>
    <w:rsid w:val="002B22BF"/>
    <w:rsid w:val="002B3DA7"/>
    <w:rsid w:val="002B6273"/>
    <w:rsid w:val="002B7680"/>
    <w:rsid w:val="002B76D5"/>
    <w:rsid w:val="002C0075"/>
    <w:rsid w:val="002C082A"/>
    <w:rsid w:val="002C163A"/>
    <w:rsid w:val="002C19C7"/>
    <w:rsid w:val="002C2467"/>
    <w:rsid w:val="002C3190"/>
    <w:rsid w:val="002C3ABC"/>
    <w:rsid w:val="002C45CF"/>
    <w:rsid w:val="002C4739"/>
    <w:rsid w:val="002C5889"/>
    <w:rsid w:val="002C63D7"/>
    <w:rsid w:val="002C667D"/>
    <w:rsid w:val="002C6903"/>
    <w:rsid w:val="002C7466"/>
    <w:rsid w:val="002D009A"/>
    <w:rsid w:val="002D2316"/>
    <w:rsid w:val="002D2A5F"/>
    <w:rsid w:val="002D2B02"/>
    <w:rsid w:val="002D348B"/>
    <w:rsid w:val="002D351B"/>
    <w:rsid w:val="002D3585"/>
    <w:rsid w:val="002D3955"/>
    <w:rsid w:val="002D401E"/>
    <w:rsid w:val="002D41F3"/>
    <w:rsid w:val="002D4D76"/>
    <w:rsid w:val="002D4EE4"/>
    <w:rsid w:val="002D5A1A"/>
    <w:rsid w:val="002D5E71"/>
    <w:rsid w:val="002D738C"/>
    <w:rsid w:val="002D7FD7"/>
    <w:rsid w:val="002E0179"/>
    <w:rsid w:val="002E0D7E"/>
    <w:rsid w:val="002E19B2"/>
    <w:rsid w:val="002E303D"/>
    <w:rsid w:val="002E32AF"/>
    <w:rsid w:val="002E32FC"/>
    <w:rsid w:val="002E34B8"/>
    <w:rsid w:val="002E41D0"/>
    <w:rsid w:val="002E4953"/>
    <w:rsid w:val="002E4B56"/>
    <w:rsid w:val="002E4F7D"/>
    <w:rsid w:val="002E52CB"/>
    <w:rsid w:val="002E618A"/>
    <w:rsid w:val="002E6D13"/>
    <w:rsid w:val="002E6DFE"/>
    <w:rsid w:val="002E6FD5"/>
    <w:rsid w:val="002E74BA"/>
    <w:rsid w:val="002E7E5D"/>
    <w:rsid w:val="002F01EE"/>
    <w:rsid w:val="002F12F3"/>
    <w:rsid w:val="002F14A0"/>
    <w:rsid w:val="002F1615"/>
    <w:rsid w:val="002F1DDF"/>
    <w:rsid w:val="002F285C"/>
    <w:rsid w:val="002F2D7B"/>
    <w:rsid w:val="002F3281"/>
    <w:rsid w:val="002F387D"/>
    <w:rsid w:val="002F3EC4"/>
    <w:rsid w:val="002F4E02"/>
    <w:rsid w:val="002F557D"/>
    <w:rsid w:val="002F5A3C"/>
    <w:rsid w:val="002F5A41"/>
    <w:rsid w:val="002F7859"/>
    <w:rsid w:val="002F7D65"/>
    <w:rsid w:val="00301B0B"/>
    <w:rsid w:val="00301B4C"/>
    <w:rsid w:val="00302235"/>
    <w:rsid w:val="003022CD"/>
    <w:rsid w:val="00302767"/>
    <w:rsid w:val="00302BE7"/>
    <w:rsid w:val="00302C67"/>
    <w:rsid w:val="00303775"/>
    <w:rsid w:val="00304C0E"/>
    <w:rsid w:val="0030515D"/>
    <w:rsid w:val="00305BD5"/>
    <w:rsid w:val="00305E40"/>
    <w:rsid w:val="00310988"/>
    <w:rsid w:val="00310AB4"/>
    <w:rsid w:val="003111FE"/>
    <w:rsid w:val="00311628"/>
    <w:rsid w:val="00311906"/>
    <w:rsid w:val="00313176"/>
    <w:rsid w:val="0031369E"/>
    <w:rsid w:val="00313872"/>
    <w:rsid w:val="00313911"/>
    <w:rsid w:val="0031424E"/>
    <w:rsid w:val="0031439E"/>
    <w:rsid w:val="00316044"/>
    <w:rsid w:val="0031655F"/>
    <w:rsid w:val="0031696F"/>
    <w:rsid w:val="00316FAE"/>
    <w:rsid w:val="00317420"/>
    <w:rsid w:val="003177A1"/>
    <w:rsid w:val="00317F80"/>
    <w:rsid w:val="003201F0"/>
    <w:rsid w:val="00321493"/>
    <w:rsid w:val="00321AFE"/>
    <w:rsid w:val="00321EF3"/>
    <w:rsid w:val="00322431"/>
    <w:rsid w:val="003224A5"/>
    <w:rsid w:val="00322690"/>
    <w:rsid w:val="0032294D"/>
    <w:rsid w:val="00322B71"/>
    <w:rsid w:val="00323933"/>
    <w:rsid w:val="00325AC7"/>
    <w:rsid w:val="00325BDB"/>
    <w:rsid w:val="00325D0B"/>
    <w:rsid w:val="00325DBD"/>
    <w:rsid w:val="003268F8"/>
    <w:rsid w:val="00330CDE"/>
    <w:rsid w:val="00331361"/>
    <w:rsid w:val="00331A42"/>
    <w:rsid w:val="00331B43"/>
    <w:rsid w:val="00331BB7"/>
    <w:rsid w:val="003321DA"/>
    <w:rsid w:val="00332717"/>
    <w:rsid w:val="00332A3F"/>
    <w:rsid w:val="00333371"/>
    <w:rsid w:val="00333464"/>
    <w:rsid w:val="00333A20"/>
    <w:rsid w:val="00333C31"/>
    <w:rsid w:val="00333D3D"/>
    <w:rsid w:val="003340F6"/>
    <w:rsid w:val="00334598"/>
    <w:rsid w:val="003347B8"/>
    <w:rsid w:val="00334B58"/>
    <w:rsid w:val="0033538F"/>
    <w:rsid w:val="003357EE"/>
    <w:rsid w:val="003358A0"/>
    <w:rsid w:val="00335C48"/>
    <w:rsid w:val="00335CD1"/>
    <w:rsid w:val="00336CBD"/>
    <w:rsid w:val="003373EB"/>
    <w:rsid w:val="003376D6"/>
    <w:rsid w:val="00337C41"/>
    <w:rsid w:val="00340D8C"/>
    <w:rsid w:val="0034107E"/>
    <w:rsid w:val="003410E3"/>
    <w:rsid w:val="00341287"/>
    <w:rsid w:val="003440DA"/>
    <w:rsid w:val="00344254"/>
    <w:rsid w:val="003446F5"/>
    <w:rsid w:val="00345396"/>
    <w:rsid w:val="003454DB"/>
    <w:rsid w:val="00345661"/>
    <w:rsid w:val="003458C6"/>
    <w:rsid w:val="00345963"/>
    <w:rsid w:val="00345BC4"/>
    <w:rsid w:val="0034602B"/>
    <w:rsid w:val="00346095"/>
    <w:rsid w:val="003468F3"/>
    <w:rsid w:val="003470F4"/>
    <w:rsid w:val="00347298"/>
    <w:rsid w:val="003477FF"/>
    <w:rsid w:val="00347A64"/>
    <w:rsid w:val="003503AB"/>
    <w:rsid w:val="0035064F"/>
    <w:rsid w:val="003515D6"/>
    <w:rsid w:val="00351898"/>
    <w:rsid w:val="003518FB"/>
    <w:rsid w:val="00351965"/>
    <w:rsid w:val="003522A1"/>
    <w:rsid w:val="00352F4E"/>
    <w:rsid w:val="00353ACC"/>
    <w:rsid w:val="00353F07"/>
    <w:rsid w:val="00354D4A"/>
    <w:rsid w:val="003553E8"/>
    <w:rsid w:val="0035585E"/>
    <w:rsid w:val="00355B4F"/>
    <w:rsid w:val="003567A7"/>
    <w:rsid w:val="00356EC4"/>
    <w:rsid w:val="0035779E"/>
    <w:rsid w:val="00357B39"/>
    <w:rsid w:val="00357D84"/>
    <w:rsid w:val="00360991"/>
    <w:rsid w:val="00361011"/>
    <w:rsid w:val="00361058"/>
    <w:rsid w:val="00362604"/>
    <w:rsid w:val="00362841"/>
    <w:rsid w:val="0036314E"/>
    <w:rsid w:val="00363D97"/>
    <w:rsid w:val="00364225"/>
    <w:rsid w:val="003645F7"/>
    <w:rsid w:val="003646C8"/>
    <w:rsid w:val="00364A81"/>
    <w:rsid w:val="00364E5F"/>
    <w:rsid w:val="00365ADB"/>
    <w:rsid w:val="0036600E"/>
    <w:rsid w:val="00366853"/>
    <w:rsid w:val="00371266"/>
    <w:rsid w:val="0037153D"/>
    <w:rsid w:val="003716D2"/>
    <w:rsid w:val="003718DC"/>
    <w:rsid w:val="00371CD5"/>
    <w:rsid w:val="00371FFB"/>
    <w:rsid w:val="003723BB"/>
    <w:rsid w:val="003724EE"/>
    <w:rsid w:val="00372F64"/>
    <w:rsid w:val="0037367F"/>
    <w:rsid w:val="00373CE8"/>
    <w:rsid w:val="00374754"/>
    <w:rsid w:val="00374B62"/>
    <w:rsid w:val="00374C36"/>
    <w:rsid w:val="00374DC1"/>
    <w:rsid w:val="003751FC"/>
    <w:rsid w:val="00375859"/>
    <w:rsid w:val="00375D24"/>
    <w:rsid w:val="00375E54"/>
    <w:rsid w:val="00375EEA"/>
    <w:rsid w:val="00376014"/>
    <w:rsid w:val="0037617D"/>
    <w:rsid w:val="0037653F"/>
    <w:rsid w:val="003805B0"/>
    <w:rsid w:val="003807A6"/>
    <w:rsid w:val="003809BA"/>
    <w:rsid w:val="00381319"/>
    <w:rsid w:val="00381775"/>
    <w:rsid w:val="00381A67"/>
    <w:rsid w:val="00382B09"/>
    <w:rsid w:val="00383425"/>
    <w:rsid w:val="00383585"/>
    <w:rsid w:val="00383849"/>
    <w:rsid w:val="003853AE"/>
    <w:rsid w:val="0038554D"/>
    <w:rsid w:val="003858E1"/>
    <w:rsid w:val="0038603D"/>
    <w:rsid w:val="00386990"/>
    <w:rsid w:val="003869C8"/>
    <w:rsid w:val="0038710B"/>
    <w:rsid w:val="003871C3"/>
    <w:rsid w:val="0038738B"/>
    <w:rsid w:val="00387540"/>
    <w:rsid w:val="0038789C"/>
    <w:rsid w:val="00387C9B"/>
    <w:rsid w:val="003905C6"/>
    <w:rsid w:val="00391136"/>
    <w:rsid w:val="003914A5"/>
    <w:rsid w:val="003917BE"/>
    <w:rsid w:val="0039194F"/>
    <w:rsid w:val="00391C0F"/>
    <w:rsid w:val="003928E9"/>
    <w:rsid w:val="00392E5D"/>
    <w:rsid w:val="00394185"/>
    <w:rsid w:val="0039439F"/>
    <w:rsid w:val="0039447A"/>
    <w:rsid w:val="00394847"/>
    <w:rsid w:val="00394B4C"/>
    <w:rsid w:val="0039550B"/>
    <w:rsid w:val="00395B69"/>
    <w:rsid w:val="00397337"/>
    <w:rsid w:val="00397E49"/>
    <w:rsid w:val="003A045F"/>
    <w:rsid w:val="003A05B7"/>
    <w:rsid w:val="003A146F"/>
    <w:rsid w:val="003A21AC"/>
    <w:rsid w:val="003A254F"/>
    <w:rsid w:val="003A277E"/>
    <w:rsid w:val="003A278A"/>
    <w:rsid w:val="003A27E3"/>
    <w:rsid w:val="003A29DC"/>
    <w:rsid w:val="003A37AB"/>
    <w:rsid w:val="003A37AC"/>
    <w:rsid w:val="003A3F4E"/>
    <w:rsid w:val="003A64BE"/>
    <w:rsid w:val="003A7989"/>
    <w:rsid w:val="003A79B6"/>
    <w:rsid w:val="003A7FEB"/>
    <w:rsid w:val="003B1570"/>
    <w:rsid w:val="003B19AE"/>
    <w:rsid w:val="003B19D6"/>
    <w:rsid w:val="003B2404"/>
    <w:rsid w:val="003B276E"/>
    <w:rsid w:val="003B2A39"/>
    <w:rsid w:val="003B2B7D"/>
    <w:rsid w:val="003B2CC7"/>
    <w:rsid w:val="003B3E5E"/>
    <w:rsid w:val="003B3EE3"/>
    <w:rsid w:val="003B4380"/>
    <w:rsid w:val="003B44AE"/>
    <w:rsid w:val="003B47F3"/>
    <w:rsid w:val="003B4895"/>
    <w:rsid w:val="003B4B23"/>
    <w:rsid w:val="003B5154"/>
    <w:rsid w:val="003B5B0D"/>
    <w:rsid w:val="003B6C90"/>
    <w:rsid w:val="003B76DB"/>
    <w:rsid w:val="003B76DE"/>
    <w:rsid w:val="003B7729"/>
    <w:rsid w:val="003B78C7"/>
    <w:rsid w:val="003C1275"/>
    <w:rsid w:val="003C1C89"/>
    <w:rsid w:val="003C25C5"/>
    <w:rsid w:val="003C3139"/>
    <w:rsid w:val="003C32B5"/>
    <w:rsid w:val="003C3676"/>
    <w:rsid w:val="003C3EEE"/>
    <w:rsid w:val="003C473E"/>
    <w:rsid w:val="003C4A53"/>
    <w:rsid w:val="003C4F41"/>
    <w:rsid w:val="003C4FAD"/>
    <w:rsid w:val="003C50EA"/>
    <w:rsid w:val="003C6173"/>
    <w:rsid w:val="003C629F"/>
    <w:rsid w:val="003C66D0"/>
    <w:rsid w:val="003C6E41"/>
    <w:rsid w:val="003C704D"/>
    <w:rsid w:val="003C7300"/>
    <w:rsid w:val="003C76C0"/>
    <w:rsid w:val="003C76C4"/>
    <w:rsid w:val="003D03CB"/>
    <w:rsid w:val="003D0F57"/>
    <w:rsid w:val="003D11EB"/>
    <w:rsid w:val="003D19C4"/>
    <w:rsid w:val="003D21EE"/>
    <w:rsid w:val="003D245D"/>
    <w:rsid w:val="003D2685"/>
    <w:rsid w:val="003D411F"/>
    <w:rsid w:val="003D445F"/>
    <w:rsid w:val="003D48C7"/>
    <w:rsid w:val="003D59DE"/>
    <w:rsid w:val="003D5DE4"/>
    <w:rsid w:val="003D5EBA"/>
    <w:rsid w:val="003D6B60"/>
    <w:rsid w:val="003E098D"/>
    <w:rsid w:val="003E19AB"/>
    <w:rsid w:val="003E2CCA"/>
    <w:rsid w:val="003E4219"/>
    <w:rsid w:val="003E4D96"/>
    <w:rsid w:val="003E55ED"/>
    <w:rsid w:val="003E5ADD"/>
    <w:rsid w:val="003E6799"/>
    <w:rsid w:val="003E68CA"/>
    <w:rsid w:val="003E6A46"/>
    <w:rsid w:val="003F0E1D"/>
    <w:rsid w:val="003F1E1F"/>
    <w:rsid w:val="003F245D"/>
    <w:rsid w:val="003F29D6"/>
    <w:rsid w:val="003F3C3D"/>
    <w:rsid w:val="003F5FBD"/>
    <w:rsid w:val="003F7254"/>
    <w:rsid w:val="003F7296"/>
    <w:rsid w:val="00400757"/>
    <w:rsid w:val="00401F88"/>
    <w:rsid w:val="00402084"/>
    <w:rsid w:val="00404101"/>
    <w:rsid w:val="004042BB"/>
    <w:rsid w:val="00404820"/>
    <w:rsid w:val="004052B4"/>
    <w:rsid w:val="00405DB6"/>
    <w:rsid w:val="0041022F"/>
    <w:rsid w:val="00410C47"/>
    <w:rsid w:val="00411307"/>
    <w:rsid w:val="00411A12"/>
    <w:rsid w:val="00411BEA"/>
    <w:rsid w:val="00411CB1"/>
    <w:rsid w:val="00411F34"/>
    <w:rsid w:val="004124A2"/>
    <w:rsid w:val="0041403D"/>
    <w:rsid w:val="004147FF"/>
    <w:rsid w:val="00414B4D"/>
    <w:rsid w:val="00415B53"/>
    <w:rsid w:val="004177F3"/>
    <w:rsid w:val="00420540"/>
    <w:rsid w:val="00420A35"/>
    <w:rsid w:val="0042140B"/>
    <w:rsid w:val="004214D5"/>
    <w:rsid w:val="0042201E"/>
    <w:rsid w:val="00423018"/>
    <w:rsid w:val="004231B4"/>
    <w:rsid w:val="004246EB"/>
    <w:rsid w:val="00424C08"/>
    <w:rsid w:val="0042501A"/>
    <w:rsid w:val="00425C9A"/>
    <w:rsid w:val="00426052"/>
    <w:rsid w:val="00426752"/>
    <w:rsid w:val="004273E8"/>
    <w:rsid w:val="00427B08"/>
    <w:rsid w:val="00427E06"/>
    <w:rsid w:val="004301AD"/>
    <w:rsid w:val="00430277"/>
    <w:rsid w:val="0043059E"/>
    <w:rsid w:val="004309DD"/>
    <w:rsid w:val="004310FD"/>
    <w:rsid w:val="00431193"/>
    <w:rsid w:val="00432A8C"/>
    <w:rsid w:val="00433960"/>
    <w:rsid w:val="0043464C"/>
    <w:rsid w:val="00434829"/>
    <w:rsid w:val="00434D3B"/>
    <w:rsid w:val="0043534A"/>
    <w:rsid w:val="004364F9"/>
    <w:rsid w:val="00436C7C"/>
    <w:rsid w:val="00436E48"/>
    <w:rsid w:val="00437AE0"/>
    <w:rsid w:val="00440653"/>
    <w:rsid w:val="00440AB6"/>
    <w:rsid w:val="00440BAC"/>
    <w:rsid w:val="00440DA1"/>
    <w:rsid w:val="00440FAC"/>
    <w:rsid w:val="004417E1"/>
    <w:rsid w:val="00441978"/>
    <w:rsid w:val="00441A1E"/>
    <w:rsid w:val="0044243E"/>
    <w:rsid w:val="0044255F"/>
    <w:rsid w:val="00444A90"/>
    <w:rsid w:val="004454A2"/>
    <w:rsid w:val="00445C48"/>
    <w:rsid w:val="004462D9"/>
    <w:rsid w:val="004467A9"/>
    <w:rsid w:val="0044683A"/>
    <w:rsid w:val="0044749B"/>
    <w:rsid w:val="00447D58"/>
    <w:rsid w:val="004504ED"/>
    <w:rsid w:val="00451A1B"/>
    <w:rsid w:val="00451ED0"/>
    <w:rsid w:val="0045289C"/>
    <w:rsid w:val="00452D60"/>
    <w:rsid w:val="00453C05"/>
    <w:rsid w:val="00453E78"/>
    <w:rsid w:val="0045473F"/>
    <w:rsid w:val="00455460"/>
    <w:rsid w:val="004556D9"/>
    <w:rsid w:val="004569CB"/>
    <w:rsid w:val="00456E15"/>
    <w:rsid w:val="0045752F"/>
    <w:rsid w:val="004578B0"/>
    <w:rsid w:val="00457BB2"/>
    <w:rsid w:val="00460128"/>
    <w:rsid w:val="0046042F"/>
    <w:rsid w:val="0046121A"/>
    <w:rsid w:val="0046132E"/>
    <w:rsid w:val="00461DE2"/>
    <w:rsid w:val="004626D3"/>
    <w:rsid w:val="00462C8D"/>
    <w:rsid w:val="00462E39"/>
    <w:rsid w:val="004639FA"/>
    <w:rsid w:val="00463B56"/>
    <w:rsid w:val="00463C8B"/>
    <w:rsid w:val="00464A2E"/>
    <w:rsid w:val="00464E5E"/>
    <w:rsid w:val="00464F50"/>
    <w:rsid w:val="00465787"/>
    <w:rsid w:val="004665BF"/>
    <w:rsid w:val="0046676F"/>
    <w:rsid w:val="00466A51"/>
    <w:rsid w:val="00466D82"/>
    <w:rsid w:val="00466E0D"/>
    <w:rsid w:val="004677C5"/>
    <w:rsid w:val="00467919"/>
    <w:rsid w:val="004701A3"/>
    <w:rsid w:val="004701F9"/>
    <w:rsid w:val="00470306"/>
    <w:rsid w:val="00470B55"/>
    <w:rsid w:val="004713BE"/>
    <w:rsid w:val="00471979"/>
    <w:rsid w:val="0047242C"/>
    <w:rsid w:val="00472BFB"/>
    <w:rsid w:val="00472C8C"/>
    <w:rsid w:val="004739BF"/>
    <w:rsid w:val="004741AC"/>
    <w:rsid w:val="00474422"/>
    <w:rsid w:val="004746BD"/>
    <w:rsid w:val="00474D65"/>
    <w:rsid w:val="00474DBD"/>
    <w:rsid w:val="0047547C"/>
    <w:rsid w:val="00476156"/>
    <w:rsid w:val="004764C7"/>
    <w:rsid w:val="0047687F"/>
    <w:rsid w:val="00476C0F"/>
    <w:rsid w:val="0047716A"/>
    <w:rsid w:val="00477201"/>
    <w:rsid w:val="0047738F"/>
    <w:rsid w:val="00477D1B"/>
    <w:rsid w:val="004806A1"/>
    <w:rsid w:val="00480B16"/>
    <w:rsid w:val="00480E27"/>
    <w:rsid w:val="004812AF"/>
    <w:rsid w:val="00481820"/>
    <w:rsid w:val="00481969"/>
    <w:rsid w:val="00481F73"/>
    <w:rsid w:val="004835FD"/>
    <w:rsid w:val="00484495"/>
    <w:rsid w:val="00484C73"/>
    <w:rsid w:val="0048537C"/>
    <w:rsid w:val="0048606F"/>
    <w:rsid w:val="004870C8"/>
    <w:rsid w:val="004878E7"/>
    <w:rsid w:val="00487B31"/>
    <w:rsid w:val="00487E53"/>
    <w:rsid w:val="0049034E"/>
    <w:rsid w:val="004906AF"/>
    <w:rsid w:val="004908EB"/>
    <w:rsid w:val="00490D5A"/>
    <w:rsid w:val="00491B76"/>
    <w:rsid w:val="00491BAF"/>
    <w:rsid w:val="00491BC7"/>
    <w:rsid w:val="004920D7"/>
    <w:rsid w:val="00492721"/>
    <w:rsid w:val="004927EC"/>
    <w:rsid w:val="00492B42"/>
    <w:rsid w:val="00492E5E"/>
    <w:rsid w:val="00493910"/>
    <w:rsid w:val="0049436F"/>
    <w:rsid w:val="00494894"/>
    <w:rsid w:val="00494FC8"/>
    <w:rsid w:val="004952FC"/>
    <w:rsid w:val="00495ADC"/>
    <w:rsid w:val="00496C32"/>
    <w:rsid w:val="00496F06"/>
    <w:rsid w:val="004A08DB"/>
    <w:rsid w:val="004A09FF"/>
    <w:rsid w:val="004A0B80"/>
    <w:rsid w:val="004A0C3C"/>
    <w:rsid w:val="004A0C76"/>
    <w:rsid w:val="004A14E7"/>
    <w:rsid w:val="004A198D"/>
    <w:rsid w:val="004A19EE"/>
    <w:rsid w:val="004A1D16"/>
    <w:rsid w:val="004A2404"/>
    <w:rsid w:val="004A2788"/>
    <w:rsid w:val="004A2791"/>
    <w:rsid w:val="004A2924"/>
    <w:rsid w:val="004A3186"/>
    <w:rsid w:val="004A3305"/>
    <w:rsid w:val="004A391C"/>
    <w:rsid w:val="004A39EF"/>
    <w:rsid w:val="004A3F69"/>
    <w:rsid w:val="004A43F0"/>
    <w:rsid w:val="004A48F2"/>
    <w:rsid w:val="004A548A"/>
    <w:rsid w:val="004A5EFC"/>
    <w:rsid w:val="004A6395"/>
    <w:rsid w:val="004A69BA"/>
    <w:rsid w:val="004A70DB"/>
    <w:rsid w:val="004A7EF1"/>
    <w:rsid w:val="004B04EE"/>
    <w:rsid w:val="004B1825"/>
    <w:rsid w:val="004B1AA1"/>
    <w:rsid w:val="004B1B36"/>
    <w:rsid w:val="004B1EE6"/>
    <w:rsid w:val="004B211D"/>
    <w:rsid w:val="004B22A1"/>
    <w:rsid w:val="004B2660"/>
    <w:rsid w:val="004B28C4"/>
    <w:rsid w:val="004B3234"/>
    <w:rsid w:val="004B3A45"/>
    <w:rsid w:val="004B3CEF"/>
    <w:rsid w:val="004B4515"/>
    <w:rsid w:val="004B4D31"/>
    <w:rsid w:val="004B5275"/>
    <w:rsid w:val="004B5B4B"/>
    <w:rsid w:val="004B652F"/>
    <w:rsid w:val="004B761D"/>
    <w:rsid w:val="004C0203"/>
    <w:rsid w:val="004C0370"/>
    <w:rsid w:val="004C099B"/>
    <w:rsid w:val="004C0ED7"/>
    <w:rsid w:val="004C1088"/>
    <w:rsid w:val="004C110F"/>
    <w:rsid w:val="004C1A1A"/>
    <w:rsid w:val="004C2E01"/>
    <w:rsid w:val="004C4188"/>
    <w:rsid w:val="004C49FF"/>
    <w:rsid w:val="004C4BC4"/>
    <w:rsid w:val="004C59BD"/>
    <w:rsid w:val="004C5A10"/>
    <w:rsid w:val="004C5F20"/>
    <w:rsid w:val="004C5FEF"/>
    <w:rsid w:val="004C69F3"/>
    <w:rsid w:val="004C6D8F"/>
    <w:rsid w:val="004C7A5B"/>
    <w:rsid w:val="004C7CF5"/>
    <w:rsid w:val="004D0225"/>
    <w:rsid w:val="004D0373"/>
    <w:rsid w:val="004D0931"/>
    <w:rsid w:val="004D0951"/>
    <w:rsid w:val="004D0F3B"/>
    <w:rsid w:val="004D10B1"/>
    <w:rsid w:val="004D2390"/>
    <w:rsid w:val="004D270A"/>
    <w:rsid w:val="004D31C2"/>
    <w:rsid w:val="004D33DB"/>
    <w:rsid w:val="004D3875"/>
    <w:rsid w:val="004D3997"/>
    <w:rsid w:val="004D3FD0"/>
    <w:rsid w:val="004D4433"/>
    <w:rsid w:val="004D4A04"/>
    <w:rsid w:val="004D5639"/>
    <w:rsid w:val="004D68DC"/>
    <w:rsid w:val="004D6D96"/>
    <w:rsid w:val="004D6E02"/>
    <w:rsid w:val="004E0638"/>
    <w:rsid w:val="004E0D3D"/>
    <w:rsid w:val="004E21AD"/>
    <w:rsid w:val="004E3A70"/>
    <w:rsid w:val="004E3E4C"/>
    <w:rsid w:val="004E400C"/>
    <w:rsid w:val="004E4216"/>
    <w:rsid w:val="004E4C99"/>
    <w:rsid w:val="004E4D31"/>
    <w:rsid w:val="004E61D7"/>
    <w:rsid w:val="004E6565"/>
    <w:rsid w:val="004E6A88"/>
    <w:rsid w:val="004E6B19"/>
    <w:rsid w:val="004E6F8B"/>
    <w:rsid w:val="004E6FCD"/>
    <w:rsid w:val="004E6FD3"/>
    <w:rsid w:val="004F09CD"/>
    <w:rsid w:val="004F0A14"/>
    <w:rsid w:val="004F0B77"/>
    <w:rsid w:val="004F0BEB"/>
    <w:rsid w:val="004F1924"/>
    <w:rsid w:val="004F1B33"/>
    <w:rsid w:val="004F2385"/>
    <w:rsid w:val="004F248C"/>
    <w:rsid w:val="004F290A"/>
    <w:rsid w:val="004F38DF"/>
    <w:rsid w:val="004F4084"/>
    <w:rsid w:val="004F41C8"/>
    <w:rsid w:val="004F4CEE"/>
    <w:rsid w:val="004F6832"/>
    <w:rsid w:val="004F6CE3"/>
    <w:rsid w:val="004F6F59"/>
    <w:rsid w:val="004F7BA8"/>
    <w:rsid w:val="004F7D23"/>
    <w:rsid w:val="004F7DAE"/>
    <w:rsid w:val="004F7ED5"/>
    <w:rsid w:val="00500B31"/>
    <w:rsid w:val="00501943"/>
    <w:rsid w:val="00501D77"/>
    <w:rsid w:val="00502213"/>
    <w:rsid w:val="005028E2"/>
    <w:rsid w:val="005030F3"/>
    <w:rsid w:val="00504A0C"/>
    <w:rsid w:val="00505347"/>
    <w:rsid w:val="005061D8"/>
    <w:rsid w:val="005061DC"/>
    <w:rsid w:val="005069C4"/>
    <w:rsid w:val="00506B49"/>
    <w:rsid w:val="005079A6"/>
    <w:rsid w:val="00507FC8"/>
    <w:rsid w:val="00510B04"/>
    <w:rsid w:val="00510E79"/>
    <w:rsid w:val="00511742"/>
    <w:rsid w:val="00511762"/>
    <w:rsid w:val="0051184A"/>
    <w:rsid w:val="00511E53"/>
    <w:rsid w:val="00512E0D"/>
    <w:rsid w:val="005136AE"/>
    <w:rsid w:val="005136E7"/>
    <w:rsid w:val="00513A56"/>
    <w:rsid w:val="00513D3B"/>
    <w:rsid w:val="00513F7D"/>
    <w:rsid w:val="005142E9"/>
    <w:rsid w:val="005144F6"/>
    <w:rsid w:val="005154AA"/>
    <w:rsid w:val="00516E85"/>
    <w:rsid w:val="00516FE9"/>
    <w:rsid w:val="005172FA"/>
    <w:rsid w:val="005173C9"/>
    <w:rsid w:val="0051742F"/>
    <w:rsid w:val="0051748E"/>
    <w:rsid w:val="00520F13"/>
    <w:rsid w:val="0052109B"/>
    <w:rsid w:val="00522042"/>
    <w:rsid w:val="0052219E"/>
    <w:rsid w:val="005226BD"/>
    <w:rsid w:val="0052335B"/>
    <w:rsid w:val="00524096"/>
    <w:rsid w:val="005242AD"/>
    <w:rsid w:val="00524A49"/>
    <w:rsid w:val="00524C4C"/>
    <w:rsid w:val="00524E75"/>
    <w:rsid w:val="00526212"/>
    <w:rsid w:val="005271DA"/>
    <w:rsid w:val="00527332"/>
    <w:rsid w:val="00527560"/>
    <w:rsid w:val="005278C3"/>
    <w:rsid w:val="00527AFB"/>
    <w:rsid w:val="00527F82"/>
    <w:rsid w:val="00530458"/>
    <w:rsid w:val="0053220F"/>
    <w:rsid w:val="00532F67"/>
    <w:rsid w:val="0053305E"/>
    <w:rsid w:val="00533498"/>
    <w:rsid w:val="00534132"/>
    <w:rsid w:val="00534308"/>
    <w:rsid w:val="00535CEF"/>
    <w:rsid w:val="0053615A"/>
    <w:rsid w:val="005362E4"/>
    <w:rsid w:val="0053674B"/>
    <w:rsid w:val="00536E55"/>
    <w:rsid w:val="005400B5"/>
    <w:rsid w:val="0054072B"/>
    <w:rsid w:val="00540739"/>
    <w:rsid w:val="00540AFD"/>
    <w:rsid w:val="0054129C"/>
    <w:rsid w:val="005417AF"/>
    <w:rsid w:val="00541F4D"/>
    <w:rsid w:val="0054405D"/>
    <w:rsid w:val="005451B6"/>
    <w:rsid w:val="00545466"/>
    <w:rsid w:val="005456D2"/>
    <w:rsid w:val="00545881"/>
    <w:rsid w:val="00545919"/>
    <w:rsid w:val="005459BC"/>
    <w:rsid w:val="00545FCF"/>
    <w:rsid w:val="00546F62"/>
    <w:rsid w:val="005474F4"/>
    <w:rsid w:val="00550501"/>
    <w:rsid w:val="0055067F"/>
    <w:rsid w:val="005514C8"/>
    <w:rsid w:val="00551840"/>
    <w:rsid w:val="00551A17"/>
    <w:rsid w:val="005529C2"/>
    <w:rsid w:val="00552D27"/>
    <w:rsid w:val="005552FA"/>
    <w:rsid w:val="0055531D"/>
    <w:rsid w:val="005562D5"/>
    <w:rsid w:val="00556853"/>
    <w:rsid w:val="005569DB"/>
    <w:rsid w:val="00556D39"/>
    <w:rsid w:val="005570BD"/>
    <w:rsid w:val="005571B0"/>
    <w:rsid w:val="00557362"/>
    <w:rsid w:val="00557A3A"/>
    <w:rsid w:val="00557F58"/>
    <w:rsid w:val="00560432"/>
    <w:rsid w:val="005608D2"/>
    <w:rsid w:val="00561A1C"/>
    <w:rsid w:val="00561EAA"/>
    <w:rsid w:val="005628E1"/>
    <w:rsid w:val="00562D7B"/>
    <w:rsid w:val="005636E7"/>
    <w:rsid w:val="0056382B"/>
    <w:rsid w:val="0056459C"/>
    <w:rsid w:val="00564819"/>
    <w:rsid w:val="0056617F"/>
    <w:rsid w:val="00566292"/>
    <w:rsid w:val="00566447"/>
    <w:rsid w:val="005671C4"/>
    <w:rsid w:val="005671E7"/>
    <w:rsid w:val="0056723C"/>
    <w:rsid w:val="005672D1"/>
    <w:rsid w:val="00567C1E"/>
    <w:rsid w:val="00567D79"/>
    <w:rsid w:val="005701F8"/>
    <w:rsid w:val="00570339"/>
    <w:rsid w:val="00570C5F"/>
    <w:rsid w:val="00571A11"/>
    <w:rsid w:val="00571D21"/>
    <w:rsid w:val="00571D3E"/>
    <w:rsid w:val="00571F18"/>
    <w:rsid w:val="00571FAD"/>
    <w:rsid w:val="00572F8B"/>
    <w:rsid w:val="00572FC5"/>
    <w:rsid w:val="00573339"/>
    <w:rsid w:val="00573859"/>
    <w:rsid w:val="005739F1"/>
    <w:rsid w:val="00574E14"/>
    <w:rsid w:val="00574F75"/>
    <w:rsid w:val="00575BEA"/>
    <w:rsid w:val="0057694A"/>
    <w:rsid w:val="00577720"/>
    <w:rsid w:val="00577B63"/>
    <w:rsid w:val="00577F6E"/>
    <w:rsid w:val="0058069C"/>
    <w:rsid w:val="00580A84"/>
    <w:rsid w:val="00580D6D"/>
    <w:rsid w:val="0058194E"/>
    <w:rsid w:val="0058208C"/>
    <w:rsid w:val="00582281"/>
    <w:rsid w:val="00582349"/>
    <w:rsid w:val="005828F2"/>
    <w:rsid w:val="005845FE"/>
    <w:rsid w:val="00584801"/>
    <w:rsid w:val="005853D3"/>
    <w:rsid w:val="005855FF"/>
    <w:rsid w:val="005856AD"/>
    <w:rsid w:val="00585D23"/>
    <w:rsid w:val="00585EB5"/>
    <w:rsid w:val="00586C81"/>
    <w:rsid w:val="00587C4B"/>
    <w:rsid w:val="00587F34"/>
    <w:rsid w:val="005909CF"/>
    <w:rsid w:val="00590E6C"/>
    <w:rsid w:val="00591083"/>
    <w:rsid w:val="00591DDB"/>
    <w:rsid w:val="00592FBE"/>
    <w:rsid w:val="005936E6"/>
    <w:rsid w:val="00593E30"/>
    <w:rsid w:val="00593FC2"/>
    <w:rsid w:val="00594477"/>
    <w:rsid w:val="00594728"/>
    <w:rsid w:val="0059498A"/>
    <w:rsid w:val="00594D04"/>
    <w:rsid w:val="005953DC"/>
    <w:rsid w:val="005960E4"/>
    <w:rsid w:val="00596194"/>
    <w:rsid w:val="0059671C"/>
    <w:rsid w:val="00597094"/>
    <w:rsid w:val="00597871"/>
    <w:rsid w:val="005A0538"/>
    <w:rsid w:val="005A0555"/>
    <w:rsid w:val="005A0CA1"/>
    <w:rsid w:val="005A19A2"/>
    <w:rsid w:val="005A1B46"/>
    <w:rsid w:val="005A1CA4"/>
    <w:rsid w:val="005A1EE5"/>
    <w:rsid w:val="005A232B"/>
    <w:rsid w:val="005A2731"/>
    <w:rsid w:val="005A2887"/>
    <w:rsid w:val="005A28B0"/>
    <w:rsid w:val="005A2A71"/>
    <w:rsid w:val="005A33E6"/>
    <w:rsid w:val="005A3739"/>
    <w:rsid w:val="005A3BDF"/>
    <w:rsid w:val="005A3E0B"/>
    <w:rsid w:val="005A42AA"/>
    <w:rsid w:val="005A4836"/>
    <w:rsid w:val="005A48C3"/>
    <w:rsid w:val="005A4B09"/>
    <w:rsid w:val="005A4F8B"/>
    <w:rsid w:val="005A5A44"/>
    <w:rsid w:val="005A5DF8"/>
    <w:rsid w:val="005A5F06"/>
    <w:rsid w:val="005A6BA0"/>
    <w:rsid w:val="005A75E0"/>
    <w:rsid w:val="005A7872"/>
    <w:rsid w:val="005A792F"/>
    <w:rsid w:val="005A79B1"/>
    <w:rsid w:val="005B04B6"/>
    <w:rsid w:val="005B0AE6"/>
    <w:rsid w:val="005B1661"/>
    <w:rsid w:val="005B1844"/>
    <w:rsid w:val="005B1858"/>
    <w:rsid w:val="005B29BE"/>
    <w:rsid w:val="005B32A5"/>
    <w:rsid w:val="005B32BB"/>
    <w:rsid w:val="005B486A"/>
    <w:rsid w:val="005B48D9"/>
    <w:rsid w:val="005B4BEC"/>
    <w:rsid w:val="005B6243"/>
    <w:rsid w:val="005B6732"/>
    <w:rsid w:val="005B7093"/>
    <w:rsid w:val="005B77B8"/>
    <w:rsid w:val="005B7D76"/>
    <w:rsid w:val="005C0038"/>
    <w:rsid w:val="005C0902"/>
    <w:rsid w:val="005C0CDE"/>
    <w:rsid w:val="005C230D"/>
    <w:rsid w:val="005C2703"/>
    <w:rsid w:val="005C2746"/>
    <w:rsid w:val="005C2B2F"/>
    <w:rsid w:val="005C3EE2"/>
    <w:rsid w:val="005C50C6"/>
    <w:rsid w:val="005C539A"/>
    <w:rsid w:val="005C5599"/>
    <w:rsid w:val="005C55D8"/>
    <w:rsid w:val="005C5AB3"/>
    <w:rsid w:val="005C683C"/>
    <w:rsid w:val="005C6E8E"/>
    <w:rsid w:val="005C70C9"/>
    <w:rsid w:val="005C7F70"/>
    <w:rsid w:val="005D0C31"/>
    <w:rsid w:val="005D147C"/>
    <w:rsid w:val="005D19BE"/>
    <w:rsid w:val="005D28A1"/>
    <w:rsid w:val="005D29C1"/>
    <w:rsid w:val="005D35E6"/>
    <w:rsid w:val="005D390D"/>
    <w:rsid w:val="005D3E12"/>
    <w:rsid w:val="005D4290"/>
    <w:rsid w:val="005D4675"/>
    <w:rsid w:val="005D49E7"/>
    <w:rsid w:val="005D4B86"/>
    <w:rsid w:val="005D4F7A"/>
    <w:rsid w:val="005D53DF"/>
    <w:rsid w:val="005D5B71"/>
    <w:rsid w:val="005D5D7F"/>
    <w:rsid w:val="005D6D5D"/>
    <w:rsid w:val="005D6E40"/>
    <w:rsid w:val="005D6F54"/>
    <w:rsid w:val="005D6FE4"/>
    <w:rsid w:val="005D75DE"/>
    <w:rsid w:val="005D7819"/>
    <w:rsid w:val="005E0527"/>
    <w:rsid w:val="005E0D27"/>
    <w:rsid w:val="005E1424"/>
    <w:rsid w:val="005E144B"/>
    <w:rsid w:val="005E22D2"/>
    <w:rsid w:val="005E243C"/>
    <w:rsid w:val="005E2EE5"/>
    <w:rsid w:val="005E3E7F"/>
    <w:rsid w:val="005E4130"/>
    <w:rsid w:val="005E4206"/>
    <w:rsid w:val="005E431D"/>
    <w:rsid w:val="005E4377"/>
    <w:rsid w:val="005E44F3"/>
    <w:rsid w:val="005E4DD7"/>
    <w:rsid w:val="005E4E5C"/>
    <w:rsid w:val="005E5508"/>
    <w:rsid w:val="005E5905"/>
    <w:rsid w:val="005E6633"/>
    <w:rsid w:val="005E67BE"/>
    <w:rsid w:val="005E7945"/>
    <w:rsid w:val="005F163A"/>
    <w:rsid w:val="005F32FD"/>
    <w:rsid w:val="005F38DC"/>
    <w:rsid w:val="005F4171"/>
    <w:rsid w:val="005F59AE"/>
    <w:rsid w:val="005F5CC0"/>
    <w:rsid w:val="005F66A8"/>
    <w:rsid w:val="005F6A81"/>
    <w:rsid w:val="005F6D98"/>
    <w:rsid w:val="005F72EA"/>
    <w:rsid w:val="005F7376"/>
    <w:rsid w:val="005F774E"/>
    <w:rsid w:val="005F7F73"/>
    <w:rsid w:val="006000CD"/>
    <w:rsid w:val="006000E6"/>
    <w:rsid w:val="00600441"/>
    <w:rsid w:val="00600495"/>
    <w:rsid w:val="0060053C"/>
    <w:rsid w:val="006011C3"/>
    <w:rsid w:val="006015F3"/>
    <w:rsid w:val="0060195D"/>
    <w:rsid w:val="00601B19"/>
    <w:rsid w:val="006021BA"/>
    <w:rsid w:val="006026BC"/>
    <w:rsid w:val="006033EC"/>
    <w:rsid w:val="00603E5A"/>
    <w:rsid w:val="0060558A"/>
    <w:rsid w:val="00605686"/>
    <w:rsid w:val="00606420"/>
    <w:rsid w:val="00606CF5"/>
    <w:rsid w:val="0060758C"/>
    <w:rsid w:val="006076C8"/>
    <w:rsid w:val="006114B5"/>
    <w:rsid w:val="00612194"/>
    <w:rsid w:val="00612C1E"/>
    <w:rsid w:val="0061364C"/>
    <w:rsid w:val="00613AAE"/>
    <w:rsid w:val="00613AD0"/>
    <w:rsid w:val="00613F8C"/>
    <w:rsid w:val="006153CD"/>
    <w:rsid w:val="006158CF"/>
    <w:rsid w:val="0061602E"/>
    <w:rsid w:val="006175D7"/>
    <w:rsid w:val="006176C2"/>
    <w:rsid w:val="00617E3D"/>
    <w:rsid w:val="0062026D"/>
    <w:rsid w:val="006206F4"/>
    <w:rsid w:val="00621601"/>
    <w:rsid w:val="006216D6"/>
    <w:rsid w:val="006233D2"/>
    <w:rsid w:val="00623888"/>
    <w:rsid w:val="0062448E"/>
    <w:rsid w:val="00624F99"/>
    <w:rsid w:val="00626C0D"/>
    <w:rsid w:val="0062708D"/>
    <w:rsid w:val="006279C7"/>
    <w:rsid w:val="00627F8D"/>
    <w:rsid w:val="00630289"/>
    <w:rsid w:val="006303D4"/>
    <w:rsid w:val="00630BD5"/>
    <w:rsid w:val="006312D2"/>
    <w:rsid w:val="0063188E"/>
    <w:rsid w:val="00632865"/>
    <w:rsid w:val="0063290F"/>
    <w:rsid w:val="00632E99"/>
    <w:rsid w:val="0063343F"/>
    <w:rsid w:val="006334E0"/>
    <w:rsid w:val="00633F81"/>
    <w:rsid w:val="00634348"/>
    <w:rsid w:val="006349ED"/>
    <w:rsid w:val="006349FC"/>
    <w:rsid w:val="00634C63"/>
    <w:rsid w:val="00635823"/>
    <w:rsid w:val="0063582A"/>
    <w:rsid w:val="00636342"/>
    <w:rsid w:val="006363AB"/>
    <w:rsid w:val="00636942"/>
    <w:rsid w:val="00636BB2"/>
    <w:rsid w:val="00636FB3"/>
    <w:rsid w:val="00637425"/>
    <w:rsid w:val="00637EF6"/>
    <w:rsid w:val="006404C0"/>
    <w:rsid w:val="006410E7"/>
    <w:rsid w:val="006410F2"/>
    <w:rsid w:val="00641A08"/>
    <w:rsid w:val="00641F6C"/>
    <w:rsid w:val="0064320C"/>
    <w:rsid w:val="00643734"/>
    <w:rsid w:val="006439CE"/>
    <w:rsid w:val="006445D6"/>
    <w:rsid w:val="0064467C"/>
    <w:rsid w:val="00644F49"/>
    <w:rsid w:val="0064511C"/>
    <w:rsid w:val="00645E00"/>
    <w:rsid w:val="006469B8"/>
    <w:rsid w:val="00647512"/>
    <w:rsid w:val="00647818"/>
    <w:rsid w:val="00647D91"/>
    <w:rsid w:val="006510B5"/>
    <w:rsid w:val="00651226"/>
    <w:rsid w:val="0065159C"/>
    <w:rsid w:val="006515B4"/>
    <w:rsid w:val="006516D6"/>
    <w:rsid w:val="0065173E"/>
    <w:rsid w:val="00651A23"/>
    <w:rsid w:val="006524EF"/>
    <w:rsid w:val="0065300F"/>
    <w:rsid w:val="00653F01"/>
    <w:rsid w:val="006541C4"/>
    <w:rsid w:val="006544C0"/>
    <w:rsid w:val="00654894"/>
    <w:rsid w:val="006549EF"/>
    <w:rsid w:val="00654F85"/>
    <w:rsid w:val="0065504F"/>
    <w:rsid w:val="0065506F"/>
    <w:rsid w:val="00656B6E"/>
    <w:rsid w:val="00656D38"/>
    <w:rsid w:val="006572F5"/>
    <w:rsid w:val="00660001"/>
    <w:rsid w:val="0066162C"/>
    <w:rsid w:val="00661B55"/>
    <w:rsid w:val="00661EBE"/>
    <w:rsid w:val="00662C8C"/>
    <w:rsid w:val="006644EB"/>
    <w:rsid w:val="0066511E"/>
    <w:rsid w:val="006651FB"/>
    <w:rsid w:val="00666718"/>
    <w:rsid w:val="00666934"/>
    <w:rsid w:val="00667077"/>
    <w:rsid w:val="006676E7"/>
    <w:rsid w:val="006678B2"/>
    <w:rsid w:val="00667F2D"/>
    <w:rsid w:val="00670485"/>
    <w:rsid w:val="0067078A"/>
    <w:rsid w:val="00670C2E"/>
    <w:rsid w:val="0067102F"/>
    <w:rsid w:val="00671D16"/>
    <w:rsid w:val="00671E88"/>
    <w:rsid w:val="00672496"/>
    <w:rsid w:val="006727D4"/>
    <w:rsid w:val="00672B78"/>
    <w:rsid w:val="006734A5"/>
    <w:rsid w:val="00674720"/>
    <w:rsid w:val="00674D52"/>
    <w:rsid w:val="00675A9E"/>
    <w:rsid w:val="0067615A"/>
    <w:rsid w:val="006762BF"/>
    <w:rsid w:val="006762EE"/>
    <w:rsid w:val="00677B03"/>
    <w:rsid w:val="00677E5A"/>
    <w:rsid w:val="006818BF"/>
    <w:rsid w:val="006820B0"/>
    <w:rsid w:val="00682285"/>
    <w:rsid w:val="0068237A"/>
    <w:rsid w:val="006829AD"/>
    <w:rsid w:val="00682DF9"/>
    <w:rsid w:val="0068301A"/>
    <w:rsid w:val="00683F70"/>
    <w:rsid w:val="00684C20"/>
    <w:rsid w:val="00685151"/>
    <w:rsid w:val="006858EB"/>
    <w:rsid w:val="00685F2A"/>
    <w:rsid w:val="0068681E"/>
    <w:rsid w:val="00686D7E"/>
    <w:rsid w:val="006872DA"/>
    <w:rsid w:val="00687BF1"/>
    <w:rsid w:val="006901A3"/>
    <w:rsid w:val="006908F2"/>
    <w:rsid w:val="00690B2D"/>
    <w:rsid w:val="00690EB0"/>
    <w:rsid w:val="00691E94"/>
    <w:rsid w:val="00692910"/>
    <w:rsid w:val="00692BF2"/>
    <w:rsid w:val="00693319"/>
    <w:rsid w:val="006940C2"/>
    <w:rsid w:val="0069427E"/>
    <w:rsid w:val="00694880"/>
    <w:rsid w:val="006948D6"/>
    <w:rsid w:val="006951D7"/>
    <w:rsid w:val="006953A8"/>
    <w:rsid w:val="006958F8"/>
    <w:rsid w:val="00695AEC"/>
    <w:rsid w:val="00695BF2"/>
    <w:rsid w:val="006972ED"/>
    <w:rsid w:val="006A0229"/>
    <w:rsid w:val="006A1097"/>
    <w:rsid w:val="006A18D3"/>
    <w:rsid w:val="006A3098"/>
    <w:rsid w:val="006A4191"/>
    <w:rsid w:val="006A4AE9"/>
    <w:rsid w:val="006A4DC0"/>
    <w:rsid w:val="006A50B3"/>
    <w:rsid w:val="006A5285"/>
    <w:rsid w:val="006A54CF"/>
    <w:rsid w:val="006A5CD6"/>
    <w:rsid w:val="006A60D9"/>
    <w:rsid w:val="006A69EB"/>
    <w:rsid w:val="006A715B"/>
    <w:rsid w:val="006A71D8"/>
    <w:rsid w:val="006A7311"/>
    <w:rsid w:val="006A7975"/>
    <w:rsid w:val="006B03AE"/>
    <w:rsid w:val="006B0CAB"/>
    <w:rsid w:val="006B0EBD"/>
    <w:rsid w:val="006B1D97"/>
    <w:rsid w:val="006B22C7"/>
    <w:rsid w:val="006B29C8"/>
    <w:rsid w:val="006B2D2B"/>
    <w:rsid w:val="006B37AF"/>
    <w:rsid w:val="006B394D"/>
    <w:rsid w:val="006B3BE1"/>
    <w:rsid w:val="006B41D7"/>
    <w:rsid w:val="006B43C3"/>
    <w:rsid w:val="006B4453"/>
    <w:rsid w:val="006B4CA0"/>
    <w:rsid w:val="006B560D"/>
    <w:rsid w:val="006B60C5"/>
    <w:rsid w:val="006B62B7"/>
    <w:rsid w:val="006B6640"/>
    <w:rsid w:val="006B6CBA"/>
    <w:rsid w:val="006B7C24"/>
    <w:rsid w:val="006C0DCD"/>
    <w:rsid w:val="006C1429"/>
    <w:rsid w:val="006C164E"/>
    <w:rsid w:val="006C176B"/>
    <w:rsid w:val="006C1C35"/>
    <w:rsid w:val="006C21E5"/>
    <w:rsid w:val="006C2C10"/>
    <w:rsid w:val="006C2D9B"/>
    <w:rsid w:val="006C2F18"/>
    <w:rsid w:val="006C36AA"/>
    <w:rsid w:val="006C38C5"/>
    <w:rsid w:val="006C3968"/>
    <w:rsid w:val="006C3F94"/>
    <w:rsid w:val="006C435E"/>
    <w:rsid w:val="006C45D4"/>
    <w:rsid w:val="006C480F"/>
    <w:rsid w:val="006C630C"/>
    <w:rsid w:val="006C6CD0"/>
    <w:rsid w:val="006C720E"/>
    <w:rsid w:val="006C7405"/>
    <w:rsid w:val="006C7494"/>
    <w:rsid w:val="006D09EF"/>
    <w:rsid w:val="006D1430"/>
    <w:rsid w:val="006D1683"/>
    <w:rsid w:val="006D17FE"/>
    <w:rsid w:val="006D1D0E"/>
    <w:rsid w:val="006D24AA"/>
    <w:rsid w:val="006D3048"/>
    <w:rsid w:val="006D33F1"/>
    <w:rsid w:val="006D33FC"/>
    <w:rsid w:val="006D3C21"/>
    <w:rsid w:val="006D4FE9"/>
    <w:rsid w:val="006D50A8"/>
    <w:rsid w:val="006D510A"/>
    <w:rsid w:val="006D5599"/>
    <w:rsid w:val="006D56C6"/>
    <w:rsid w:val="006D5D10"/>
    <w:rsid w:val="006D7250"/>
    <w:rsid w:val="006E0440"/>
    <w:rsid w:val="006E08B0"/>
    <w:rsid w:val="006E0B5A"/>
    <w:rsid w:val="006E1112"/>
    <w:rsid w:val="006E117C"/>
    <w:rsid w:val="006E1DD7"/>
    <w:rsid w:val="006E1FCC"/>
    <w:rsid w:val="006E23AE"/>
    <w:rsid w:val="006E3102"/>
    <w:rsid w:val="006E36A0"/>
    <w:rsid w:val="006E3778"/>
    <w:rsid w:val="006E3880"/>
    <w:rsid w:val="006E3E63"/>
    <w:rsid w:val="006E3F4F"/>
    <w:rsid w:val="006E3F50"/>
    <w:rsid w:val="006E3FE0"/>
    <w:rsid w:val="006E45BB"/>
    <w:rsid w:val="006E5D0B"/>
    <w:rsid w:val="006E6FA8"/>
    <w:rsid w:val="006E7358"/>
    <w:rsid w:val="006E74B6"/>
    <w:rsid w:val="006E78D5"/>
    <w:rsid w:val="006E7BD3"/>
    <w:rsid w:val="006F0749"/>
    <w:rsid w:val="006F1486"/>
    <w:rsid w:val="006F1493"/>
    <w:rsid w:val="006F2470"/>
    <w:rsid w:val="006F36F6"/>
    <w:rsid w:val="006F43F6"/>
    <w:rsid w:val="006F4C35"/>
    <w:rsid w:val="006F513E"/>
    <w:rsid w:val="006F55D4"/>
    <w:rsid w:val="006F5894"/>
    <w:rsid w:val="006F5ECA"/>
    <w:rsid w:val="006F6A94"/>
    <w:rsid w:val="006F6E6B"/>
    <w:rsid w:val="006F77A5"/>
    <w:rsid w:val="006F7A01"/>
    <w:rsid w:val="006F7BB7"/>
    <w:rsid w:val="00700366"/>
    <w:rsid w:val="00700EDA"/>
    <w:rsid w:val="007016E6"/>
    <w:rsid w:val="00701706"/>
    <w:rsid w:val="007019E5"/>
    <w:rsid w:val="00701EFE"/>
    <w:rsid w:val="00702231"/>
    <w:rsid w:val="00702DC0"/>
    <w:rsid w:val="00702DCF"/>
    <w:rsid w:val="00703169"/>
    <w:rsid w:val="00703739"/>
    <w:rsid w:val="00703A8E"/>
    <w:rsid w:val="00703B06"/>
    <w:rsid w:val="00703E13"/>
    <w:rsid w:val="0070456C"/>
    <w:rsid w:val="00705656"/>
    <w:rsid w:val="00705F64"/>
    <w:rsid w:val="00706405"/>
    <w:rsid w:val="007064C2"/>
    <w:rsid w:val="007066B0"/>
    <w:rsid w:val="007066D2"/>
    <w:rsid w:val="007069AA"/>
    <w:rsid w:val="00706F02"/>
    <w:rsid w:val="00707A68"/>
    <w:rsid w:val="00710182"/>
    <w:rsid w:val="00712E6F"/>
    <w:rsid w:val="007132CC"/>
    <w:rsid w:val="0071346E"/>
    <w:rsid w:val="007147F2"/>
    <w:rsid w:val="0071494A"/>
    <w:rsid w:val="00714C47"/>
    <w:rsid w:val="0071646B"/>
    <w:rsid w:val="00717270"/>
    <w:rsid w:val="0071735A"/>
    <w:rsid w:val="00717508"/>
    <w:rsid w:val="00717566"/>
    <w:rsid w:val="00717606"/>
    <w:rsid w:val="00717674"/>
    <w:rsid w:val="00720A53"/>
    <w:rsid w:val="00720F73"/>
    <w:rsid w:val="00721AEB"/>
    <w:rsid w:val="007222F7"/>
    <w:rsid w:val="007229EC"/>
    <w:rsid w:val="00722A99"/>
    <w:rsid w:val="00722EF9"/>
    <w:rsid w:val="00722F8B"/>
    <w:rsid w:val="00725258"/>
    <w:rsid w:val="0072541C"/>
    <w:rsid w:val="00725768"/>
    <w:rsid w:val="00725DEF"/>
    <w:rsid w:val="00727016"/>
    <w:rsid w:val="0072710A"/>
    <w:rsid w:val="007308E1"/>
    <w:rsid w:val="00730927"/>
    <w:rsid w:val="0073175D"/>
    <w:rsid w:val="00731C81"/>
    <w:rsid w:val="007322C4"/>
    <w:rsid w:val="00732415"/>
    <w:rsid w:val="007327A8"/>
    <w:rsid w:val="00732C5B"/>
    <w:rsid w:val="00732CB2"/>
    <w:rsid w:val="00733DA1"/>
    <w:rsid w:val="0073410D"/>
    <w:rsid w:val="00734ECB"/>
    <w:rsid w:val="00735C2F"/>
    <w:rsid w:val="007372D7"/>
    <w:rsid w:val="0073749E"/>
    <w:rsid w:val="00740969"/>
    <w:rsid w:val="00740A1A"/>
    <w:rsid w:val="00740E60"/>
    <w:rsid w:val="0074112F"/>
    <w:rsid w:val="00741A20"/>
    <w:rsid w:val="00741A9C"/>
    <w:rsid w:val="00741DE6"/>
    <w:rsid w:val="00743331"/>
    <w:rsid w:val="0074368A"/>
    <w:rsid w:val="00743754"/>
    <w:rsid w:val="00745D96"/>
    <w:rsid w:val="00745F30"/>
    <w:rsid w:val="00746683"/>
    <w:rsid w:val="007466EF"/>
    <w:rsid w:val="00747006"/>
    <w:rsid w:val="00750043"/>
    <w:rsid w:val="00750104"/>
    <w:rsid w:val="0075190D"/>
    <w:rsid w:val="00752440"/>
    <w:rsid w:val="00752723"/>
    <w:rsid w:val="00752D9F"/>
    <w:rsid w:val="00752F18"/>
    <w:rsid w:val="00753188"/>
    <w:rsid w:val="007536EF"/>
    <w:rsid w:val="00754619"/>
    <w:rsid w:val="00754B8B"/>
    <w:rsid w:val="007552EE"/>
    <w:rsid w:val="007559A8"/>
    <w:rsid w:val="00756016"/>
    <w:rsid w:val="007562E5"/>
    <w:rsid w:val="0075665A"/>
    <w:rsid w:val="007566BA"/>
    <w:rsid w:val="00756CD7"/>
    <w:rsid w:val="007576F0"/>
    <w:rsid w:val="00757F6D"/>
    <w:rsid w:val="007602BF"/>
    <w:rsid w:val="007602E6"/>
    <w:rsid w:val="007609C6"/>
    <w:rsid w:val="00761098"/>
    <w:rsid w:val="007614B3"/>
    <w:rsid w:val="00763DFE"/>
    <w:rsid w:val="00764AD1"/>
    <w:rsid w:val="00766D69"/>
    <w:rsid w:val="0076765C"/>
    <w:rsid w:val="00767F7D"/>
    <w:rsid w:val="00770380"/>
    <w:rsid w:val="0077076B"/>
    <w:rsid w:val="00770EF7"/>
    <w:rsid w:val="00770F7E"/>
    <w:rsid w:val="00772EB0"/>
    <w:rsid w:val="007730D4"/>
    <w:rsid w:val="00773FBD"/>
    <w:rsid w:val="00774803"/>
    <w:rsid w:val="00774CA1"/>
    <w:rsid w:val="00774D7B"/>
    <w:rsid w:val="00774E09"/>
    <w:rsid w:val="00774FCD"/>
    <w:rsid w:val="00776F0F"/>
    <w:rsid w:val="0077741A"/>
    <w:rsid w:val="007775EC"/>
    <w:rsid w:val="00781A31"/>
    <w:rsid w:val="00781A53"/>
    <w:rsid w:val="0078216D"/>
    <w:rsid w:val="00782176"/>
    <w:rsid w:val="007834F4"/>
    <w:rsid w:val="00783D32"/>
    <w:rsid w:val="00784E3D"/>
    <w:rsid w:val="00784F11"/>
    <w:rsid w:val="007851F4"/>
    <w:rsid w:val="00785350"/>
    <w:rsid w:val="00785965"/>
    <w:rsid w:val="0078626E"/>
    <w:rsid w:val="007863DF"/>
    <w:rsid w:val="00786904"/>
    <w:rsid w:val="00786AF4"/>
    <w:rsid w:val="00786EC5"/>
    <w:rsid w:val="007870C6"/>
    <w:rsid w:val="007871E5"/>
    <w:rsid w:val="00787278"/>
    <w:rsid w:val="0078740D"/>
    <w:rsid w:val="00787968"/>
    <w:rsid w:val="0079064F"/>
    <w:rsid w:val="00790815"/>
    <w:rsid w:val="00790E1B"/>
    <w:rsid w:val="0079143C"/>
    <w:rsid w:val="007915E8"/>
    <w:rsid w:val="0079167B"/>
    <w:rsid w:val="00791B76"/>
    <w:rsid w:val="0079284C"/>
    <w:rsid w:val="00792A4E"/>
    <w:rsid w:val="007931C1"/>
    <w:rsid w:val="007935C6"/>
    <w:rsid w:val="00794129"/>
    <w:rsid w:val="00795023"/>
    <w:rsid w:val="0079569B"/>
    <w:rsid w:val="00796AE2"/>
    <w:rsid w:val="00796C0C"/>
    <w:rsid w:val="00797826"/>
    <w:rsid w:val="00797925"/>
    <w:rsid w:val="007A1177"/>
    <w:rsid w:val="007A1498"/>
    <w:rsid w:val="007A17EE"/>
    <w:rsid w:val="007A2222"/>
    <w:rsid w:val="007A2D08"/>
    <w:rsid w:val="007A33FE"/>
    <w:rsid w:val="007A3EA7"/>
    <w:rsid w:val="007A4649"/>
    <w:rsid w:val="007A4670"/>
    <w:rsid w:val="007A492E"/>
    <w:rsid w:val="007A49D5"/>
    <w:rsid w:val="007A545F"/>
    <w:rsid w:val="007A5BD9"/>
    <w:rsid w:val="007A621D"/>
    <w:rsid w:val="007A6F9B"/>
    <w:rsid w:val="007A7A6C"/>
    <w:rsid w:val="007B0158"/>
    <w:rsid w:val="007B13D3"/>
    <w:rsid w:val="007B235D"/>
    <w:rsid w:val="007B259A"/>
    <w:rsid w:val="007B3395"/>
    <w:rsid w:val="007B44B8"/>
    <w:rsid w:val="007B4702"/>
    <w:rsid w:val="007B4965"/>
    <w:rsid w:val="007B4EA1"/>
    <w:rsid w:val="007B5116"/>
    <w:rsid w:val="007B54B7"/>
    <w:rsid w:val="007B5934"/>
    <w:rsid w:val="007B6197"/>
    <w:rsid w:val="007B6763"/>
    <w:rsid w:val="007B6AC5"/>
    <w:rsid w:val="007B7A63"/>
    <w:rsid w:val="007C0065"/>
    <w:rsid w:val="007C089B"/>
    <w:rsid w:val="007C091D"/>
    <w:rsid w:val="007C0E1E"/>
    <w:rsid w:val="007C1725"/>
    <w:rsid w:val="007C1822"/>
    <w:rsid w:val="007C1A8B"/>
    <w:rsid w:val="007C1C1C"/>
    <w:rsid w:val="007C1C5F"/>
    <w:rsid w:val="007C1FB1"/>
    <w:rsid w:val="007C2D6F"/>
    <w:rsid w:val="007C2E59"/>
    <w:rsid w:val="007C3205"/>
    <w:rsid w:val="007C3510"/>
    <w:rsid w:val="007C3B99"/>
    <w:rsid w:val="007C3C07"/>
    <w:rsid w:val="007C4ACA"/>
    <w:rsid w:val="007C74A5"/>
    <w:rsid w:val="007C7A2B"/>
    <w:rsid w:val="007D0FC3"/>
    <w:rsid w:val="007D14D8"/>
    <w:rsid w:val="007D19AD"/>
    <w:rsid w:val="007D1A59"/>
    <w:rsid w:val="007D21FD"/>
    <w:rsid w:val="007D2748"/>
    <w:rsid w:val="007D2AF7"/>
    <w:rsid w:val="007D2DAE"/>
    <w:rsid w:val="007D3E4E"/>
    <w:rsid w:val="007D4020"/>
    <w:rsid w:val="007D4FB5"/>
    <w:rsid w:val="007D607B"/>
    <w:rsid w:val="007D64A3"/>
    <w:rsid w:val="007D6538"/>
    <w:rsid w:val="007D6972"/>
    <w:rsid w:val="007D6F60"/>
    <w:rsid w:val="007D7BB3"/>
    <w:rsid w:val="007E346B"/>
    <w:rsid w:val="007E3A60"/>
    <w:rsid w:val="007E3AB4"/>
    <w:rsid w:val="007E4AC3"/>
    <w:rsid w:val="007E51F7"/>
    <w:rsid w:val="007E54EB"/>
    <w:rsid w:val="007E5C03"/>
    <w:rsid w:val="007E6944"/>
    <w:rsid w:val="007E69CF"/>
    <w:rsid w:val="007E6E5E"/>
    <w:rsid w:val="007E6F6C"/>
    <w:rsid w:val="007E7452"/>
    <w:rsid w:val="007E76FC"/>
    <w:rsid w:val="007F030E"/>
    <w:rsid w:val="007F13C2"/>
    <w:rsid w:val="007F14E6"/>
    <w:rsid w:val="007F26EB"/>
    <w:rsid w:val="007F2D43"/>
    <w:rsid w:val="007F36E8"/>
    <w:rsid w:val="007F3C0F"/>
    <w:rsid w:val="007F4A05"/>
    <w:rsid w:val="007F4A41"/>
    <w:rsid w:val="007F51A8"/>
    <w:rsid w:val="007F51BF"/>
    <w:rsid w:val="007F56B0"/>
    <w:rsid w:val="007F5FF6"/>
    <w:rsid w:val="007F60E8"/>
    <w:rsid w:val="007F6548"/>
    <w:rsid w:val="007F6988"/>
    <w:rsid w:val="007F724C"/>
    <w:rsid w:val="00800388"/>
    <w:rsid w:val="00800549"/>
    <w:rsid w:val="0080075D"/>
    <w:rsid w:val="00800973"/>
    <w:rsid w:val="00800D38"/>
    <w:rsid w:val="00800E8D"/>
    <w:rsid w:val="00801AF2"/>
    <w:rsid w:val="00802A66"/>
    <w:rsid w:val="00803260"/>
    <w:rsid w:val="008033E2"/>
    <w:rsid w:val="0080481A"/>
    <w:rsid w:val="008053AE"/>
    <w:rsid w:val="0080566A"/>
    <w:rsid w:val="008056D5"/>
    <w:rsid w:val="00805BED"/>
    <w:rsid w:val="0080666A"/>
    <w:rsid w:val="008066B1"/>
    <w:rsid w:val="008066C4"/>
    <w:rsid w:val="008067C0"/>
    <w:rsid w:val="00806825"/>
    <w:rsid w:val="00806863"/>
    <w:rsid w:val="00806C38"/>
    <w:rsid w:val="00806C47"/>
    <w:rsid w:val="008115DC"/>
    <w:rsid w:val="0081179E"/>
    <w:rsid w:val="008118A5"/>
    <w:rsid w:val="0081305D"/>
    <w:rsid w:val="008130F4"/>
    <w:rsid w:val="0081416D"/>
    <w:rsid w:val="00814261"/>
    <w:rsid w:val="00814A14"/>
    <w:rsid w:val="008156E0"/>
    <w:rsid w:val="008159DD"/>
    <w:rsid w:val="00816523"/>
    <w:rsid w:val="00816E19"/>
    <w:rsid w:val="00816E98"/>
    <w:rsid w:val="00817254"/>
    <w:rsid w:val="00817F14"/>
    <w:rsid w:val="008204BD"/>
    <w:rsid w:val="008206CC"/>
    <w:rsid w:val="00822440"/>
    <w:rsid w:val="0082261C"/>
    <w:rsid w:val="008232E1"/>
    <w:rsid w:val="008233F1"/>
    <w:rsid w:val="00823667"/>
    <w:rsid w:val="00823E33"/>
    <w:rsid w:val="00823E5F"/>
    <w:rsid w:val="00824024"/>
    <w:rsid w:val="008260E0"/>
    <w:rsid w:val="008266DA"/>
    <w:rsid w:val="00826B88"/>
    <w:rsid w:val="008271CA"/>
    <w:rsid w:val="00827957"/>
    <w:rsid w:val="00827E2C"/>
    <w:rsid w:val="00827E7F"/>
    <w:rsid w:val="00831D99"/>
    <w:rsid w:val="008324AE"/>
    <w:rsid w:val="008325D2"/>
    <w:rsid w:val="00833A86"/>
    <w:rsid w:val="00833CCA"/>
    <w:rsid w:val="0083408C"/>
    <w:rsid w:val="008344FF"/>
    <w:rsid w:val="0083473A"/>
    <w:rsid w:val="00834771"/>
    <w:rsid w:val="00834910"/>
    <w:rsid w:val="00834CC8"/>
    <w:rsid w:val="00834EFC"/>
    <w:rsid w:val="008351C6"/>
    <w:rsid w:val="00835614"/>
    <w:rsid w:val="008362C8"/>
    <w:rsid w:val="00836902"/>
    <w:rsid w:val="00836ABB"/>
    <w:rsid w:val="00837644"/>
    <w:rsid w:val="008377BD"/>
    <w:rsid w:val="00837BE3"/>
    <w:rsid w:val="00837C64"/>
    <w:rsid w:val="008400C9"/>
    <w:rsid w:val="00840D27"/>
    <w:rsid w:val="008416B9"/>
    <w:rsid w:val="00841B1D"/>
    <w:rsid w:val="00842008"/>
    <w:rsid w:val="00842133"/>
    <w:rsid w:val="0084240B"/>
    <w:rsid w:val="0084250E"/>
    <w:rsid w:val="008427D9"/>
    <w:rsid w:val="0084343A"/>
    <w:rsid w:val="00843E2C"/>
    <w:rsid w:val="00845861"/>
    <w:rsid w:val="00845BA7"/>
    <w:rsid w:val="0084630F"/>
    <w:rsid w:val="0084695B"/>
    <w:rsid w:val="00846BBC"/>
    <w:rsid w:val="00847598"/>
    <w:rsid w:val="0084785A"/>
    <w:rsid w:val="00847903"/>
    <w:rsid w:val="00847C17"/>
    <w:rsid w:val="00847DA2"/>
    <w:rsid w:val="00850226"/>
    <w:rsid w:val="00850F05"/>
    <w:rsid w:val="00850F09"/>
    <w:rsid w:val="008515BB"/>
    <w:rsid w:val="008519A1"/>
    <w:rsid w:val="008520C9"/>
    <w:rsid w:val="00852F2F"/>
    <w:rsid w:val="0085328F"/>
    <w:rsid w:val="00853506"/>
    <w:rsid w:val="00853C5C"/>
    <w:rsid w:val="008540A3"/>
    <w:rsid w:val="00855234"/>
    <w:rsid w:val="0085583F"/>
    <w:rsid w:val="00856354"/>
    <w:rsid w:val="00857867"/>
    <w:rsid w:val="00857E28"/>
    <w:rsid w:val="00860803"/>
    <w:rsid w:val="008609D2"/>
    <w:rsid w:val="00860E06"/>
    <w:rsid w:val="00861898"/>
    <w:rsid w:val="00862102"/>
    <w:rsid w:val="00862304"/>
    <w:rsid w:val="00862D63"/>
    <w:rsid w:val="00863263"/>
    <w:rsid w:val="00863EE7"/>
    <w:rsid w:val="008640CF"/>
    <w:rsid w:val="00864315"/>
    <w:rsid w:val="008652BC"/>
    <w:rsid w:val="008653F6"/>
    <w:rsid w:val="008654B8"/>
    <w:rsid w:val="008658CA"/>
    <w:rsid w:val="008661DA"/>
    <w:rsid w:val="00867C79"/>
    <w:rsid w:val="00870092"/>
    <w:rsid w:val="008704CF"/>
    <w:rsid w:val="008705AD"/>
    <w:rsid w:val="00872C86"/>
    <w:rsid w:val="00872C94"/>
    <w:rsid w:val="00872ECC"/>
    <w:rsid w:val="00873321"/>
    <w:rsid w:val="00873E09"/>
    <w:rsid w:val="00873E62"/>
    <w:rsid w:val="00874C81"/>
    <w:rsid w:val="00874DA8"/>
    <w:rsid w:val="00876AF8"/>
    <w:rsid w:val="00876F14"/>
    <w:rsid w:val="008773EB"/>
    <w:rsid w:val="008804D7"/>
    <w:rsid w:val="008806A7"/>
    <w:rsid w:val="00880DB6"/>
    <w:rsid w:val="0088115E"/>
    <w:rsid w:val="008814F9"/>
    <w:rsid w:val="00881BD3"/>
    <w:rsid w:val="00881FC0"/>
    <w:rsid w:val="00882D63"/>
    <w:rsid w:val="008845C7"/>
    <w:rsid w:val="00884715"/>
    <w:rsid w:val="00884BC7"/>
    <w:rsid w:val="0088626C"/>
    <w:rsid w:val="00886C82"/>
    <w:rsid w:val="00887235"/>
    <w:rsid w:val="008879C9"/>
    <w:rsid w:val="00887E8A"/>
    <w:rsid w:val="0089018C"/>
    <w:rsid w:val="0089108E"/>
    <w:rsid w:val="008914CB"/>
    <w:rsid w:val="008918D4"/>
    <w:rsid w:val="00891960"/>
    <w:rsid w:val="0089232F"/>
    <w:rsid w:val="00892A2A"/>
    <w:rsid w:val="00893F24"/>
    <w:rsid w:val="0089458E"/>
    <w:rsid w:val="008951AF"/>
    <w:rsid w:val="00895515"/>
    <w:rsid w:val="008955C8"/>
    <w:rsid w:val="00895666"/>
    <w:rsid w:val="00895A17"/>
    <w:rsid w:val="008961EF"/>
    <w:rsid w:val="00896369"/>
    <w:rsid w:val="008964C6"/>
    <w:rsid w:val="008A0065"/>
    <w:rsid w:val="008A03BD"/>
    <w:rsid w:val="008A079E"/>
    <w:rsid w:val="008A09F4"/>
    <w:rsid w:val="008A0A2A"/>
    <w:rsid w:val="008A0ABB"/>
    <w:rsid w:val="008A0C65"/>
    <w:rsid w:val="008A1D04"/>
    <w:rsid w:val="008A2061"/>
    <w:rsid w:val="008A216D"/>
    <w:rsid w:val="008A23A7"/>
    <w:rsid w:val="008A2545"/>
    <w:rsid w:val="008A2CD6"/>
    <w:rsid w:val="008A2E3F"/>
    <w:rsid w:val="008A449F"/>
    <w:rsid w:val="008A4AC2"/>
    <w:rsid w:val="008A4C6C"/>
    <w:rsid w:val="008A5436"/>
    <w:rsid w:val="008A593A"/>
    <w:rsid w:val="008A5AF3"/>
    <w:rsid w:val="008A5BB7"/>
    <w:rsid w:val="008A61E4"/>
    <w:rsid w:val="008A649C"/>
    <w:rsid w:val="008A652C"/>
    <w:rsid w:val="008A79AA"/>
    <w:rsid w:val="008B0A06"/>
    <w:rsid w:val="008B0DEA"/>
    <w:rsid w:val="008B0E93"/>
    <w:rsid w:val="008B1085"/>
    <w:rsid w:val="008B2647"/>
    <w:rsid w:val="008B27D0"/>
    <w:rsid w:val="008B418A"/>
    <w:rsid w:val="008B46A0"/>
    <w:rsid w:val="008B4B62"/>
    <w:rsid w:val="008B7918"/>
    <w:rsid w:val="008B7B22"/>
    <w:rsid w:val="008B7EC2"/>
    <w:rsid w:val="008C00BC"/>
    <w:rsid w:val="008C05C6"/>
    <w:rsid w:val="008C0A12"/>
    <w:rsid w:val="008C19C7"/>
    <w:rsid w:val="008C1B8E"/>
    <w:rsid w:val="008C21EC"/>
    <w:rsid w:val="008C3B1D"/>
    <w:rsid w:val="008C4202"/>
    <w:rsid w:val="008C473C"/>
    <w:rsid w:val="008C4A54"/>
    <w:rsid w:val="008C4F4D"/>
    <w:rsid w:val="008C534E"/>
    <w:rsid w:val="008C5720"/>
    <w:rsid w:val="008C58B5"/>
    <w:rsid w:val="008C61B6"/>
    <w:rsid w:val="008C68CD"/>
    <w:rsid w:val="008C693E"/>
    <w:rsid w:val="008C7235"/>
    <w:rsid w:val="008C74E5"/>
    <w:rsid w:val="008C7A03"/>
    <w:rsid w:val="008D0C14"/>
    <w:rsid w:val="008D0C4D"/>
    <w:rsid w:val="008D2045"/>
    <w:rsid w:val="008D2B19"/>
    <w:rsid w:val="008D3159"/>
    <w:rsid w:val="008D33B7"/>
    <w:rsid w:val="008D3C24"/>
    <w:rsid w:val="008D4439"/>
    <w:rsid w:val="008D50F8"/>
    <w:rsid w:val="008D64F8"/>
    <w:rsid w:val="008D6CE1"/>
    <w:rsid w:val="008D7443"/>
    <w:rsid w:val="008D763B"/>
    <w:rsid w:val="008D78AE"/>
    <w:rsid w:val="008E07C1"/>
    <w:rsid w:val="008E2048"/>
    <w:rsid w:val="008E2B8E"/>
    <w:rsid w:val="008E2B95"/>
    <w:rsid w:val="008E2F58"/>
    <w:rsid w:val="008E33C6"/>
    <w:rsid w:val="008E3A1D"/>
    <w:rsid w:val="008E3AD3"/>
    <w:rsid w:val="008E3CF0"/>
    <w:rsid w:val="008E5345"/>
    <w:rsid w:val="008E5D1C"/>
    <w:rsid w:val="008E67AB"/>
    <w:rsid w:val="008E6D22"/>
    <w:rsid w:val="008E6DA4"/>
    <w:rsid w:val="008E6F81"/>
    <w:rsid w:val="008E6FC9"/>
    <w:rsid w:val="008E72E4"/>
    <w:rsid w:val="008E748C"/>
    <w:rsid w:val="008E7996"/>
    <w:rsid w:val="008E79CF"/>
    <w:rsid w:val="008E7B0C"/>
    <w:rsid w:val="008E7E25"/>
    <w:rsid w:val="008F01EE"/>
    <w:rsid w:val="008F2AF6"/>
    <w:rsid w:val="008F2D8E"/>
    <w:rsid w:val="008F2FDA"/>
    <w:rsid w:val="008F41CF"/>
    <w:rsid w:val="008F4369"/>
    <w:rsid w:val="008F446C"/>
    <w:rsid w:val="008F5AE9"/>
    <w:rsid w:val="008F63AA"/>
    <w:rsid w:val="008F7661"/>
    <w:rsid w:val="00900A61"/>
    <w:rsid w:val="00901E5E"/>
    <w:rsid w:val="00902120"/>
    <w:rsid w:val="00902600"/>
    <w:rsid w:val="00902681"/>
    <w:rsid w:val="00902BF5"/>
    <w:rsid w:val="00902D99"/>
    <w:rsid w:val="00902E9C"/>
    <w:rsid w:val="009042DB"/>
    <w:rsid w:val="009042FE"/>
    <w:rsid w:val="00904CFF"/>
    <w:rsid w:val="00905EFD"/>
    <w:rsid w:val="00906CD5"/>
    <w:rsid w:val="00906E09"/>
    <w:rsid w:val="0090712F"/>
    <w:rsid w:val="009101B3"/>
    <w:rsid w:val="00910496"/>
    <w:rsid w:val="009104F8"/>
    <w:rsid w:val="00910EC4"/>
    <w:rsid w:val="009110A2"/>
    <w:rsid w:val="00911612"/>
    <w:rsid w:val="0091194B"/>
    <w:rsid w:val="00912D82"/>
    <w:rsid w:val="00913207"/>
    <w:rsid w:val="0091375D"/>
    <w:rsid w:val="00913E4A"/>
    <w:rsid w:val="009141BD"/>
    <w:rsid w:val="00914B29"/>
    <w:rsid w:val="009157FA"/>
    <w:rsid w:val="00915903"/>
    <w:rsid w:val="009171B8"/>
    <w:rsid w:val="009176BE"/>
    <w:rsid w:val="0092033B"/>
    <w:rsid w:val="00920747"/>
    <w:rsid w:val="009212DD"/>
    <w:rsid w:val="00921434"/>
    <w:rsid w:val="00922318"/>
    <w:rsid w:val="00923A61"/>
    <w:rsid w:val="009241B0"/>
    <w:rsid w:val="00925D12"/>
    <w:rsid w:val="00925DFB"/>
    <w:rsid w:val="00926A19"/>
    <w:rsid w:val="00927104"/>
    <w:rsid w:val="00927575"/>
    <w:rsid w:val="0092779C"/>
    <w:rsid w:val="0092786A"/>
    <w:rsid w:val="00927BBB"/>
    <w:rsid w:val="009306D3"/>
    <w:rsid w:val="00930AA0"/>
    <w:rsid w:val="009310CE"/>
    <w:rsid w:val="009314C6"/>
    <w:rsid w:val="0093150B"/>
    <w:rsid w:val="00931ED7"/>
    <w:rsid w:val="009322C8"/>
    <w:rsid w:val="009337DF"/>
    <w:rsid w:val="00933A67"/>
    <w:rsid w:val="00934DDF"/>
    <w:rsid w:val="00934DFE"/>
    <w:rsid w:val="0093507C"/>
    <w:rsid w:val="009354F7"/>
    <w:rsid w:val="00935E17"/>
    <w:rsid w:val="009363A3"/>
    <w:rsid w:val="009371C0"/>
    <w:rsid w:val="00937318"/>
    <w:rsid w:val="0093780A"/>
    <w:rsid w:val="00937FE3"/>
    <w:rsid w:val="0094049E"/>
    <w:rsid w:val="00940891"/>
    <w:rsid w:val="00940B63"/>
    <w:rsid w:val="00941178"/>
    <w:rsid w:val="0094128F"/>
    <w:rsid w:val="009412ED"/>
    <w:rsid w:val="00941D76"/>
    <w:rsid w:val="00944AE3"/>
    <w:rsid w:val="00944B28"/>
    <w:rsid w:val="009453A1"/>
    <w:rsid w:val="00945581"/>
    <w:rsid w:val="0094585F"/>
    <w:rsid w:val="00946AF8"/>
    <w:rsid w:val="009471FB"/>
    <w:rsid w:val="00947DD7"/>
    <w:rsid w:val="00950159"/>
    <w:rsid w:val="009503D2"/>
    <w:rsid w:val="00950858"/>
    <w:rsid w:val="00950964"/>
    <w:rsid w:val="00951202"/>
    <w:rsid w:val="00951424"/>
    <w:rsid w:val="009515A5"/>
    <w:rsid w:val="00951A4D"/>
    <w:rsid w:val="00951DF6"/>
    <w:rsid w:val="00952AA1"/>
    <w:rsid w:val="00952BEA"/>
    <w:rsid w:val="009535C7"/>
    <w:rsid w:val="009537F0"/>
    <w:rsid w:val="00953893"/>
    <w:rsid w:val="009540AA"/>
    <w:rsid w:val="00954857"/>
    <w:rsid w:val="00954B00"/>
    <w:rsid w:val="00954CBB"/>
    <w:rsid w:val="00954EE5"/>
    <w:rsid w:val="00954EF1"/>
    <w:rsid w:val="00955156"/>
    <w:rsid w:val="00955534"/>
    <w:rsid w:val="00956669"/>
    <w:rsid w:val="0095738F"/>
    <w:rsid w:val="00957529"/>
    <w:rsid w:val="009576AB"/>
    <w:rsid w:val="00960EBD"/>
    <w:rsid w:val="00961050"/>
    <w:rsid w:val="00961124"/>
    <w:rsid w:val="0096197E"/>
    <w:rsid w:val="00962200"/>
    <w:rsid w:val="00962B7A"/>
    <w:rsid w:val="009640C7"/>
    <w:rsid w:val="00964608"/>
    <w:rsid w:val="00965179"/>
    <w:rsid w:val="009653D9"/>
    <w:rsid w:val="00965512"/>
    <w:rsid w:val="0096597C"/>
    <w:rsid w:val="00966246"/>
    <w:rsid w:val="009668A4"/>
    <w:rsid w:val="00966EB4"/>
    <w:rsid w:val="009672AF"/>
    <w:rsid w:val="00967500"/>
    <w:rsid w:val="00967DEF"/>
    <w:rsid w:val="00970037"/>
    <w:rsid w:val="00971A59"/>
    <w:rsid w:val="00973561"/>
    <w:rsid w:val="00973A7E"/>
    <w:rsid w:val="00973F7C"/>
    <w:rsid w:val="00974F0C"/>
    <w:rsid w:val="0097519F"/>
    <w:rsid w:val="00975B1F"/>
    <w:rsid w:val="00977310"/>
    <w:rsid w:val="009809C6"/>
    <w:rsid w:val="00980D8D"/>
    <w:rsid w:val="0098142D"/>
    <w:rsid w:val="00981675"/>
    <w:rsid w:val="00981A7C"/>
    <w:rsid w:val="0098217C"/>
    <w:rsid w:val="009822CE"/>
    <w:rsid w:val="009822F6"/>
    <w:rsid w:val="0098254B"/>
    <w:rsid w:val="00982611"/>
    <w:rsid w:val="00983526"/>
    <w:rsid w:val="00983691"/>
    <w:rsid w:val="009846E7"/>
    <w:rsid w:val="009846F5"/>
    <w:rsid w:val="00984BCC"/>
    <w:rsid w:val="0098539A"/>
    <w:rsid w:val="009868CC"/>
    <w:rsid w:val="00986D3C"/>
    <w:rsid w:val="0098716A"/>
    <w:rsid w:val="009872B7"/>
    <w:rsid w:val="00987B12"/>
    <w:rsid w:val="009916B5"/>
    <w:rsid w:val="0099185C"/>
    <w:rsid w:val="00991E2C"/>
    <w:rsid w:val="00992091"/>
    <w:rsid w:val="00992EDA"/>
    <w:rsid w:val="0099357F"/>
    <w:rsid w:val="00993AF1"/>
    <w:rsid w:val="00993B5B"/>
    <w:rsid w:val="00993F9B"/>
    <w:rsid w:val="00994102"/>
    <w:rsid w:val="0099448A"/>
    <w:rsid w:val="00994BA6"/>
    <w:rsid w:val="009951F0"/>
    <w:rsid w:val="009952FC"/>
    <w:rsid w:val="00995709"/>
    <w:rsid w:val="00995F8F"/>
    <w:rsid w:val="009961B5"/>
    <w:rsid w:val="009966D1"/>
    <w:rsid w:val="00996C8F"/>
    <w:rsid w:val="00996D7E"/>
    <w:rsid w:val="009A0CD8"/>
    <w:rsid w:val="009A0D7F"/>
    <w:rsid w:val="009A18FB"/>
    <w:rsid w:val="009A27AA"/>
    <w:rsid w:val="009A2E11"/>
    <w:rsid w:val="009A2E73"/>
    <w:rsid w:val="009A37E0"/>
    <w:rsid w:val="009A43D9"/>
    <w:rsid w:val="009A5AB3"/>
    <w:rsid w:val="009A5C70"/>
    <w:rsid w:val="009A5E7D"/>
    <w:rsid w:val="009A67FA"/>
    <w:rsid w:val="009B04DC"/>
    <w:rsid w:val="009B0982"/>
    <w:rsid w:val="009B1461"/>
    <w:rsid w:val="009B1BE3"/>
    <w:rsid w:val="009B2352"/>
    <w:rsid w:val="009B30DA"/>
    <w:rsid w:val="009B360D"/>
    <w:rsid w:val="009B49C0"/>
    <w:rsid w:val="009B53AD"/>
    <w:rsid w:val="009B6A00"/>
    <w:rsid w:val="009B7399"/>
    <w:rsid w:val="009B7F3C"/>
    <w:rsid w:val="009C04BB"/>
    <w:rsid w:val="009C06F7"/>
    <w:rsid w:val="009C1B6C"/>
    <w:rsid w:val="009C340E"/>
    <w:rsid w:val="009C441E"/>
    <w:rsid w:val="009C4482"/>
    <w:rsid w:val="009C45B2"/>
    <w:rsid w:val="009C4995"/>
    <w:rsid w:val="009C4C1A"/>
    <w:rsid w:val="009C5117"/>
    <w:rsid w:val="009C54CF"/>
    <w:rsid w:val="009C5544"/>
    <w:rsid w:val="009C60B5"/>
    <w:rsid w:val="009C60CD"/>
    <w:rsid w:val="009D2585"/>
    <w:rsid w:val="009D281A"/>
    <w:rsid w:val="009D3E75"/>
    <w:rsid w:val="009D4792"/>
    <w:rsid w:val="009D549C"/>
    <w:rsid w:val="009D56DD"/>
    <w:rsid w:val="009D577F"/>
    <w:rsid w:val="009D58B6"/>
    <w:rsid w:val="009D5CE8"/>
    <w:rsid w:val="009D5F44"/>
    <w:rsid w:val="009D60D5"/>
    <w:rsid w:val="009D6727"/>
    <w:rsid w:val="009D6A65"/>
    <w:rsid w:val="009D6A85"/>
    <w:rsid w:val="009D6C2A"/>
    <w:rsid w:val="009D715A"/>
    <w:rsid w:val="009D75CA"/>
    <w:rsid w:val="009D76D1"/>
    <w:rsid w:val="009D788A"/>
    <w:rsid w:val="009D7E34"/>
    <w:rsid w:val="009E0077"/>
    <w:rsid w:val="009E01CC"/>
    <w:rsid w:val="009E16C4"/>
    <w:rsid w:val="009E1783"/>
    <w:rsid w:val="009E300D"/>
    <w:rsid w:val="009E334E"/>
    <w:rsid w:val="009E39C2"/>
    <w:rsid w:val="009E4257"/>
    <w:rsid w:val="009E46EE"/>
    <w:rsid w:val="009E4701"/>
    <w:rsid w:val="009E5B62"/>
    <w:rsid w:val="009E5C7E"/>
    <w:rsid w:val="009E5ECF"/>
    <w:rsid w:val="009E68A8"/>
    <w:rsid w:val="009E724B"/>
    <w:rsid w:val="009E76E0"/>
    <w:rsid w:val="009E7AAB"/>
    <w:rsid w:val="009E7AD5"/>
    <w:rsid w:val="009E7E89"/>
    <w:rsid w:val="009F0114"/>
    <w:rsid w:val="009F148F"/>
    <w:rsid w:val="009F2678"/>
    <w:rsid w:val="009F275C"/>
    <w:rsid w:val="009F2A1B"/>
    <w:rsid w:val="009F2D10"/>
    <w:rsid w:val="009F327C"/>
    <w:rsid w:val="009F3282"/>
    <w:rsid w:val="009F32B6"/>
    <w:rsid w:val="009F351F"/>
    <w:rsid w:val="009F3A48"/>
    <w:rsid w:val="009F58DE"/>
    <w:rsid w:val="009F5ACD"/>
    <w:rsid w:val="009F5FB6"/>
    <w:rsid w:val="009F6BB1"/>
    <w:rsid w:val="009F71A1"/>
    <w:rsid w:val="009F7DCB"/>
    <w:rsid w:val="00A00859"/>
    <w:rsid w:val="00A00917"/>
    <w:rsid w:val="00A00CD1"/>
    <w:rsid w:val="00A0168A"/>
    <w:rsid w:val="00A01B75"/>
    <w:rsid w:val="00A02ADD"/>
    <w:rsid w:val="00A02B7D"/>
    <w:rsid w:val="00A0471C"/>
    <w:rsid w:val="00A04B11"/>
    <w:rsid w:val="00A04CBA"/>
    <w:rsid w:val="00A04D32"/>
    <w:rsid w:val="00A05111"/>
    <w:rsid w:val="00A05231"/>
    <w:rsid w:val="00A05654"/>
    <w:rsid w:val="00A068AF"/>
    <w:rsid w:val="00A06B68"/>
    <w:rsid w:val="00A0755C"/>
    <w:rsid w:val="00A07BCC"/>
    <w:rsid w:val="00A104B7"/>
    <w:rsid w:val="00A1086A"/>
    <w:rsid w:val="00A10C1F"/>
    <w:rsid w:val="00A10DA8"/>
    <w:rsid w:val="00A11365"/>
    <w:rsid w:val="00A11917"/>
    <w:rsid w:val="00A12321"/>
    <w:rsid w:val="00A12829"/>
    <w:rsid w:val="00A13892"/>
    <w:rsid w:val="00A13AF2"/>
    <w:rsid w:val="00A14117"/>
    <w:rsid w:val="00A1484D"/>
    <w:rsid w:val="00A14D1A"/>
    <w:rsid w:val="00A1538F"/>
    <w:rsid w:val="00A1553D"/>
    <w:rsid w:val="00A157E1"/>
    <w:rsid w:val="00A15D4C"/>
    <w:rsid w:val="00A15E25"/>
    <w:rsid w:val="00A15F4C"/>
    <w:rsid w:val="00A16B42"/>
    <w:rsid w:val="00A16ED8"/>
    <w:rsid w:val="00A1713C"/>
    <w:rsid w:val="00A17346"/>
    <w:rsid w:val="00A2025D"/>
    <w:rsid w:val="00A2064B"/>
    <w:rsid w:val="00A20709"/>
    <w:rsid w:val="00A20E89"/>
    <w:rsid w:val="00A21580"/>
    <w:rsid w:val="00A21B2D"/>
    <w:rsid w:val="00A21BB5"/>
    <w:rsid w:val="00A22073"/>
    <w:rsid w:val="00A22A8D"/>
    <w:rsid w:val="00A230D5"/>
    <w:rsid w:val="00A23C85"/>
    <w:rsid w:val="00A240C2"/>
    <w:rsid w:val="00A261E6"/>
    <w:rsid w:val="00A2652A"/>
    <w:rsid w:val="00A26C03"/>
    <w:rsid w:val="00A27730"/>
    <w:rsid w:val="00A278F8"/>
    <w:rsid w:val="00A30AA8"/>
    <w:rsid w:val="00A31CFE"/>
    <w:rsid w:val="00A31D69"/>
    <w:rsid w:val="00A31F7E"/>
    <w:rsid w:val="00A322BF"/>
    <w:rsid w:val="00A32F4C"/>
    <w:rsid w:val="00A332C1"/>
    <w:rsid w:val="00A3345C"/>
    <w:rsid w:val="00A34901"/>
    <w:rsid w:val="00A34E6A"/>
    <w:rsid w:val="00A351DB"/>
    <w:rsid w:val="00A35219"/>
    <w:rsid w:val="00A35C44"/>
    <w:rsid w:val="00A35C78"/>
    <w:rsid w:val="00A36097"/>
    <w:rsid w:val="00A36713"/>
    <w:rsid w:val="00A36827"/>
    <w:rsid w:val="00A36A15"/>
    <w:rsid w:val="00A37192"/>
    <w:rsid w:val="00A3731B"/>
    <w:rsid w:val="00A4154B"/>
    <w:rsid w:val="00A4245F"/>
    <w:rsid w:val="00A426F7"/>
    <w:rsid w:val="00A42B17"/>
    <w:rsid w:val="00A43833"/>
    <w:rsid w:val="00A4395A"/>
    <w:rsid w:val="00A43D2B"/>
    <w:rsid w:val="00A43EB0"/>
    <w:rsid w:val="00A458AB"/>
    <w:rsid w:val="00A45A33"/>
    <w:rsid w:val="00A45E0F"/>
    <w:rsid w:val="00A45EFE"/>
    <w:rsid w:val="00A46357"/>
    <w:rsid w:val="00A46406"/>
    <w:rsid w:val="00A469F7"/>
    <w:rsid w:val="00A46B19"/>
    <w:rsid w:val="00A46E3D"/>
    <w:rsid w:val="00A474E3"/>
    <w:rsid w:val="00A47505"/>
    <w:rsid w:val="00A47A7A"/>
    <w:rsid w:val="00A47C7D"/>
    <w:rsid w:val="00A47E1F"/>
    <w:rsid w:val="00A47E57"/>
    <w:rsid w:val="00A50386"/>
    <w:rsid w:val="00A5046E"/>
    <w:rsid w:val="00A50CA0"/>
    <w:rsid w:val="00A5136B"/>
    <w:rsid w:val="00A51B0F"/>
    <w:rsid w:val="00A5278D"/>
    <w:rsid w:val="00A52919"/>
    <w:rsid w:val="00A54B09"/>
    <w:rsid w:val="00A55942"/>
    <w:rsid w:val="00A567A1"/>
    <w:rsid w:val="00A567EF"/>
    <w:rsid w:val="00A57569"/>
    <w:rsid w:val="00A57861"/>
    <w:rsid w:val="00A57C76"/>
    <w:rsid w:val="00A57EDB"/>
    <w:rsid w:val="00A60152"/>
    <w:rsid w:val="00A60AD7"/>
    <w:rsid w:val="00A60E1F"/>
    <w:rsid w:val="00A61BF6"/>
    <w:rsid w:val="00A61C77"/>
    <w:rsid w:val="00A62409"/>
    <w:rsid w:val="00A62484"/>
    <w:rsid w:val="00A6276B"/>
    <w:rsid w:val="00A63057"/>
    <w:rsid w:val="00A637DB"/>
    <w:rsid w:val="00A63D34"/>
    <w:rsid w:val="00A64202"/>
    <w:rsid w:val="00A647DE"/>
    <w:rsid w:val="00A65338"/>
    <w:rsid w:val="00A6658C"/>
    <w:rsid w:val="00A66B60"/>
    <w:rsid w:val="00A66C3C"/>
    <w:rsid w:val="00A678D7"/>
    <w:rsid w:val="00A67DC4"/>
    <w:rsid w:val="00A70639"/>
    <w:rsid w:val="00A70665"/>
    <w:rsid w:val="00A70A37"/>
    <w:rsid w:val="00A70CD2"/>
    <w:rsid w:val="00A7147B"/>
    <w:rsid w:val="00A71665"/>
    <w:rsid w:val="00A717F5"/>
    <w:rsid w:val="00A71C28"/>
    <w:rsid w:val="00A7259B"/>
    <w:rsid w:val="00A732DF"/>
    <w:rsid w:val="00A73AF3"/>
    <w:rsid w:val="00A73C5E"/>
    <w:rsid w:val="00A73FA9"/>
    <w:rsid w:val="00A74D14"/>
    <w:rsid w:val="00A75069"/>
    <w:rsid w:val="00A7545C"/>
    <w:rsid w:val="00A75567"/>
    <w:rsid w:val="00A758DA"/>
    <w:rsid w:val="00A767BC"/>
    <w:rsid w:val="00A76EF2"/>
    <w:rsid w:val="00A77C2E"/>
    <w:rsid w:val="00A81CA9"/>
    <w:rsid w:val="00A82E68"/>
    <w:rsid w:val="00A82F27"/>
    <w:rsid w:val="00A83D25"/>
    <w:rsid w:val="00A842E8"/>
    <w:rsid w:val="00A848C1"/>
    <w:rsid w:val="00A849C9"/>
    <w:rsid w:val="00A84A00"/>
    <w:rsid w:val="00A84FF8"/>
    <w:rsid w:val="00A8507B"/>
    <w:rsid w:val="00A85973"/>
    <w:rsid w:val="00A8626F"/>
    <w:rsid w:val="00A86FAF"/>
    <w:rsid w:val="00A87312"/>
    <w:rsid w:val="00A873BF"/>
    <w:rsid w:val="00A874F2"/>
    <w:rsid w:val="00A87B6C"/>
    <w:rsid w:val="00A87FC9"/>
    <w:rsid w:val="00A90A59"/>
    <w:rsid w:val="00A90FA0"/>
    <w:rsid w:val="00A91215"/>
    <w:rsid w:val="00A9128B"/>
    <w:rsid w:val="00A9193B"/>
    <w:rsid w:val="00A91E68"/>
    <w:rsid w:val="00A92444"/>
    <w:rsid w:val="00A92B55"/>
    <w:rsid w:val="00A937BC"/>
    <w:rsid w:val="00A9403D"/>
    <w:rsid w:val="00A940A7"/>
    <w:rsid w:val="00A94461"/>
    <w:rsid w:val="00A945F3"/>
    <w:rsid w:val="00A94664"/>
    <w:rsid w:val="00A94FE7"/>
    <w:rsid w:val="00A953DF"/>
    <w:rsid w:val="00A95409"/>
    <w:rsid w:val="00A958E4"/>
    <w:rsid w:val="00A96328"/>
    <w:rsid w:val="00A965B9"/>
    <w:rsid w:val="00A969D6"/>
    <w:rsid w:val="00A96B88"/>
    <w:rsid w:val="00A97DE7"/>
    <w:rsid w:val="00AA0C6E"/>
    <w:rsid w:val="00AA0F41"/>
    <w:rsid w:val="00AA1246"/>
    <w:rsid w:val="00AA13D4"/>
    <w:rsid w:val="00AA1730"/>
    <w:rsid w:val="00AA1F12"/>
    <w:rsid w:val="00AA2F82"/>
    <w:rsid w:val="00AA3942"/>
    <w:rsid w:val="00AA3ED2"/>
    <w:rsid w:val="00AA54B4"/>
    <w:rsid w:val="00AA560D"/>
    <w:rsid w:val="00AA5929"/>
    <w:rsid w:val="00AA5C0D"/>
    <w:rsid w:val="00AA7830"/>
    <w:rsid w:val="00AB00C9"/>
    <w:rsid w:val="00AB01CC"/>
    <w:rsid w:val="00AB0664"/>
    <w:rsid w:val="00AB1F6B"/>
    <w:rsid w:val="00AB2B4C"/>
    <w:rsid w:val="00AB2D1C"/>
    <w:rsid w:val="00AB2E9B"/>
    <w:rsid w:val="00AB3CAF"/>
    <w:rsid w:val="00AB447C"/>
    <w:rsid w:val="00AB44E9"/>
    <w:rsid w:val="00AB45F0"/>
    <w:rsid w:val="00AB5653"/>
    <w:rsid w:val="00AB5A59"/>
    <w:rsid w:val="00AB5E23"/>
    <w:rsid w:val="00AB7498"/>
    <w:rsid w:val="00AB7931"/>
    <w:rsid w:val="00AB7FFD"/>
    <w:rsid w:val="00AC08D7"/>
    <w:rsid w:val="00AC09C4"/>
    <w:rsid w:val="00AC0D0E"/>
    <w:rsid w:val="00AC1BD7"/>
    <w:rsid w:val="00AC308E"/>
    <w:rsid w:val="00AC3ABC"/>
    <w:rsid w:val="00AC3DA7"/>
    <w:rsid w:val="00AC427D"/>
    <w:rsid w:val="00AC4382"/>
    <w:rsid w:val="00AC49F2"/>
    <w:rsid w:val="00AC4E44"/>
    <w:rsid w:val="00AC5343"/>
    <w:rsid w:val="00AC5396"/>
    <w:rsid w:val="00AC5BAA"/>
    <w:rsid w:val="00AC5C11"/>
    <w:rsid w:val="00AC5C69"/>
    <w:rsid w:val="00AC6161"/>
    <w:rsid w:val="00AC6A63"/>
    <w:rsid w:val="00AC6BA4"/>
    <w:rsid w:val="00AC6F71"/>
    <w:rsid w:val="00AD00D6"/>
    <w:rsid w:val="00AD0AEB"/>
    <w:rsid w:val="00AD2887"/>
    <w:rsid w:val="00AD2B21"/>
    <w:rsid w:val="00AD2D8A"/>
    <w:rsid w:val="00AD3257"/>
    <w:rsid w:val="00AD39CF"/>
    <w:rsid w:val="00AD3E24"/>
    <w:rsid w:val="00AD5A2C"/>
    <w:rsid w:val="00AD5D4D"/>
    <w:rsid w:val="00AD6009"/>
    <w:rsid w:val="00AD60F2"/>
    <w:rsid w:val="00AD67CF"/>
    <w:rsid w:val="00AD68F2"/>
    <w:rsid w:val="00AD6B1A"/>
    <w:rsid w:val="00AD6B31"/>
    <w:rsid w:val="00AD6CE2"/>
    <w:rsid w:val="00AE00C0"/>
    <w:rsid w:val="00AE073D"/>
    <w:rsid w:val="00AE0CEB"/>
    <w:rsid w:val="00AE1BC1"/>
    <w:rsid w:val="00AE1FE8"/>
    <w:rsid w:val="00AE250B"/>
    <w:rsid w:val="00AE25B4"/>
    <w:rsid w:val="00AE2933"/>
    <w:rsid w:val="00AE2A71"/>
    <w:rsid w:val="00AE3E92"/>
    <w:rsid w:val="00AE4857"/>
    <w:rsid w:val="00AE556A"/>
    <w:rsid w:val="00AE5BB5"/>
    <w:rsid w:val="00AE6FE5"/>
    <w:rsid w:val="00AE74CF"/>
    <w:rsid w:val="00AE7A18"/>
    <w:rsid w:val="00AF103D"/>
    <w:rsid w:val="00AF198D"/>
    <w:rsid w:val="00AF1D37"/>
    <w:rsid w:val="00AF1DE5"/>
    <w:rsid w:val="00AF2357"/>
    <w:rsid w:val="00AF35C9"/>
    <w:rsid w:val="00AF3603"/>
    <w:rsid w:val="00AF3A93"/>
    <w:rsid w:val="00AF56DC"/>
    <w:rsid w:val="00AF5DAD"/>
    <w:rsid w:val="00AF6D00"/>
    <w:rsid w:val="00AF6FDD"/>
    <w:rsid w:val="00AF723D"/>
    <w:rsid w:val="00AF7CD2"/>
    <w:rsid w:val="00B0057C"/>
    <w:rsid w:val="00B00D9C"/>
    <w:rsid w:val="00B00F17"/>
    <w:rsid w:val="00B00F3F"/>
    <w:rsid w:val="00B01868"/>
    <w:rsid w:val="00B02332"/>
    <w:rsid w:val="00B02F38"/>
    <w:rsid w:val="00B03508"/>
    <w:rsid w:val="00B0356C"/>
    <w:rsid w:val="00B035AE"/>
    <w:rsid w:val="00B041CC"/>
    <w:rsid w:val="00B047CE"/>
    <w:rsid w:val="00B05530"/>
    <w:rsid w:val="00B05A37"/>
    <w:rsid w:val="00B05EE6"/>
    <w:rsid w:val="00B06B70"/>
    <w:rsid w:val="00B06C79"/>
    <w:rsid w:val="00B06EBB"/>
    <w:rsid w:val="00B06F53"/>
    <w:rsid w:val="00B07150"/>
    <w:rsid w:val="00B07626"/>
    <w:rsid w:val="00B07EEA"/>
    <w:rsid w:val="00B103C4"/>
    <w:rsid w:val="00B103E2"/>
    <w:rsid w:val="00B11ED7"/>
    <w:rsid w:val="00B12A6E"/>
    <w:rsid w:val="00B1370D"/>
    <w:rsid w:val="00B157BD"/>
    <w:rsid w:val="00B15899"/>
    <w:rsid w:val="00B15E2D"/>
    <w:rsid w:val="00B16798"/>
    <w:rsid w:val="00B16A14"/>
    <w:rsid w:val="00B1709B"/>
    <w:rsid w:val="00B17AF8"/>
    <w:rsid w:val="00B17DC1"/>
    <w:rsid w:val="00B17F9C"/>
    <w:rsid w:val="00B20172"/>
    <w:rsid w:val="00B20AC0"/>
    <w:rsid w:val="00B20B52"/>
    <w:rsid w:val="00B21308"/>
    <w:rsid w:val="00B2286C"/>
    <w:rsid w:val="00B22B3B"/>
    <w:rsid w:val="00B22F64"/>
    <w:rsid w:val="00B23841"/>
    <w:rsid w:val="00B23FEB"/>
    <w:rsid w:val="00B2411C"/>
    <w:rsid w:val="00B245F2"/>
    <w:rsid w:val="00B24846"/>
    <w:rsid w:val="00B24A25"/>
    <w:rsid w:val="00B24DBE"/>
    <w:rsid w:val="00B25085"/>
    <w:rsid w:val="00B25303"/>
    <w:rsid w:val="00B265BC"/>
    <w:rsid w:val="00B26DD5"/>
    <w:rsid w:val="00B26E97"/>
    <w:rsid w:val="00B2703C"/>
    <w:rsid w:val="00B27738"/>
    <w:rsid w:val="00B27ED7"/>
    <w:rsid w:val="00B308FC"/>
    <w:rsid w:val="00B30990"/>
    <w:rsid w:val="00B30CE1"/>
    <w:rsid w:val="00B313F2"/>
    <w:rsid w:val="00B31892"/>
    <w:rsid w:val="00B31A03"/>
    <w:rsid w:val="00B32B23"/>
    <w:rsid w:val="00B32B79"/>
    <w:rsid w:val="00B32EF4"/>
    <w:rsid w:val="00B330C9"/>
    <w:rsid w:val="00B33E8E"/>
    <w:rsid w:val="00B341EC"/>
    <w:rsid w:val="00B34293"/>
    <w:rsid w:val="00B34BC8"/>
    <w:rsid w:val="00B35031"/>
    <w:rsid w:val="00B351F5"/>
    <w:rsid w:val="00B35241"/>
    <w:rsid w:val="00B3669A"/>
    <w:rsid w:val="00B369D1"/>
    <w:rsid w:val="00B37007"/>
    <w:rsid w:val="00B403F0"/>
    <w:rsid w:val="00B40D5E"/>
    <w:rsid w:val="00B41D37"/>
    <w:rsid w:val="00B41D79"/>
    <w:rsid w:val="00B42305"/>
    <w:rsid w:val="00B423FF"/>
    <w:rsid w:val="00B42DAA"/>
    <w:rsid w:val="00B433CB"/>
    <w:rsid w:val="00B43825"/>
    <w:rsid w:val="00B4383A"/>
    <w:rsid w:val="00B43F35"/>
    <w:rsid w:val="00B442E8"/>
    <w:rsid w:val="00B4478A"/>
    <w:rsid w:val="00B44D18"/>
    <w:rsid w:val="00B4529F"/>
    <w:rsid w:val="00B4550D"/>
    <w:rsid w:val="00B456DA"/>
    <w:rsid w:val="00B459F3"/>
    <w:rsid w:val="00B46916"/>
    <w:rsid w:val="00B46CE7"/>
    <w:rsid w:val="00B46D9A"/>
    <w:rsid w:val="00B46F20"/>
    <w:rsid w:val="00B4700C"/>
    <w:rsid w:val="00B4748A"/>
    <w:rsid w:val="00B4749E"/>
    <w:rsid w:val="00B47D49"/>
    <w:rsid w:val="00B50C21"/>
    <w:rsid w:val="00B5132B"/>
    <w:rsid w:val="00B51842"/>
    <w:rsid w:val="00B51AE8"/>
    <w:rsid w:val="00B51C6C"/>
    <w:rsid w:val="00B51C7A"/>
    <w:rsid w:val="00B528D4"/>
    <w:rsid w:val="00B538CA"/>
    <w:rsid w:val="00B53C5A"/>
    <w:rsid w:val="00B54540"/>
    <w:rsid w:val="00B54C2C"/>
    <w:rsid w:val="00B5546E"/>
    <w:rsid w:val="00B561BA"/>
    <w:rsid w:val="00B564DE"/>
    <w:rsid w:val="00B56D20"/>
    <w:rsid w:val="00B571E1"/>
    <w:rsid w:val="00B57299"/>
    <w:rsid w:val="00B57634"/>
    <w:rsid w:val="00B57B35"/>
    <w:rsid w:val="00B6044B"/>
    <w:rsid w:val="00B605DB"/>
    <w:rsid w:val="00B606BA"/>
    <w:rsid w:val="00B61C04"/>
    <w:rsid w:val="00B620BA"/>
    <w:rsid w:val="00B62F74"/>
    <w:rsid w:val="00B630D1"/>
    <w:rsid w:val="00B63E6C"/>
    <w:rsid w:val="00B649EC"/>
    <w:rsid w:val="00B64FBE"/>
    <w:rsid w:val="00B6573E"/>
    <w:rsid w:val="00B672C3"/>
    <w:rsid w:val="00B67310"/>
    <w:rsid w:val="00B70558"/>
    <w:rsid w:val="00B70C2A"/>
    <w:rsid w:val="00B70DAF"/>
    <w:rsid w:val="00B71B53"/>
    <w:rsid w:val="00B729BD"/>
    <w:rsid w:val="00B73375"/>
    <w:rsid w:val="00B73ACE"/>
    <w:rsid w:val="00B73D77"/>
    <w:rsid w:val="00B742C0"/>
    <w:rsid w:val="00B745FE"/>
    <w:rsid w:val="00B74F63"/>
    <w:rsid w:val="00B75458"/>
    <w:rsid w:val="00B76DA4"/>
    <w:rsid w:val="00B7713A"/>
    <w:rsid w:val="00B7719F"/>
    <w:rsid w:val="00B773B3"/>
    <w:rsid w:val="00B7750D"/>
    <w:rsid w:val="00B77BC4"/>
    <w:rsid w:val="00B807C4"/>
    <w:rsid w:val="00B8091B"/>
    <w:rsid w:val="00B81254"/>
    <w:rsid w:val="00B812E1"/>
    <w:rsid w:val="00B81897"/>
    <w:rsid w:val="00B82016"/>
    <w:rsid w:val="00B823F6"/>
    <w:rsid w:val="00B82B09"/>
    <w:rsid w:val="00B83CD5"/>
    <w:rsid w:val="00B83CE8"/>
    <w:rsid w:val="00B83F91"/>
    <w:rsid w:val="00B84A98"/>
    <w:rsid w:val="00B850C5"/>
    <w:rsid w:val="00B85648"/>
    <w:rsid w:val="00B85E8A"/>
    <w:rsid w:val="00B86175"/>
    <w:rsid w:val="00B865CB"/>
    <w:rsid w:val="00B872B0"/>
    <w:rsid w:val="00B87A41"/>
    <w:rsid w:val="00B906C3"/>
    <w:rsid w:val="00B9092B"/>
    <w:rsid w:val="00B90BD3"/>
    <w:rsid w:val="00B92426"/>
    <w:rsid w:val="00B92EB7"/>
    <w:rsid w:val="00B93524"/>
    <w:rsid w:val="00B93942"/>
    <w:rsid w:val="00B93EF2"/>
    <w:rsid w:val="00B94191"/>
    <w:rsid w:val="00B94798"/>
    <w:rsid w:val="00B94A12"/>
    <w:rsid w:val="00B94A5D"/>
    <w:rsid w:val="00B95803"/>
    <w:rsid w:val="00B959F9"/>
    <w:rsid w:val="00B96297"/>
    <w:rsid w:val="00B977A8"/>
    <w:rsid w:val="00B97E23"/>
    <w:rsid w:val="00BA0B30"/>
    <w:rsid w:val="00BA10D2"/>
    <w:rsid w:val="00BA18FF"/>
    <w:rsid w:val="00BA1A85"/>
    <w:rsid w:val="00BA2631"/>
    <w:rsid w:val="00BA2A8B"/>
    <w:rsid w:val="00BA3209"/>
    <w:rsid w:val="00BA508A"/>
    <w:rsid w:val="00BA569C"/>
    <w:rsid w:val="00BA5F25"/>
    <w:rsid w:val="00BA60F6"/>
    <w:rsid w:val="00BA6993"/>
    <w:rsid w:val="00BA7A4D"/>
    <w:rsid w:val="00BB0130"/>
    <w:rsid w:val="00BB01B2"/>
    <w:rsid w:val="00BB0479"/>
    <w:rsid w:val="00BB04AC"/>
    <w:rsid w:val="00BB0702"/>
    <w:rsid w:val="00BB0883"/>
    <w:rsid w:val="00BB0B4F"/>
    <w:rsid w:val="00BB0BBD"/>
    <w:rsid w:val="00BB110A"/>
    <w:rsid w:val="00BB13AE"/>
    <w:rsid w:val="00BB13FA"/>
    <w:rsid w:val="00BB1920"/>
    <w:rsid w:val="00BB19E9"/>
    <w:rsid w:val="00BB22AE"/>
    <w:rsid w:val="00BB3146"/>
    <w:rsid w:val="00BB3153"/>
    <w:rsid w:val="00BB33C0"/>
    <w:rsid w:val="00BB39BC"/>
    <w:rsid w:val="00BB42CE"/>
    <w:rsid w:val="00BB5235"/>
    <w:rsid w:val="00BB537E"/>
    <w:rsid w:val="00BB5566"/>
    <w:rsid w:val="00BB5AAC"/>
    <w:rsid w:val="00BB5F2E"/>
    <w:rsid w:val="00BB6309"/>
    <w:rsid w:val="00BB63E6"/>
    <w:rsid w:val="00BB6C02"/>
    <w:rsid w:val="00BB7035"/>
    <w:rsid w:val="00BB72DA"/>
    <w:rsid w:val="00BB7376"/>
    <w:rsid w:val="00BB7865"/>
    <w:rsid w:val="00BB78B5"/>
    <w:rsid w:val="00BC0A3F"/>
    <w:rsid w:val="00BC0C7B"/>
    <w:rsid w:val="00BC1076"/>
    <w:rsid w:val="00BC1497"/>
    <w:rsid w:val="00BC2049"/>
    <w:rsid w:val="00BC25B2"/>
    <w:rsid w:val="00BC2A16"/>
    <w:rsid w:val="00BC2FC7"/>
    <w:rsid w:val="00BC2FE5"/>
    <w:rsid w:val="00BC3957"/>
    <w:rsid w:val="00BC3CF6"/>
    <w:rsid w:val="00BC3FBA"/>
    <w:rsid w:val="00BC49DB"/>
    <w:rsid w:val="00BC5AD1"/>
    <w:rsid w:val="00BC5CA1"/>
    <w:rsid w:val="00BC6E64"/>
    <w:rsid w:val="00BC7A35"/>
    <w:rsid w:val="00BD0897"/>
    <w:rsid w:val="00BD08B6"/>
    <w:rsid w:val="00BD10AE"/>
    <w:rsid w:val="00BD11FA"/>
    <w:rsid w:val="00BD1951"/>
    <w:rsid w:val="00BD2292"/>
    <w:rsid w:val="00BD22A5"/>
    <w:rsid w:val="00BD35EF"/>
    <w:rsid w:val="00BD41C1"/>
    <w:rsid w:val="00BD43F4"/>
    <w:rsid w:val="00BD4B70"/>
    <w:rsid w:val="00BD4CF8"/>
    <w:rsid w:val="00BD4E47"/>
    <w:rsid w:val="00BD4E67"/>
    <w:rsid w:val="00BD5C6A"/>
    <w:rsid w:val="00BD65D7"/>
    <w:rsid w:val="00BD65D8"/>
    <w:rsid w:val="00BD6780"/>
    <w:rsid w:val="00BD7307"/>
    <w:rsid w:val="00BE0600"/>
    <w:rsid w:val="00BE0E59"/>
    <w:rsid w:val="00BE0F67"/>
    <w:rsid w:val="00BE1824"/>
    <w:rsid w:val="00BE2A13"/>
    <w:rsid w:val="00BE2D58"/>
    <w:rsid w:val="00BE30DB"/>
    <w:rsid w:val="00BE39D4"/>
    <w:rsid w:val="00BE40E1"/>
    <w:rsid w:val="00BE4936"/>
    <w:rsid w:val="00BE5C04"/>
    <w:rsid w:val="00BE65AD"/>
    <w:rsid w:val="00BE68CD"/>
    <w:rsid w:val="00BE75C9"/>
    <w:rsid w:val="00BE7F1F"/>
    <w:rsid w:val="00BF01E0"/>
    <w:rsid w:val="00BF237A"/>
    <w:rsid w:val="00BF2711"/>
    <w:rsid w:val="00BF370F"/>
    <w:rsid w:val="00BF5413"/>
    <w:rsid w:val="00BF55E4"/>
    <w:rsid w:val="00BF7218"/>
    <w:rsid w:val="00BF73A0"/>
    <w:rsid w:val="00C01258"/>
    <w:rsid w:val="00C01476"/>
    <w:rsid w:val="00C02035"/>
    <w:rsid w:val="00C026F3"/>
    <w:rsid w:val="00C035AB"/>
    <w:rsid w:val="00C03648"/>
    <w:rsid w:val="00C03E45"/>
    <w:rsid w:val="00C04923"/>
    <w:rsid w:val="00C04BAC"/>
    <w:rsid w:val="00C0503A"/>
    <w:rsid w:val="00C07CEC"/>
    <w:rsid w:val="00C1000D"/>
    <w:rsid w:val="00C10485"/>
    <w:rsid w:val="00C1092C"/>
    <w:rsid w:val="00C10A4A"/>
    <w:rsid w:val="00C10B5B"/>
    <w:rsid w:val="00C11281"/>
    <w:rsid w:val="00C11BBF"/>
    <w:rsid w:val="00C1278A"/>
    <w:rsid w:val="00C12A00"/>
    <w:rsid w:val="00C12D11"/>
    <w:rsid w:val="00C12F32"/>
    <w:rsid w:val="00C14AEC"/>
    <w:rsid w:val="00C15246"/>
    <w:rsid w:val="00C153B9"/>
    <w:rsid w:val="00C1613A"/>
    <w:rsid w:val="00C1685B"/>
    <w:rsid w:val="00C17C0F"/>
    <w:rsid w:val="00C17CC0"/>
    <w:rsid w:val="00C17FD9"/>
    <w:rsid w:val="00C200C2"/>
    <w:rsid w:val="00C20BB2"/>
    <w:rsid w:val="00C20E2B"/>
    <w:rsid w:val="00C20E94"/>
    <w:rsid w:val="00C23165"/>
    <w:rsid w:val="00C23E7C"/>
    <w:rsid w:val="00C24511"/>
    <w:rsid w:val="00C24EB1"/>
    <w:rsid w:val="00C24FDE"/>
    <w:rsid w:val="00C255AB"/>
    <w:rsid w:val="00C25627"/>
    <w:rsid w:val="00C25F33"/>
    <w:rsid w:val="00C261E9"/>
    <w:rsid w:val="00C26551"/>
    <w:rsid w:val="00C2657C"/>
    <w:rsid w:val="00C26944"/>
    <w:rsid w:val="00C26EEB"/>
    <w:rsid w:val="00C3012F"/>
    <w:rsid w:val="00C30304"/>
    <w:rsid w:val="00C3053F"/>
    <w:rsid w:val="00C307D4"/>
    <w:rsid w:val="00C30AEB"/>
    <w:rsid w:val="00C314AA"/>
    <w:rsid w:val="00C3157F"/>
    <w:rsid w:val="00C31734"/>
    <w:rsid w:val="00C317D2"/>
    <w:rsid w:val="00C31B7A"/>
    <w:rsid w:val="00C320B0"/>
    <w:rsid w:val="00C329AD"/>
    <w:rsid w:val="00C32BA1"/>
    <w:rsid w:val="00C33AC5"/>
    <w:rsid w:val="00C342EE"/>
    <w:rsid w:val="00C35615"/>
    <w:rsid w:val="00C36D4C"/>
    <w:rsid w:val="00C3708C"/>
    <w:rsid w:val="00C37F54"/>
    <w:rsid w:val="00C40319"/>
    <w:rsid w:val="00C40E7D"/>
    <w:rsid w:val="00C41870"/>
    <w:rsid w:val="00C41923"/>
    <w:rsid w:val="00C41A5B"/>
    <w:rsid w:val="00C41AA9"/>
    <w:rsid w:val="00C422E1"/>
    <w:rsid w:val="00C43133"/>
    <w:rsid w:val="00C43731"/>
    <w:rsid w:val="00C44057"/>
    <w:rsid w:val="00C45FC2"/>
    <w:rsid w:val="00C460A7"/>
    <w:rsid w:val="00C4640C"/>
    <w:rsid w:val="00C47F6B"/>
    <w:rsid w:val="00C514A7"/>
    <w:rsid w:val="00C51F63"/>
    <w:rsid w:val="00C51F74"/>
    <w:rsid w:val="00C524FE"/>
    <w:rsid w:val="00C544DA"/>
    <w:rsid w:val="00C555E4"/>
    <w:rsid w:val="00C55822"/>
    <w:rsid w:val="00C55DD8"/>
    <w:rsid w:val="00C5662E"/>
    <w:rsid w:val="00C60988"/>
    <w:rsid w:val="00C610E7"/>
    <w:rsid w:val="00C61388"/>
    <w:rsid w:val="00C61B0D"/>
    <w:rsid w:val="00C6206A"/>
    <w:rsid w:val="00C6273D"/>
    <w:rsid w:val="00C62771"/>
    <w:rsid w:val="00C629B3"/>
    <w:rsid w:val="00C63226"/>
    <w:rsid w:val="00C63232"/>
    <w:rsid w:val="00C63857"/>
    <w:rsid w:val="00C63872"/>
    <w:rsid w:val="00C63A4B"/>
    <w:rsid w:val="00C63C72"/>
    <w:rsid w:val="00C63DE3"/>
    <w:rsid w:val="00C64880"/>
    <w:rsid w:val="00C64A7F"/>
    <w:rsid w:val="00C657D3"/>
    <w:rsid w:val="00C6580C"/>
    <w:rsid w:val="00C65EC5"/>
    <w:rsid w:val="00C66071"/>
    <w:rsid w:val="00C66D70"/>
    <w:rsid w:val="00C66F47"/>
    <w:rsid w:val="00C66FA6"/>
    <w:rsid w:val="00C67B18"/>
    <w:rsid w:val="00C702F8"/>
    <w:rsid w:val="00C703D5"/>
    <w:rsid w:val="00C7044D"/>
    <w:rsid w:val="00C704E9"/>
    <w:rsid w:val="00C709AD"/>
    <w:rsid w:val="00C71E17"/>
    <w:rsid w:val="00C725F4"/>
    <w:rsid w:val="00C72C2B"/>
    <w:rsid w:val="00C72E50"/>
    <w:rsid w:val="00C72F74"/>
    <w:rsid w:val="00C738F5"/>
    <w:rsid w:val="00C73D8F"/>
    <w:rsid w:val="00C7404A"/>
    <w:rsid w:val="00C7549E"/>
    <w:rsid w:val="00C759CC"/>
    <w:rsid w:val="00C80B57"/>
    <w:rsid w:val="00C8256E"/>
    <w:rsid w:val="00C83096"/>
    <w:rsid w:val="00C830CA"/>
    <w:rsid w:val="00C83217"/>
    <w:rsid w:val="00C8348B"/>
    <w:rsid w:val="00C83B0D"/>
    <w:rsid w:val="00C83BB4"/>
    <w:rsid w:val="00C842B3"/>
    <w:rsid w:val="00C84889"/>
    <w:rsid w:val="00C84B29"/>
    <w:rsid w:val="00C84F65"/>
    <w:rsid w:val="00C850FB"/>
    <w:rsid w:val="00C85A6D"/>
    <w:rsid w:val="00C86718"/>
    <w:rsid w:val="00C86DA7"/>
    <w:rsid w:val="00C87671"/>
    <w:rsid w:val="00C90F53"/>
    <w:rsid w:val="00C91106"/>
    <w:rsid w:val="00C915D7"/>
    <w:rsid w:val="00C91FE6"/>
    <w:rsid w:val="00C922E5"/>
    <w:rsid w:val="00C92C53"/>
    <w:rsid w:val="00C932F2"/>
    <w:rsid w:val="00C93D92"/>
    <w:rsid w:val="00C93F56"/>
    <w:rsid w:val="00C94A0A"/>
    <w:rsid w:val="00C96443"/>
    <w:rsid w:val="00C964D8"/>
    <w:rsid w:val="00C97266"/>
    <w:rsid w:val="00CA0ABF"/>
    <w:rsid w:val="00CA0DAF"/>
    <w:rsid w:val="00CA1566"/>
    <w:rsid w:val="00CA2440"/>
    <w:rsid w:val="00CA31C6"/>
    <w:rsid w:val="00CA3502"/>
    <w:rsid w:val="00CA3E89"/>
    <w:rsid w:val="00CA417B"/>
    <w:rsid w:val="00CA41BD"/>
    <w:rsid w:val="00CA4459"/>
    <w:rsid w:val="00CA4687"/>
    <w:rsid w:val="00CA4A8D"/>
    <w:rsid w:val="00CA4A94"/>
    <w:rsid w:val="00CA4B92"/>
    <w:rsid w:val="00CA5A75"/>
    <w:rsid w:val="00CA5F5C"/>
    <w:rsid w:val="00CA737E"/>
    <w:rsid w:val="00CA7F8F"/>
    <w:rsid w:val="00CB049E"/>
    <w:rsid w:val="00CB1047"/>
    <w:rsid w:val="00CB140D"/>
    <w:rsid w:val="00CB141A"/>
    <w:rsid w:val="00CB2177"/>
    <w:rsid w:val="00CB2CB5"/>
    <w:rsid w:val="00CB3A8F"/>
    <w:rsid w:val="00CB3EA1"/>
    <w:rsid w:val="00CB3EBF"/>
    <w:rsid w:val="00CB5144"/>
    <w:rsid w:val="00CB527D"/>
    <w:rsid w:val="00CB5CB1"/>
    <w:rsid w:val="00CB61F9"/>
    <w:rsid w:val="00CB682D"/>
    <w:rsid w:val="00CB6F8C"/>
    <w:rsid w:val="00CB723F"/>
    <w:rsid w:val="00CB745B"/>
    <w:rsid w:val="00CB7646"/>
    <w:rsid w:val="00CB7BC8"/>
    <w:rsid w:val="00CC0F9B"/>
    <w:rsid w:val="00CC111C"/>
    <w:rsid w:val="00CC120C"/>
    <w:rsid w:val="00CC12F4"/>
    <w:rsid w:val="00CC14E0"/>
    <w:rsid w:val="00CC2B5A"/>
    <w:rsid w:val="00CC2BA3"/>
    <w:rsid w:val="00CC2F08"/>
    <w:rsid w:val="00CC2F39"/>
    <w:rsid w:val="00CC4132"/>
    <w:rsid w:val="00CC58C9"/>
    <w:rsid w:val="00CC68B3"/>
    <w:rsid w:val="00CC6FF4"/>
    <w:rsid w:val="00CC7445"/>
    <w:rsid w:val="00CC7746"/>
    <w:rsid w:val="00CC7C7C"/>
    <w:rsid w:val="00CD09D8"/>
    <w:rsid w:val="00CD271A"/>
    <w:rsid w:val="00CD395C"/>
    <w:rsid w:val="00CD39FD"/>
    <w:rsid w:val="00CD3A5F"/>
    <w:rsid w:val="00CD411C"/>
    <w:rsid w:val="00CD47DA"/>
    <w:rsid w:val="00CD4F61"/>
    <w:rsid w:val="00CD58CE"/>
    <w:rsid w:val="00CD5F10"/>
    <w:rsid w:val="00CD5F1E"/>
    <w:rsid w:val="00CD7097"/>
    <w:rsid w:val="00CD71EC"/>
    <w:rsid w:val="00CD7883"/>
    <w:rsid w:val="00CD7A32"/>
    <w:rsid w:val="00CD7C5E"/>
    <w:rsid w:val="00CE013A"/>
    <w:rsid w:val="00CE051B"/>
    <w:rsid w:val="00CE0CE4"/>
    <w:rsid w:val="00CE0DEC"/>
    <w:rsid w:val="00CE0FC9"/>
    <w:rsid w:val="00CE103A"/>
    <w:rsid w:val="00CE1332"/>
    <w:rsid w:val="00CE1732"/>
    <w:rsid w:val="00CE1C44"/>
    <w:rsid w:val="00CE1F19"/>
    <w:rsid w:val="00CE2C09"/>
    <w:rsid w:val="00CE2DE2"/>
    <w:rsid w:val="00CE31D1"/>
    <w:rsid w:val="00CE3640"/>
    <w:rsid w:val="00CE393B"/>
    <w:rsid w:val="00CE4BE4"/>
    <w:rsid w:val="00CE514C"/>
    <w:rsid w:val="00CE56C7"/>
    <w:rsid w:val="00CE5ABF"/>
    <w:rsid w:val="00CE60C1"/>
    <w:rsid w:val="00CE6967"/>
    <w:rsid w:val="00CF0740"/>
    <w:rsid w:val="00CF0A54"/>
    <w:rsid w:val="00CF1128"/>
    <w:rsid w:val="00CF1578"/>
    <w:rsid w:val="00CF1ECB"/>
    <w:rsid w:val="00CF25BE"/>
    <w:rsid w:val="00CF2D38"/>
    <w:rsid w:val="00CF2E9F"/>
    <w:rsid w:val="00CF43C6"/>
    <w:rsid w:val="00CF44D4"/>
    <w:rsid w:val="00CF4ACA"/>
    <w:rsid w:val="00CF4DAF"/>
    <w:rsid w:val="00CF52F0"/>
    <w:rsid w:val="00CF5BF2"/>
    <w:rsid w:val="00CF5D31"/>
    <w:rsid w:val="00CF5EA5"/>
    <w:rsid w:val="00CF605B"/>
    <w:rsid w:val="00CF625E"/>
    <w:rsid w:val="00CF6498"/>
    <w:rsid w:val="00CF67C4"/>
    <w:rsid w:val="00CF6B83"/>
    <w:rsid w:val="00CF719C"/>
    <w:rsid w:val="00CF7744"/>
    <w:rsid w:val="00CF7D76"/>
    <w:rsid w:val="00D0010C"/>
    <w:rsid w:val="00D03425"/>
    <w:rsid w:val="00D03723"/>
    <w:rsid w:val="00D03B4F"/>
    <w:rsid w:val="00D0409E"/>
    <w:rsid w:val="00D04354"/>
    <w:rsid w:val="00D0447A"/>
    <w:rsid w:val="00D04A24"/>
    <w:rsid w:val="00D04F14"/>
    <w:rsid w:val="00D04F4D"/>
    <w:rsid w:val="00D056F5"/>
    <w:rsid w:val="00D059A8"/>
    <w:rsid w:val="00D05BC5"/>
    <w:rsid w:val="00D0619F"/>
    <w:rsid w:val="00D07285"/>
    <w:rsid w:val="00D076EE"/>
    <w:rsid w:val="00D105BA"/>
    <w:rsid w:val="00D109D7"/>
    <w:rsid w:val="00D10EF7"/>
    <w:rsid w:val="00D11391"/>
    <w:rsid w:val="00D11457"/>
    <w:rsid w:val="00D11704"/>
    <w:rsid w:val="00D11EB6"/>
    <w:rsid w:val="00D1215F"/>
    <w:rsid w:val="00D1388F"/>
    <w:rsid w:val="00D13A4F"/>
    <w:rsid w:val="00D1465B"/>
    <w:rsid w:val="00D14706"/>
    <w:rsid w:val="00D149CB"/>
    <w:rsid w:val="00D15FE4"/>
    <w:rsid w:val="00D16623"/>
    <w:rsid w:val="00D168F1"/>
    <w:rsid w:val="00D16BEF"/>
    <w:rsid w:val="00D17575"/>
    <w:rsid w:val="00D17A9A"/>
    <w:rsid w:val="00D17D82"/>
    <w:rsid w:val="00D17DEF"/>
    <w:rsid w:val="00D21117"/>
    <w:rsid w:val="00D2172F"/>
    <w:rsid w:val="00D21CEC"/>
    <w:rsid w:val="00D222EF"/>
    <w:rsid w:val="00D22CB5"/>
    <w:rsid w:val="00D22DDE"/>
    <w:rsid w:val="00D22EC1"/>
    <w:rsid w:val="00D23923"/>
    <w:rsid w:val="00D23BB3"/>
    <w:rsid w:val="00D25265"/>
    <w:rsid w:val="00D25D1D"/>
    <w:rsid w:val="00D273BE"/>
    <w:rsid w:val="00D27A3B"/>
    <w:rsid w:val="00D27B25"/>
    <w:rsid w:val="00D3008E"/>
    <w:rsid w:val="00D30517"/>
    <w:rsid w:val="00D317E5"/>
    <w:rsid w:val="00D319AB"/>
    <w:rsid w:val="00D33B80"/>
    <w:rsid w:val="00D33E80"/>
    <w:rsid w:val="00D342DB"/>
    <w:rsid w:val="00D34C26"/>
    <w:rsid w:val="00D34C5F"/>
    <w:rsid w:val="00D3503A"/>
    <w:rsid w:val="00D36000"/>
    <w:rsid w:val="00D362C5"/>
    <w:rsid w:val="00D36FD6"/>
    <w:rsid w:val="00D40088"/>
    <w:rsid w:val="00D415B9"/>
    <w:rsid w:val="00D416BB"/>
    <w:rsid w:val="00D41A38"/>
    <w:rsid w:val="00D42400"/>
    <w:rsid w:val="00D42DEA"/>
    <w:rsid w:val="00D43AF9"/>
    <w:rsid w:val="00D43DCC"/>
    <w:rsid w:val="00D43F53"/>
    <w:rsid w:val="00D43FE3"/>
    <w:rsid w:val="00D448A4"/>
    <w:rsid w:val="00D455D9"/>
    <w:rsid w:val="00D45BAC"/>
    <w:rsid w:val="00D45E66"/>
    <w:rsid w:val="00D46E71"/>
    <w:rsid w:val="00D47BEB"/>
    <w:rsid w:val="00D510A3"/>
    <w:rsid w:val="00D51197"/>
    <w:rsid w:val="00D51392"/>
    <w:rsid w:val="00D527F7"/>
    <w:rsid w:val="00D5307D"/>
    <w:rsid w:val="00D53AE8"/>
    <w:rsid w:val="00D53B70"/>
    <w:rsid w:val="00D54204"/>
    <w:rsid w:val="00D54417"/>
    <w:rsid w:val="00D54AA0"/>
    <w:rsid w:val="00D55CA5"/>
    <w:rsid w:val="00D5688C"/>
    <w:rsid w:val="00D56B66"/>
    <w:rsid w:val="00D56BB3"/>
    <w:rsid w:val="00D57508"/>
    <w:rsid w:val="00D60BCE"/>
    <w:rsid w:val="00D614CD"/>
    <w:rsid w:val="00D62134"/>
    <w:rsid w:val="00D6214C"/>
    <w:rsid w:val="00D62349"/>
    <w:rsid w:val="00D62559"/>
    <w:rsid w:val="00D62B8E"/>
    <w:rsid w:val="00D63D20"/>
    <w:rsid w:val="00D63DBB"/>
    <w:rsid w:val="00D643DB"/>
    <w:rsid w:val="00D64799"/>
    <w:rsid w:val="00D64E97"/>
    <w:rsid w:val="00D65623"/>
    <w:rsid w:val="00D65727"/>
    <w:rsid w:val="00D67712"/>
    <w:rsid w:val="00D67DA9"/>
    <w:rsid w:val="00D70A70"/>
    <w:rsid w:val="00D71047"/>
    <w:rsid w:val="00D71083"/>
    <w:rsid w:val="00D72B52"/>
    <w:rsid w:val="00D72C0A"/>
    <w:rsid w:val="00D734C7"/>
    <w:rsid w:val="00D7395E"/>
    <w:rsid w:val="00D751BD"/>
    <w:rsid w:val="00D7528A"/>
    <w:rsid w:val="00D75DD8"/>
    <w:rsid w:val="00D76712"/>
    <w:rsid w:val="00D76E43"/>
    <w:rsid w:val="00D77009"/>
    <w:rsid w:val="00D801AF"/>
    <w:rsid w:val="00D814CD"/>
    <w:rsid w:val="00D8194C"/>
    <w:rsid w:val="00D81D08"/>
    <w:rsid w:val="00D82453"/>
    <w:rsid w:val="00D8258A"/>
    <w:rsid w:val="00D825BA"/>
    <w:rsid w:val="00D83498"/>
    <w:rsid w:val="00D83B07"/>
    <w:rsid w:val="00D8437D"/>
    <w:rsid w:val="00D844A8"/>
    <w:rsid w:val="00D84AFE"/>
    <w:rsid w:val="00D84B2D"/>
    <w:rsid w:val="00D8503A"/>
    <w:rsid w:val="00D86D06"/>
    <w:rsid w:val="00D86D2B"/>
    <w:rsid w:val="00D87840"/>
    <w:rsid w:val="00D87906"/>
    <w:rsid w:val="00D90153"/>
    <w:rsid w:val="00D902C1"/>
    <w:rsid w:val="00D90CF1"/>
    <w:rsid w:val="00D91314"/>
    <w:rsid w:val="00D916D5"/>
    <w:rsid w:val="00D91832"/>
    <w:rsid w:val="00D92294"/>
    <w:rsid w:val="00D929AF"/>
    <w:rsid w:val="00D92EA5"/>
    <w:rsid w:val="00D932D1"/>
    <w:rsid w:val="00D93961"/>
    <w:rsid w:val="00D948CF"/>
    <w:rsid w:val="00D95332"/>
    <w:rsid w:val="00D95DF0"/>
    <w:rsid w:val="00D95F67"/>
    <w:rsid w:val="00D95FC8"/>
    <w:rsid w:val="00D97053"/>
    <w:rsid w:val="00D9795B"/>
    <w:rsid w:val="00D97D44"/>
    <w:rsid w:val="00DA06CE"/>
    <w:rsid w:val="00DA1544"/>
    <w:rsid w:val="00DA1A4F"/>
    <w:rsid w:val="00DA2CC1"/>
    <w:rsid w:val="00DA2D97"/>
    <w:rsid w:val="00DA3BEA"/>
    <w:rsid w:val="00DA3FA2"/>
    <w:rsid w:val="00DA52CB"/>
    <w:rsid w:val="00DA541D"/>
    <w:rsid w:val="00DA5DBC"/>
    <w:rsid w:val="00DA6160"/>
    <w:rsid w:val="00DA6E18"/>
    <w:rsid w:val="00DA7511"/>
    <w:rsid w:val="00DA7591"/>
    <w:rsid w:val="00DA7BA5"/>
    <w:rsid w:val="00DB054D"/>
    <w:rsid w:val="00DB1C05"/>
    <w:rsid w:val="00DB26C4"/>
    <w:rsid w:val="00DB2804"/>
    <w:rsid w:val="00DB2B54"/>
    <w:rsid w:val="00DB32C7"/>
    <w:rsid w:val="00DB3BD3"/>
    <w:rsid w:val="00DB4991"/>
    <w:rsid w:val="00DB4B13"/>
    <w:rsid w:val="00DB6300"/>
    <w:rsid w:val="00DB65C1"/>
    <w:rsid w:val="00DB689B"/>
    <w:rsid w:val="00DB68F5"/>
    <w:rsid w:val="00DB703C"/>
    <w:rsid w:val="00DB72F9"/>
    <w:rsid w:val="00DB75C9"/>
    <w:rsid w:val="00DB764D"/>
    <w:rsid w:val="00DB78E3"/>
    <w:rsid w:val="00DB7B5F"/>
    <w:rsid w:val="00DB7B89"/>
    <w:rsid w:val="00DC0229"/>
    <w:rsid w:val="00DC0850"/>
    <w:rsid w:val="00DC1D86"/>
    <w:rsid w:val="00DC2AC2"/>
    <w:rsid w:val="00DC2ACB"/>
    <w:rsid w:val="00DC336D"/>
    <w:rsid w:val="00DC3B86"/>
    <w:rsid w:val="00DC3F23"/>
    <w:rsid w:val="00DC6916"/>
    <w:rsid w:val="00DC6D05"/>
    <w:rsid w:val="00DC722C"/>
    <w:rsid w:val="00DC74E6"/>
    <w:rsid w:val="00DC780C"/>
    <w:rsid w:val="00DD0B75"/>
    <w:rsid w:val="00DD0B79"/>
    <w:rsid w:val="00DD0D37"/>
    <w:rsid w:val="00DD1221"/>
    <w:rsid w:val="00DD1310"/>
    <w:rsid w:val="00DD2072"/>
    <w:rsid w:val="00DD225C"/>
    <w:rsid w:val="00DD22F4"/>
    <w:rsid w:val="00DD25C2"/>
    <w:rsid w:val="00DD290C"/>
    <w:rsid w:val="00DD2BC4"/>
    <w:rsid w:val="00DD2F4E"/>
    <w:rsid w:val="00DD3B01"/>
    <w:rsid w:val="00DD3C60"/>
    <w:rsid w:val="00DD404B"/>
    <w:rsid w:val="00DD4D98"/>
    <w:rsid w:val="00DD5118"/>
    <w:rsid w:val="00DD514E"/>
    <w:rsid w:val="00DD5566"/>
    <w:rsid w:val="00DD5D42"/>
    <w:rsid w:val="00DD6E13"/>
    <w:rsid w:val="00DD7190"/>
    <w:rsid w:val="00DD7B63"/>
    <w:rsid w:val="00DE07B6"/>
    <w:rsid w:val="00DE07C1"/>
    <w:rsid w:val="00DE1207"/>
    <w:rsid w:val="00DE15C3"/>
    <w:rsid w:val="00DE1A57"/>
    <w:rsid w:val="00DE2EC7"/>
    <w:rsid w:val="00DE319D"/>
    <w:rsid w:val="00DE33C6"/>
    <w:rsid w:val="00DE4883"/>
    <w:rsid w:val="00DE4C83"/>
    <w:rsid w:val="00DE4D1E"/>
    <w:rsid w:val="00DE5335"/>
    <w:rsid w:val="00DE5948"/>
    <w:rsid w:val="00DE6B89"/>
    <w:rsid w:val="00DE72B0"/>
    <w:rsid w:val="00DE7508"/>
    <w:rsid w:val="00DE7CAD"/>
    <w:rsid w:val="00DF169B"/>
    <w:rsid w:val="00DF214D"/>
    <w:rsid w:val="00DF34DE"/>
    <w:rsid w:val="00DF3609"/>
    <w:rsid w:val="00DF37B3"/>
    <w:rsid w:val="00DF4AFC"/>
    <w:rsid w:val="00DF4B11"/>
    <w:rsid w:val="00DF55C0"/>
    <w:rsid w:val="00DF5B84"/>
    <w:rsid w:val="00DF6364"/>
    <w:rsid w:val="00DF69A1"/>
    <w:rsid w:val="00DF78C1"/>
    <w:rsid w:val="00E00183"/>
    <w:rsid w:val="00E00E17"/>
    <w:rsid w:val="00E01E47"/>
    <w:rsid w:val="00E0230B"/>
    <w:rsid w:val="00E0272B"/>
    <w:rsid w:val="00E02FB3"/>
    <w:rsid w:val="00E035FF"/>
    <w:rsid w:val="00E045A6"/>
    <w:rsid w:val="00E047D4"/>
    <w:rsid w:val="00E04BAF"/>
    <w:rsid w:val="00E05071"/>
    <w:rsid w:val="00E0575D"/>
    <w:rsid w:val="00E05810"/>
    <w:rsid w:val="00E05EDC"/>
    <w:rsid w:val="00E06952"/>
    <w:rsid w:val="00E06F73"/>
    <w:rsid w:val="00E0715D"/>
    <w:rsid w:val="00E075B6"/>
    <w:rsid w:val="00E077D5"/>
    <w:rsid w:val="00E10E48"/>
    <w:rsid w:val="00E118BE"/>
    <w:rsid w:val="00E11928"/>
    <w:rsid w:val="00E11E0C"/>
    <w:rsid w:val="00E1329C"/>
    <w:rsid w:val="00E142D7"/>
    <w:rsid w:val="00E14795"/>
    <w:rsid w:val="00E15AE2"/>
    <w:rsid w:val="00E17042"/>
    <w:rsid w:val="00E17232"/>
    <w:rsid w:val="00E17267"/>
    <w:rsid w:val="00E17291"/>
    <w:rsid w:val="00E17AD5"/>
    <w:rsid w:val="00E17B8A"/>
    <w:rsid w:val="00E17E0C"/>
    <w:rsid w:val="00E17F43"/>
    <w:rsid w:val="00E20AC1"/>
    <w:rsid w:val="00E213FD"/>
    <w:rsid w:val="00E2142E"/>
    <w:rsid w:val="00E21971"/>
    <w:rsid w:val="00E22147"/>
    <w:rsid w:val="00E223F4"/>
    <w:rsid w:val="00E22530"/>
    <w:rsid w:val="00E22B19"/>
    <w:rsid w:val="00E22B8B"/>
    <w:rsid w:val="00E23BC6"/>
    <w:rsid w:val="00E23FA0"/>
    <w:rsid w:val="00E247AC"/>
    <w:rsid w:val="00E2486D"/>
    <w:rsid w:val="00E24AC0"/>
    <w:rsid w:val="00E25120"/>
    <w:rsid w:val="00E255E5"/>
    <w:rsid w:val="00E265DE"/>
    <w:rsid w:val="00E26618"/>
    <w:rsid w:val="00E26620"/>
    <w:rsid w:val="00E26A30"/>
    <w:rsid w:val="00E27792"/>
    <w:rsid w:val="00E30842"/>
    <w:rsid w:val="00E312B4"/>
    <w:rsid w:val="00E31626"/>
    <w:rsid w:val="00E3196F"/>
    <w:rsid w:val="00E31E8D"/>
    <w:rsid w:val="00E32769"/>
    <w:rsid w:val="00E328ED"/>
    <w:rsid w:val="00E335DD"/>
    <w:rsid w:val="00E34B0C"/>
    <w:rsid w:val="00E34CDA"/>
    <w:rsid w:val="00E3520D"/>
    <w:rsid w:val="00E3522D"/>
    <w:rsid w:val="00E352A9"/>
    <w:rsid w:val="00E35559"/>
    <w:rsid w:val="00E35E57"/>
    <w:rsid w:val="00E365F1"/>
    <w:rsid w:val="00E36AB1"/>
    <w:rsid w:val="00E36AF1"/>
    <w:rsid w:val="00E37045"/>
    <w:rsid w:val="00E37927"/>
    <w:rsid w:val="00E404D1"/>
    <w:rsid w:val="00E4079A"/>
    <w:rsid w:val="00E40838"/>
    <w:rsid w:val="00E4137A"/>
    <w:rsid w:val="00E42AD3"/>
    <w:rsid w:val="00E43247"/>
    <w:rsid w:val="00E43CD2"/>
    <w:rsid w:val="00E443E0"/>
    <w:rsid w:val="00E44BB6"/>
    <w:rsid w:val="00E450E5"/>
    <w:rsid w:val="00E453E1"/>
    <w:rsid w:val="00E4543F"/>
    <w:rsid w:val="00E45B94"/>
    <w:rsid w:val="00E45E60"/>
    <w:rsid w:val="00E45E7A"/>
    <w:rsid w:val="00E46E3B"/>
    <w:rsid w:val="00E47377"/>
    <w:rsid w:val="00E4751E"/>
    <w:rsid w:val="00E47C3F"/>
    <w:rsid w:val="00E47F0B"/>
    <w:rsid w:val="00E501C0"/>
    <w:rsid w:val="00E50B09"/>
    <w:rsid w:val="00E50C79"/>
    <w:rsid w:val="00E50E35"/>
    <w:rsid w:val="00E51597"/>
    <w:rsid w:val="00E51651"/>
    <w:rsid w:val="00E51863"/>
    <w:rsid w:val="00E51BF5"/>
    <w:rsid w:val="00E51F8B"/>
    <w:rsid w:val="00E52527"/>
    <w:rsid w:val="00E52833"/>
    <w:rsid w:val="00E528A5"/>
    <w:rsid w:val="00E53291"/>
    <w:rsid w:val="00E53B21"/>
    <w:rsid w:val="00E53B6A"/>
    <w:rsid w:val="00E544C9"/>
    <w:rsid w:val="00E550A6"/>
    <w:rsid w:val="00E5512A"/>
    <w:rsid w:val="00E556DF"/>
    <w:rsid w:val="00E5576A"/>
    <w:rsid w:val="00E5582D"/>
    <w:rsid w:val="00E559E7"/>
    <w:rsid w:val="00E55B8C"/>
    <w:rsid w:val="00E562AC"/>
    <w:rsid w:val="00E56450"/>
    <w:rsid w:val="00E56C2A"/>
    <w:rsid w:val="00E56E20"/>
    <w:rsid w:val="00E57811"/>
    <w:rsid w:val="00E6022E"/>
    <w:rsid w:val="00E60B28"/>
    <w:rsid w:val="00E6167C"/>
    <w:rsid w:val="00E61BA7"/>
    <w:rsid w:val="00E62947"/>
    <w:rsid w:val="00E62FC9"/>
    <w:rsid w:val="00E62FDC"/>
    <w:rsid w:val="00E632CE"/>
    <w:rsid w:val="00E633C8"/>
    <w:rsid w:val="00E6391B"/>
    <w:rsid w:val="00E64DF4"/>
    <w:rsid w:val="00E65493"/>
    <w:rsid w:val="00E665A1"/>
    <w:rsid w:val="00E6684F"/>
    <w:rsid w:val="00E70A6C"/>
    <w:rsid w:val="00E70FAB"/>
    <w:rsid w:val="00E71C37"/>
    <w:rsid w:val="00E71D3B"/>
    <w:rsid w:val="00E71D88"/>
    <w:rsid w:val="00E71FF8"/>
    <w:rsid w:val="00E72645"/>
    <w:rsid w:val="00E73F3C"/>
    <w:rsid w:val="00E7465E"/>
    <w:rsid w:val="00E746A3"/>
    <w:rsid w:val="00E75834"/>
    <w:rsid w:val="00E75DBA"/>
    <w:rsid w:val="00E76274"/>
    <w:rsid w:val="00E77097"/>
    <w:rsid w:val="00E773C3"/>
    <w:rsid w:val="00E775E9"/>
    <w:rsid w:val="00E8030C"/>
    <w:rsid w:val="00E804FA"/>
    <w:rsid w:val="00E809F1"/>
    <w:rsid w:val="00E80D68"/>
    <w:rsid w:val="00E80E93"/>
    <w:rsid w:val="00E824D0"/>
    <w:rsid w:val="00E82525"/>
    <w:rsid w:val="00E82644"/>
    <w:rsid w:val="00E8311D"/>
    <w:rsid w:val="00E84206"/>
    <w:rsid w:val="00E84641"/>
    <w:rsid w:val="00E84A1E"/>
    <w:rsid w:val="00E84AB7"/>
    <w:rsid w:val="00E8541E"/>
    <w:rsid w:val="00E865CF"/>
    <w:rsid w:val="00E87623"/>
    <w:rsid w:val="00E90BB1"/>
    <w:rsid w:val="00E915C9"/>
    <w:rsid w:val="00E91786"/>
    <w:rsid w:val="00E91855"/>
    <w:rsid w:val="00E921DA"/>
    <w:rsid w:val="00E927A3"/>
    <w:rsid w:val="00E92B61"/>
    <w:rsid w:val="00E92D2A"/>
    <w:rsid w:val="00E93C39"/>
    <w:rsid w:val="00E94368"/>
    <w:rsid w:val="00E9455A"/>
    <w:rsid w:val="00E94C88"/>
    <w:rsid w:val="00E94F2A"/>
    <w:rsid w:val="00E94FF8"/>
    <w:rsid w:val="00E95CC0"/>
    <w:rsid w:val="00E95E44"/>
    <w:rsid w:val="00E97E55"/>
    <w:rsid w:val="00E97F82"/>
    <w:rsid w:val="00EA0103"/>
    <w:rsid w:val="00EA0550"/>
    <w:rsid w:val="00EA06AC"/>
    <w:rsid w:val="00EA11BD"/>
    <w:rsid w:val="00EA1AE1"/>
    <w:rsid w:val="00EA3A1F"/>
    <w:rsid w:val="00EA3D30"/>
    <w:rsid w:val="00EA449E"/>
    <w:rsid w:val="00EA71FF"/>
    <w:rsid w:val="00EA77D7"/>
    <w:rsid w:val="00EA7F4B"/>
    <w:rsid w:val="00EB0298"/>
    <w:rsid w:val="00EB19F6"/>
    <w:rsid w:val="00EB1F08"/>
    <w:rsid w:val="00EB2346"/>
    <w:rsid w:val="00EB2892"/>
    <w:rsid w:val="00EB2CD3"/>
    <w:rsid w:val="00EB32BE"/>
    <w:rsid w:val="00EB3859"/>
    <w:rsid w:val="00EB3D79"/>
    <w:rsid w:val="00EB3EFF"/>
    <w:rsid w:val="00EB3F67"/>
    <w:rsid w:val="00EB4EAD"/>
    <w:rsid w:val="00EB4FA5"/>
    <w:rsid w:val="00EB53E4"/>
    <w:rsid w:val="00EB5DF0"/>
    <w:rsid w:val="00EB6430"/>
    <w:rsid w:val="00EB6CF5"/>
    <w:rsid w:val="00EB7964"/>
    <w:rsid w:val="00EC0AB8"/>
    <w:rsid w:val="00EC0D01"/>
    <w:rsid w:val="00EC1457"/>
    <w:rsid w:val="00EC14A9"/>
    <w:rsid w:val="00EC1AE0"/>
    <w:rsid w:val="00EC2103"/>
    <w:rsid w:val="00EC2C79"/>
    <w:rsid w:val="00EC2D33"/>
    <w:rsid w:val="00EC3AA2"/>
    <w:rsid w:val="00EC3AEA"/>
    <w:rsid w:val="00EC419C"/>
    <w:rsid w:val="00EC43D0"/>
    <w:rsid w:val="00EC478C"/>
    <w:rsid w:val="00EC51ED"/>
    <w:rsid w:val="00EC57A3"/>
    <w:rsid w:val="00EC5C65"/>
    <w:rsid w:val="00EC60E0"/>
    <w:rsid w:val="00EC631C"/>
    <w:rsid w:val="00EC64EA"/>
    <w:rsid w:val="00EC7085"/>
    <w:rsid w:val="00EC7088"/>
    <w:rsid w:val="00ED0082"/>
    <w:rsid w:val="00ED052F"/>
    <w:rsid w:val="00ED0866"/>
    <w:rsid w:val="00ED0E2D"/>
    <w:rsid w:val="00ED147B"/>
    <w:rsid w:val="00ED1641"/>
    <w:rsid w:val="00ED1F6C"/>
    <w:rsid w:val="00ED28E3"/>
    <w:rsid w:val="00ED2FF6"/>
    <w:rsid w:val="00ED31F1"/>
    <w:rsid w:val="00ED3E8D"/>
    <w:rsid w:val="00ED46B9"/>
    <w:rsid w:val="00ED4F68"/>
    <w:rsid w:val="00ED5C3F"/>
    <w:rsid w:val="00ED5D3C"/>
    <w:rsid w:val="00ED7096"/>
    <w:rsid w:val="00EE095E"/>
    <w:rsid w:val="00EE0B12"/>
    <w:rsid w:val="00EE0DC3"/>
    <w:rsid w:val="00EE103B"/>
    <w:rsid w:val="00EE153D"/>
    <w:rsid w:val="00EE2287"/>
    <w:rsid w:val="00EE2932"/>
    <w:rsid w:val="00EE31E3"/>
    <w:rsid w:val="00EE371E"/>
    <w:rsid w:val="00EE6062"/>
    <w:rsid w:val="00EE67FB"/>
    <w:rsid w:val="00EE6850"/>
    <w:rsid w:val="00EE6C70"/>
    <w:rsid w:val="00EE6F47"/>
    <w:rsid w:val="00EE72A3"/>
    <w:rsid w:val="00EF00F4"/>
    <w:rsid w:val="00EF1242"/>
    <w:rsid w:val="00EF1C43"/>
    <w:rsid w:val="00EF1D2B"/>
    <w:rsid w:val="00EF1F67"/>
    <w:rsid w:val="00EF269F"/>
    <w:rsid w:val="00EF29E4"/>
    <w:rsid w:val="00EF2B69"/>
    <w:rsid w:val="00EF44CA"/>
    <w:rsid w:val="00EF4724"/>
    <w:rsid w:val="00EF5090"/>
    <w:rsid w:val="00EF514F"/>
    <w:rsid w:val="00EF54A4"/>
    <w:rsid w:val="00EF5993"/>
    <w:rsid w:val="00EF5F2B"/>
    <w:rsid w:val="00EF60A3"/>
    <w:rsid w:val="00EF60DB"/>
    <w:rsid w:val="00EF7515"/>
    <w:rsid w:val="00EF7C31"/>
    <w:rsid w:val="00F00714"/>
    <w:rsid w:val="00F00751"/>
    <w:rsid w:val="00F01456"/>
    <w:rsid w:val="00F0188B"/>
    <w:rsid w:val="00F01F2E"/>
    <w:rsid w:val="00F036FF"/>
    <w:rsid w:val="00F042E6"/>
    <w:rsid w:val="00F04470"/>
    <w:rsid w:val="00F04954"/>
    <w:rsid w:val="00F0544F"/>
    <w:rsid w:val="00F057CF"/>
    <w:rsid w:val="00F05D14"/>
    <w:rsid w:val="00F0609B"/>
    <w:rsid w:val="00F063F8"/>
    <w:rsid w:val="00F070CC"/>
    <w:rsid w:val="00F072A1"/>
    <w:rsid w:val="00F07CA0"/>
    <w:rsid w:val="00F1027E"/>
    <w:rsid w:val="00F107F7"/>
    <w:rsid w:val="00F1123F"/>
    <w:rsid w:val="00F115A4"/>
    <w:rsid w:val="00F11CD3"/>
    <w:rsid w:val="00F11D34"/>
    <w:rsid w:val="00F122CB"/>
    <w:rsid w:val="00F12491"/>
    <w:rsid w:val="00F12F8E"/>
    <w:rsid w:val="00F134AB"/>
    <w:rsid w:val="00F13911"/>
    <w:rsid w:val="00F13C26"/>
    <w:rsid w:val="00F14B7E"/>
    <w:rsid w:val="00F14FAE"/>
    <w:rsid w:val="00F1665B"/>
    <w:rsid w:val="00F16C72"/>
    <w:rsid w:val="00F175BD"/>
    <w:rsid w:val="00F204D4"/>
    <w:rsid w:val="00F2053A"/>
    <w:rsid w:val="00F20931"/>
    <w:rsid w:val="00F21296"/>
    <w:rsid w:val="00F212C3"/>
    <w:rsid w:val="00F21646"/>
    <w:rsid w:val="00F21ABE"/>
    <w:rsid w:val="00F2250E"/>
    <w:rsid w:val="00F22666"/>
    <w:rsid w:val="00F23115"/>
    <w:rsid w:val="00F2393E"/>
    <w:rsid w:val="00F247C9"/>
    <w:rsid w:val="00F25242"/>
    <w:rsid w:val="00F25259"/>
    <w:rsid w:val="00F26CA7"/>
    <w:rsid w:val="00F27E63"/>
    <w:rsid w:val="00F30366"/>
    <w:rsid w:val="00F303A4"/>
    <w:rsid w:val="00F30E2D"/>
    <w:rsid w:val="00F31B63"/>
    <w:rsid w:val="00F32C0D"/>
    <w:rsid w:val="00F33019"/>
    <w:rsid w:val="00F33043"/>
    <w:rsid w:val="00F33153"/>
    <w:rsid w:val="00F334E3"/>
    <w:rsid w:val="00F33A9C"/>
    <w:rsid w:val="00F342CC"/>
    <w:rsid w:val="00F35783"/>
    <w:rsid w:val="00F35AF2"/>
    <w:rsid w:val="00F35B51"/>
    <w:rsid w:val="00F36B06"/>
    <w:rsid w:val="00F4005B"/>
    <w:rsid w:val="00F40479"/>
    <w:rsid w:val="00F4069E"/>
    <w:rsid w:val="00F406CE"/>
    <w:rsid w:val="00F41518"/>
    <w:rsid w:val="00F41C9C"/>
    <w:rsid w:val="00F4222C"/>
    <w:rsid w:val="00F42334"/>
    <w:rsid w:val="00F423D5"/>
    <w:rsid w:val="00F4256C"/>
    <w:rsid w:val="00F4274C"/>
    <w:rsid w:val="00F43218"/>
    <w:rsid w:val="00F45A97"/>
    <w:rsid w:val="00F462AC"/>
    <w:rsid w:val="00F46633"/>
    <w:rsid w:val="00F46B62"/>
    <w:rsid w:val="00F46B82"/>
    <w:rsid w:val="00F46BBB"/>
    <w:rsid w:val="00F476A1"/>
    <w:rsid w:val="00F47D06"/>
    <w:rsid w:val="00F501F8"/>
    <w:rsid w:val="00F5051E"/>
    <w:rsid w:val="00F508FA"/>
    <w:rsid w:val="00F50C18"/>
    <w:rsid w:val="00F51381"/>
    <w:rsid w:val="00F51647"/>
    <w:rsid w:val="00F51E64"/>
    <w:rsid w:val="00F520F8"/>
    <w:rsid w:val="00F52473"/>
    <w:rsid w:val="00F52E1D"/>
    <w:rsid w:val="00F53C8A"/>
    <w:rsid w:val="00F54175"/>
    <w:rsid w:val="00F54590"/>
    <w:rsid w:val="00F54871"/>
    <w:rsid w:val="00F54E9F"/>
    <w:rsid w:val="00F55287"/>
    <w:rsid w:val="00F55B70"/>
    <w:rsid w:val="00F55C8D"/>
    <w:rsid w:val="00F56158"/>
    <w:rsid w:val="00F56679"/>
    <w:rsid w:val="00F568E2"/>
    <w:rsid w:val="00F568EF"/>
    <w:rsid w:val="00F56EF9"/>
    <w:rsid w:val="00F57230"/>
    <w:rsid w:val="00F57403"/>
    <w:rsid w:val="00F57605"/>
    <w:rsid w:val="00F57C58"/>
    <w:rsid w:val="00F57E7C"/>
    <w:rsid w:val="00F57EC8"/>
    <w:rsid w:val="00F60F23"/>
    <w:rsid w:val="00F619A6"/>
    <w:rsid w:val="00F62464"/>
    <w:rsid w:val="00F624CD"/>
    <w:rsid w:val="00F6278C"/>
    <w:rsid w:val="00F62BCD"/>
    <w:rsid w:val="00F6368B"/>
    <w:rsid w:val="00F6376E"/>
    <w:rsid w:val="00F640A4"/>
    <w:rsid w:val="00F6489A"/>
    <w:rsid w:val="00F64A32"/>
    <w:rsid w:val="00F64E51"/>
    <w:rsid w:val="00F6553E"/>
    <w:rsid w:val="00F65808"/>
    <w:rsid w:val="00F65AA4"/>
    <w:rsid w:val="00F660A5"/>
    <w:rsid w:val="00F66302"/>
    <w:rsid w:val="00F665EF"/>
    <w:rsid w:val="00F666E8"/>
    <w:rsid w:val="00F671A0"/>
    <w:rsid w:val="00F70023"/>
    <w:rsid w:val="00F7009B"/>
    <w:rsid w:val="00F700DE"/>
    <w:rsid w:val="00F7064F"/>
    <w:rsid w:val="00F707F0"/>
    <w:rsid w:val="00F70850"/>
    <w:rsid w:val="00F70E27"/>
    <w:rsid w:val="00F720DE"/>
    <w:rsid w:val="00F7301B"/>
    <w:rsid w:val="00F7303E"/>
    <w:rsid w:val="00F73A58"/>
    <w:rsid w:val="00F74287"/>
    <w:rsid w:val="00F74769"/>
    <w:rsid w:val="00F74B6A"/>
    <w:rsid w:val="00F74FF9"/>
    <w:rsid w:val="00F75C9F"/>
    <w:rsid w:val="00F774F5"/>
    <w:rsid w:val="00F77CD3"/>
    <w:rsid w:val="00F800FF"/>
    <w:rsid w:val="00F80ED7"/>
    <w:rsid w:val="00F81E7F"/>
    <w:rsid w:val="00F82317"/>
    <w:rsid w:val="00F825A8"/>
    <w:rsid w:val="00F83D29"/>
    <w:rsid w:val="00F84F6E"/>
    <w:rsid w:val="00F850FC"/>
    <w:rsid w:val="00F8555C"/>
    <w:rsid w:val="00F8677E"/>
    <w:rsid w:val="00F8700F"/>
    <w:rsid w:val="00F8740C"/>
    <w:rsid w:val="00F87CA7"/>
    <w:rsid w:val="00F87F33"/>
    <w:rsid w:val="00F9063A"/>
    <w:rsid w:val="00F90640"/>
    <w:rsid w:val="00F90E7A"/>
    <w:rsid w:val="00F91288"/>
    <w:rsid w:val="00F91AE1"/>
    <w:rsid w:val="00F9267E"/>
    <w:rsid w:val="00F930E8"/>
    <w:rsid w:val="00F93C4E"/>
    <w:rsid w:val="00F9499F"/>
    <w:rsid w:val="00F9613A"/>
    <w:rsid w:val="00F966D6"/>
    <w:rsid w:val="00F96DF9"/>
    <w:rsid w:val="00F97248"/>
    <w:rsid w:val="00F97410"/>
    <w:rsid w:val="00FA0309"/>
    <w:rsid w:val="00FA0ABC"/>
    <w:rsid w:val="00FA0DE5"/>
    <w:rsid w:val="00FA1235"/>
    <w:rsid w:val="00FA1E3E"/>
    <w:rsid w:val="00FA1F55"/>
    <w:rsid w:val="00FA2A7E"/>
    <w:rsid w:val="00FA2ABD"/>
    <w:rsid w:val="00FA4011"/>
    <w:rsid w:val="00FA4FA3"/>
    <w:rsid w:val="00FA5D73"/>
    <w:rsid w:val="00FA5EF0"/>
    <w:rsid w:val="00FA6061"/>
    <w:rsid w:val="00FA64D9"/>
    <w:rsid w:val="00FA6689"/>
    <w:rsid w:val="00FA66E8"/>
    <w:rsid w:val="00FA6EED"/>
    <w:rsid w:val="00FA6F25"/>
    <w:rsid w:val="00FA7325"/>
    <w:rsid w:val="00FB0058"/>
    <w:rsid w:val="00FB00A6"/>
    <w:rsid w:val="00FB0539"/>
    <w:rsid w:val="00FB22A4"/>
    <w:rsid w:val="00FB22F7"/>
    <w:rsid w:val="00FB2564"/>
    <w:rsid w:val="00FB2D2A"/>
    <w:rsid w:val="00FB2D92"/>
    <w:rsid w:val="00FB47A4"/>
    <w:rsid w:val="00FB57AD"/>
    <w:rsid w:val="00FB68B0"/>
    <w:rsid w:val="00FB6B48"/>
    <w:rsid w:val="00FB74E5"/>
    <w:rsid w:val="00FB7AE8"/>
    <w:rsid w:val="00FC0790"/>
    <w:rsid w:val="00FC142E"/>
    <w:rsid w:val="00FC1DE7"/>
    <w:rsid w:val="00FC1F43"/>
    <w:rsid w:val="00FC2BEC"/>
    <w:rsid w:val="00FC32D7"/>
    <w:rsid w:val="00FC34B2"/>
    <w:rsid w:val="00FC3D8B"/>
    <w:rsid w:val="00FC532F"/>
    <w:rsid w:val="00FC5994"/>
    <w:rsid w:val="00FC5B28"/>
    <w:rsid w:val="00FC62C6"/>
    <w:rsid w:val="00FC6BB4"/>
    <w:rsid w:val="00FC6F39"/>
    <w:rsid w:val="00FC7600"/>
    <w:rsid w:val="00FC76DB"/>
    <w:rsid w:val="00FC7C00"/>
    <w:rsid w:val="00FD0559"/>
    <w:rsid w:val="00FD116F"/>
    <w:rsid w:val="00FD151D"/>
    <w:rsid w:val="00FD15F5"/>
    <w:rsid w:val="00FD169F"/>
    <w:rsid w:val="00FD1716"/>
    <w:rsid w:val="00FD1BDF"/>
    <w:rsid w:val="00FD1CCD"/>
    <w:rsid w:val="00FD1DAE"/>
    <w:rsid w:val="00FD1E6F"/>
    <w:rsid w:val="00FD25A1"/>
    <w:rsid w:val="00FD2F9E"/>
    <w:rsid w:val="00FD32A7"/>
    <w:rsid w:val="00FD3B47"/>
    <w:rsid w:val="00FD4777"/>
    <w:rsid w:val="00FD5BF0"/>
    <w:rsid w:val="00FD5D7E"/>
    <w:rsid w:val="00FD5FB0"/>
    <w:rsid w:val="00FD7474"/>
    <w:rsid w:val="00FD7BD1"/>
    <w:rsid w:val="00FD7C6D"/>
    <w:rsid w:val="00FE0100"/>
    <w:rsid w:val="00FE07D1"/>
    <w:rsid w:val="00FE1114"/>
    <w:rsid w:val="00FE19FA"/>
    <w:rsid w:val="00FE1B49"/>
    <w:rsid w:val="00FE21D1"/>
    <w:rsid w:val="00FE2283"/>
    <w:rsid w:val="00FE32EF"/>
    <w:rsid w:val="00FE3570"/>
    <w:rsid w:val="00FE3F87"/>
    <w:rsid w:val="00FE5085"/>
    <w:rsid w:val="00FE5700"/>
    <w:rsid w:val="00FE5BA4"/>
    <w:rsid w:val="00FE6D54"/>
    <w:rsid w:val="00FE72A8"/>
    <w:rsid w:val="00FE75DD"/>
    <w:rsid w:val="00FE7F24"/>
    <w:rsid w:val="00FF060D"/>
    <w:rsid w:val="00FF0EC8"/>
    <w:rsid w:val="00FF1AA9"/>
    <w:rsid w:val="00FF1DD4"/>
    <w:rsid w:val="00FF238D"/>
    <w:rsid w:val="00FF253F"/>
    <w:rsid w:val="00FF32FA"/>
    <w:rsid w:val="00FF35C6"/>
    <w:rsid w:val="00FF3A08"/>
    <w:rsid w:val="00FF3E96"/>
    <w:rsid w:val="00FF4B4F"/>
    <w:rsid w:val="00FF51D8"/>
    <w:rsid w:val="00FF593D"/>
    <w:rsid w:val="00FF61CD"/>
    <w:rsid w:val="00FF63D1"/>
    <w:rsid w:val="00FF63F0"/>
    <w:rsid w:val="00FF6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79BFED0"/>
  <w15:docId w15:val="{720CFDF3-4A79-4DA8-BD91-047B4585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List Bullet" w:uiPriority="99"/>
    <w:lsdException w:name="List 2" w:uiPriority="99"/>
    <w:lsdException w:name="List Bullet 2" w:uiPriority="99"/>
    <w:lsdException w:name="Title" w:uiPriority="99" w:qFormat="1"/>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qFormat="1"/>
    <w:lsdException w:name="Emphasis" w:uiPriority="20" w:qFormat="1"/>
    <w:lsdException w:name="Document Map" w:uiPriority="99"/>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34E0"/>
    <w:rPr>
      <w:rFonts w:ascii="Arial" w:hAnsi="Arial"/>
      <w:sz w:val="24"/>
      <w:szCs w:val="24"/>
    </w:rPr>
  </w:style>
  <w:style w:type="paragraph" w:styleId="Heading1">
    <w:name w:val="heading 1"/>
    <w:basedOn w:val="Normal"/>
    <w:next w:val="Heading3btext"/>
    <w:link w:val="Heading1Char"/>
    <w:qFormat/>
    <w:rsid w:val="00316FAE"/>
    <w:pPr>
      <w:keepNext/>
      <w:spacing w:before="240" w:after="240"/>
      <w:ind w:left="1440"/>
      <w:outlineLvl w:val="0"/>
    </w:pPr>
    <w:rPr>
      <w:rFonts w:cs="Arial"/>
      <w:b/>
      <w:bCs/>
      <w:caps/>
      <w:kern w:val="32"/>
      <w:u w:val="single"/>
    </w:rPr>
  </w:style>
  <w:style w:type="paragraph" w:styleId="Heading2">
    <w:name w:val="heading 2"/>
    <w:aliases w:val="Heading 2.2"/>
    <w:basedOn w:val="Normal"/>
    <w:next w:val="Heading3btext"/>
    <w:link w:val="Heading2Char"/>
    <w:qFormat/>
    <w:rsid w:val="00316FAE"/>
    <w:pPr>
      <w:keepNext/>
      <w:spacing w:before="240" w:after="240"/>
      <w:ind w:left="1440"/>
      <w:outlineLvl w:val="1"/>
    </w:pPr>
    <w:rPr>
      <w:rFonts w:cs="Arial"/>
      <w:b/>
      <w:bCs/>
      <w:iCs/>
      <w:caps/>
    </w:rPr>
  </w:style>
  <w:style w:type="paragraph" w:styleId="Heading3">
    <w:name w:val="heading 3"/>
    <w:basedOn w:val="Normal"/>
    <w:next w:val="Normal"/>
    <w:link w:val="Heading3Char"/>
    <w:qFormat/>
    <w:rsid w:val="000518A5"/>
    <w:pPr>
      <w:keepNext/>
      <w:spacing w:before="240" w:after="60"/>
      <w:ind w:left="1440"/>
      <w:outlineLvl w:val="2"/>
    </w:pPr>
    <w:rPr>
      <w:rFonts w:cs="Arial"/>
      <w:b/>
      <w:bCs/>
      <w:caps/>
    </w:rPr>
  </w:style>
  <w:style w:type="paragraph" w:styleId="Heading4">
    <w:name w:val="heading 4"/>
    <w:basedOn w:val="Normal"/>
    <w:next w:val="Normal"/>
    <w:link w:val="Heading4Char"/>
    <w:unhideWhenUsed/>
    <w:qFormat/>
    <w:rsid w:val="001A1511"/>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1A1511"/>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qFormat/>
    <w:rsid w:val="001A1511"/>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uiPriority w:val="99"/>
    <w:qFormat/>
    <w:rsid w:val="001A1511"/>
    <w:pPr>
      <w:tabs>
        <w:tab w:val="num" w:pos="1296"/>
      </w:tabs>
      <w:spacing w:before="240" w:after="60"/>
      <w:ind w:left="1296" w:hanging="1296"/>
      <w:outlineLvl w:val="6"/>
    </w:pPr>
    <w:rPr>
      <w:sz w:val="22"/>
    </w:rPr>
  </w:style>
  <w:style w:type="paragraph" w:styleId="Heading8">
    <w:name w:val="heading 8"/>
    <w:basedOn w:val="Normal"/>
    <w:next w:val="Normal"/>
    <w:link w:val="Heading8Char"/>
    <w:uiPriority w:val="99"/>
    <w:qFormat/>
    <w:rsid w:val="001A1511"/>
    <w:pPr>
      <w:tabs>
        <w:tab w:val="num" w:pos="1440"/>
      </w:tabs>
      <w:spacing w:before="240" w:after="60"/>
      <w:ind w:left="1440" w:hanging="1440"/>
      <w:outlineLvl w:val="7"/>
    </w:pPr>
    <w:rPr>
      <w:i/>
      <w:iCs/>
      <w:sz w:val="22"/>
    </w:rPr>
  </w:style>
  <w:style w:type="paragraph" w:styleId="Heading9">
    <w:name w:val="heading 9"/>
    <w:basedOn w:val="Normal"/>
    <w:next w:val="Normal"/>
    <w:link w:val="Heading9Char"/>
    <w:uiPriority w:val="99"/>
    <w:qFormat/>
    <w:rsid w:val="001A1511"/>
    <w:pPr>
      <w:tabs>
        <w:tab w:val="num" w:pos="1584"/>
      </w:tabs>
      <w:spacing w:before="240" w:after="60"/>
      <w:ind w:left="1584" w:hanging="1584"/>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btext">
    <w:name w:val="Heading 3_btext"/>
    <w:basedOn w:val="Normal"/>
    <w:uiPriority w:val="99"/>
    <w:rsid w:val="00FF63F0"/>
    <w:pPr>
      <w:spacing w:after="120"/>
      <w:ind w:left="1440"/>
    </w:pPr>
  </w:style>
  <w:style w:type="character" w:customStyle="1" w:styleId="Heading1Char">
    <w:name w:val="Heading 1 Char"/>
    <w:link w:val="Heading1"/>
    <w:rsid w:val="001A1511"/>
    <w:rPr>
      <w:rFonts w:ascii="Arial" w:hAnsi="Arial" w:cs="Arial"/>
      <w:b/>
      <w:bCs/>
      <w:caps/>
      <w:kern w:val="32"/>
      <w:sz w:val="24"/>
      <w:szCs w:val="24"/>
      <w:u w:val="single"/>
      <w:lang w:val="en-US" w:eastAsia="en-US"/>
    </w:rPr>
  </w:style>
  <w:style w:type="character" w:customStyle="1" w:styleId="Heading2Char">
    <w:name w:val="Heading 2 Char"/>
    <w:aliases w:val="Heading 2.2 Char"/>
    <w:link w:val="Heading2"/>
    <w:rsid w:val="001A1511"/>
    <w:rPr>
      <w:rFonts w:ascii="Arial" w:hAnsi="Arial" w:cs="Arial"/>
      <w:b/>
      <w:bCs/>
      <w:iCs/>
      <w:caps/>
      <w:sz w:val="24"/>
      <w:szCs w:val="24"/>
      <w:lang w:val="en-US" w:eastAsia="en-US"/>
    </w:rPr>
  </w:style>
  <w:style w:type="character" w:customStyle="1" w:styleId="Heading3Char">
    <w:name w:val="Heading 3 Char"/>
    <w:link w:val="Heading3"/>
    <w:rsid w:val="001A1511"/>
    <w:rPr>
      <w:rFonts w:ascii="Arial" w:hAnsi="Arial" w:cs="Arial"/>
      <w:b/>
      <w:bCs/>
      <w:caps/>
      <w:sz w:val="24"/>
      <w:szCs w:val="24"/>
      <w:lang w:val="en-US" w:eastAsia="en-US"/>
    </w:rPr>
  </w:style>
  <w:style w:type="character" w:customStyle="1" w:styleId="Heading4Char">
    <w:name w:val="Heading 4 Char"/>
    <w:link w:val="Heading4"/>
    <w:rsid w:val="001A1511"/>
    <w:rPr>
      <w:rFonts w:ascii="Calibri" w:hAnsi="Calibri"/>
      <w:b/>
      <w:bCs/>
      <w:sz w:val="28"/>
      <w:szCs w:val="28"/>
      <w:lang w:val="en-US" w:eastAsia="en-US"/>
    </w:rPr>
  </w:style>
  <w:style w:type="character" w:customStyle="1" w:styleId="Heading5Char">
    <w:name w:val="Heading 5 Char"/>
    <w:link w:val="Heading5"/>
    <w:rsid w:val="001A1511"/>
    <w:rPr>
      <w:rFonts w:ascii="Arial" w:hAnsi="Arial"/>
      <w:b/>
      <w:bCs/>
      <w:i/>
      <w:iCs/>
      <w:sz w:val="26"/>
      <w:szCs w:val="26"/>
      <w:lang w:val="en-US" w:eastAsia="en-US"/>
    </w:rPr>
  </w:style>
  <w:style w:type="character" w:customStyle="1" w:styleId="Heading6Char">
    <w:name w:val="Heading 6 Char"/>
    <w:link w:val="Heading6"/>
    <w:rsid w:val="001A1511"/>
    <w:rPr>
      <w:rFonts w:ascii="Arial" w:hAnsi="Arial"/>
      <w:b/>
      <w:bCs/>
      <w:sz w:val="22"/>
      <w:szCs w:val="22"/>
      <w:lang w:val="en-US" w:eastAsia="en-US"/>
    </w:rPr>
  </w:style>
  <w:style w:type="character" w:customStyle="1" w:styleId="Heading7Char">
    <w:name w:val="Heading 7 Char"/>
    <w:link w:val="Heading7"/>
    <w:uiPriority w:val="99"/>
    <w:rsid w:val="001A1511"/>
    <w:rPr>
      <w:rFonts w:ascii="Arial" w:hAnsi="Arial"/>
      <w:sz w:val="22"/>
      <w:szCs w:val="24"/>
      <w:lang w:val="en-US" w:eastAsia="en-US"/>
    </w:rPr>
  </w:style>
  <w:style w:type="character" w:customStyle="1" w:styleId="Heading8Char">
    <w:name w:val="Heading 8 Char"/>
    <w:link w:val="Heading8"/>
    <w:uiPriority w:val="99"/>
    <w:rsid w:val="001A1511"/>
    <w:rPr>
      <w:rFonts w:ascii="Arial" w:hAnsi="Arial"/>
      <w:i/>
      <w:iCs/>
      <w:sz w:val="22"/>
      <w:szCs w:val="24"/>
      <w:lang w:val="en-US" w:eastAsia="en-US"/>
    </w:rPr>
  </w:style>
  <w:style w:type="character" w:customStyle="1" w:styleId="Heading9Char">
    <w:name w:val="Heading 9 Char"/>
    <w:link w:val="Heading9"/>
    <w:uiPriority w:val="99"/>
    <w:rsid w:val="001A1511"/>
    <w:rPr>
      <w:rFonts w:ascii="Arial" w:hAnsi="Arial" w:cs="Arial"/>
      <w:sz w:val="22"/>
      <w:szCs w:val="22"/>
      <w:lang w:val="en-US" w:eastAsia="en-US"/>
    </w:rPr>
  </w:style>
  <w:style w:type="paragraph" w:styleId="BodyText">
    <w:name w:val="Body Text"/>
    <w:aliases w:val="1body,BodText,bt,body text,Body Txt,Table Text,Body Text Char1,Body Text Char Char,Body Text Char Char Char Char Char Char Char Char Char Char Char Char Char Char Char Char Char Char Char Char Char Char Char,Body Text - Level 2,bd,b,Body Text "/>
    <w:basedOn w:val="Normal"/>
    <w:link w:val="BodyTextChar"/>
    <w:rsid w:val="00546F62"/>
    <w:pPr>
      <w:spacing w:after="120"/>
    </w:pPr>
  </w:style>
  <w:style w:type="character" w:customStyle="1" w:styleId="BodyTextChar">
    <w:name w:val="Body Text Char"/>
    <w:aliases w:val="1body Char,BodText Char,bt Char,body text Char,Body Txt Char,Table Text Char,Body Text Char1 Char,Body Text Char Char Char,Body Text - Level 2 Char,bd Char,b Char,Body Text  Char"/>
    <w:link w:val="BodyText"/>
    <w:rsid w:val="001A1511"/>
    <w:rPr>
      <w:rFonts w:ascii="Arial" w:hAnsi="Arial"/>
      <w:sz w:val="24"/>
      <w:szCs w:val="24"/>
      <w:lang w:val="en-US" w:eastAsia="en-US"/>
    </w:rPr>
  </w:style>
  <w:style w:type="paragraph" w:customStyle="1" w:styleId="UnderlinedNormal">
    <w:name w:val="Underlined Normal"/>
    <w:basedOn w:val="Normal"/>
    <w:uiPriority w:val="99"/>
    <w:rsid w:val="00B40D5E"/>
    <w:pPr>
      <w:pBdr>
        <w:bottom w:val="single" w:sz="4" w:space="1" w:color="auto"/>
      </w:pBdr>
      <w:ind w:left="1440"/>
    </w:pPr>
    <w:rPr>
      <w:szCs w:val="20"/>
    </w:rPr>
  </w:style>
  <w:style w:type="paragraph" w:styleId="ListParagraph">
    <w:name w:val="List Paragraph"/>
    <w:basedOn w:val="Normal"/>
    <w:link w:val="ListParagraphChar"/>
    <w:uiPriority w:val="34"/>
    <w:qFormat/>
    <w:rsid w:val="00980D8D"/>
    <w:pPr>
      <w:ind w:left="720"/>
    </w:pPr>
  </w:style>
  <w:style w:type="character" w:customStyle="1" w:styleId="ListParagraphChar">
    <w:name w:val="List Paragraph Char"/>
    <w:link w:val="ListParagraph"/>
    <w:uiPriority w:val="34"/>
    <w:locked/>
    <w:rsid w:val="00A15D4C"/>
    <w:rPr>
      <w:rFonts w:ascii="Arial" w:hAnsi="Arial"/>
      <w:sz w:val="24"/>
      <w:szCs w:val="24"/>
      <w:lang w:val="en-US" w:eastAsia="en-US"/>
    </w:rPr>
  </w:style>
  <w:style w:type="paragraph" w:styleId="Footer">
    <w:name w:val="footer"/>
    <w:basedOn w:val="Normal"/>
    <w:link w:val="FooterChar"/>
    <w:uiPriority w:val="99"/>
    <w:rsid w:val="00301B4C"/>
    <w:pPr>
      <w:tabs>
        <w:tab w:val="center" w:pos="4320"/>
        <w:tab w:val="right" w:pos="8640"/>
      </w:tabs>
    </w:pPr>
  </w:style>
  <w:style w:type="character" w:customStyle="1" w:styleId="FooterChar">
    <w:name w:val="Footer Char"/>
    <w:link w:val="Footer"/>
    <w:uiPriority w:val="99"/>
    <w:rsid w:val="00301B4C"/>
    <w:rPr>
      <w:rFonts w:ascii="Arial" w:hAnsi="Arial"/>
      <w:sz w:val="24"/>
      <w:szCs w:val="24"/>
      <w:lang w:val="en-US" w:eastAsia="en-US"/>
    </w:rPr>
  </w:style>
  <w:style w:type="character" w:styleId="PageNumber">
    <w:name w:val="page number"/>
    <w:basedOn w:val="DefaultParagraphFont"/>
    <w:rsid w:val="00301B4C"/>
  </w:style>
  <w:style w:type="character" w:customStyle="1" w:styleId="HeaderChar">
    <w:name w:val="Header Char"/>
    <w:aliases w:val="Header1 Char"/>
    <w:link w:val="Header"/>
    <w:uiPriority w:val="99"/>
    <w:rsid w:val="00301B4C"/>
    <w:rPr>
      <w:rFonts w:ascii="Arial" w:hAnsi="Arial"/>
      <w:sz w:val="24"/>
      <w:szCs w:val="24"/>
      <w:lang w:val="en-US" w:eastAsia="en-US"/>
    </w:rPr>
  </w:style>
  <w:style w:type="paragraph" w:styleId="Header">
    <w:name w:val="header"/>
    <w:aliases w:val="Header1"/>
    <w:basedOn w:val="Normal"/>
    <w:link w:val="HeaderChar"/>
    <w:uiPriority w:val="99"/>
    <w:rsid w:val="00301B4C"/>
    <w:pPr>
      <w:tabs>
        <w:tab w:val="center" w:pos="4513"/>
        <w:tab w:val="right" w:pos="9026"/>
      </w:tabs>
    </w:pPr>
  </w:style>
  <w:style w:type="character" w:customStyle="1" w:styleId="HeaderChar1">
    <w:name w:val="Header Char1"/>
    <w:aliases w:val="Header1 Char1"/>
    <w:uiPriority w:val="99"/>
    <w:rsid w:val="00301B4C"/>
    <w:rPr>
      <w:rFonts w:ascii="Arial" w:hAnsi="Arial"/>
      <w:sz w:val="24"/>
      <w:szCs w:val="24"/>
      <w:lang w:val="en-US" w:eastAsia="en-US"/>
    </w:rPr>
  </w:style>
  <w:style w:type="table" w:styleId="TableGrid">
    <w:name w:val="Table Grid"/>
    <w:basedOn w:val="TableNormal"/>
    <w:uiPriority w:val="39"/>
    <w:rsid w:val="003944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F74B6A"/>
    <w:rPr>
      <w:color w:val="0000FF"/>
      <w:u w:val="single"/>
    </w:rPr>
  </w:style>
  <w:style w:type="paragraph" w:styleId="BalloonText">
    <w:name w:val="Balloon Text"/>
    <w:basedOn w:val="Normal"/>
    <w:link w:val="BalloonTextChar"/>
    <w:uiPriority w:val="99"/>
    <w:unhideWhenUsed/>
    <w:rsid w:val="001A1511"/>
    <w:rPr>
      <w:rFonts w:ascii="Tahoma" w:hAnsi="Tahoma" w:cs="Tahoma"/>
      <w:sz w:val="16"/>
      <w:szCs w:val="16"/>
    </w:rPr>
  </w:style>
  <w:style w:type="character" w:customStyle="1" w:styleId="BalloonTextChar">
    <w:name w:val="Balloon Text Char"/>
    <w:link w:val="BalloonText"/>
    <w:uiPriority w:val="99"/>
    <w:rsid w:val="001A1511"/>
    <w:rPr>
      <w:rFonts w:ascii="Tahoma" w:hAnsi="Tahoma" w:cs="Tahoma"/>
      <w:sz w:val="16"/>
      <w:szCs w:val="16"/>
      <w:lang w:val="en-US" w:eastAsia="en-US"/>
    </w:rPr>
  </w:style>
  <w:style w:type="paragraph" w:styleId="BodyTextIndent3">
    <w:name w:val="Body Text Indent 3"/>
    <w:basedOn w:val="Normal"/>
    <w:link w:val="BodyTextIndent3Char"/>
    <w:uiPriority w:val="99"/>
    <w:unhideWhenUsed/>
    <w:rsid w:val="001A1511"/>
    <w:pPr>
      <w:spacing w:after="120"/>
      <w:ind w:left="283"/>
    </w:pPr>
    <w:rPr>
      <w:rFonts w:eastAsia="Calibri" w:cs="Arial"/>
      <w:sz w:val="16"/>
      <w:szCs w:val="16"/>
    </w:rPr>
  </w:style>
  <w:style w:type="character" w:customStyle="1" w:styleId="BodyTextIndent3Char">
    <w:name w:val="Body Text Indent 3 Char"/>
    <w:link w:val="BodyTextIndent3"/>
    <w:uiPriority w:val="99"/>
    <w:rsid w:val="001A1511"/>
    <w:rPr>
      <w:rFonts w:ascii="Arial" w:eastAsia="Calibri" w:hAnsi="Arial" w:cs="Arial"/>
      <w:sz w:val="16"/>
      <w:szCs w:val="16"/>
      <w:lang w:val="en-US" w:eastAsia="en-US"/>
    </w:rPr>
  </w:style>
  <w:style w:type="paragraph" w:styleId="List2">
    <w:name w:val="List 2"/>
    <w:basedOn w:val="Normal"/>
    <w:uiPriority w:val="99"/>
    <w:unhideWhenUsed/>
    <w:rsid w:val="001A1511"/>
    <w:pPr>
      <w:ind w:left="566" w:hanging="283"/>
    </w:pPr>
    <w:rPr>
      <w:rFonts w:eastAsia="Calibri" w:cs="Arial"/>
    </w:rPr>
  </w:style>
  <w:style w:type="paragraph" w:styleId="NoSpacing">
    <w:name w:val="No Spacing"/>
    <w:link w:val="NoSpacingChar"/>
    <w:uiPriority w:val="1"/>
    <w:qFormat/>
    <w:rsid w:val="001A1511"/>
    <w:rPr>
      <w:rFonts w:ascii="Calibri" w:eastAsia="Calibri" w:hAnsi="Calibri"/>
      <w:sz w:val="22"/>
      <w:szCs w:val="22"/>
    </w:rPr>
  </w:style>
  <w:style w:type="character" w:customStyle="1" w:styleId="NoSpacingChar">
    <w:name w:val="No Spacing Char"/>
    <w:link w:val="NoSpacing"/>
    <w:uiPriority w:val="1"/>
    <w:locked/>
    <w:rsid w:val="001A1511"/>
    <w:rPr>
      <w:rFonts w:ascii="Calibri" w:eastAsia="Calibri" w:hAnsi="Calibri"/>
      <w:sz w:val="22"/>
      <w:szCs w:val="22"/>
      <w:lang w:val="en-US" w:eastAsia="en-US" w:bidi="ar-SA"/>
    </w:rPr>
  </w:style>
  <w:style w:type="paragraph" w:styleId="BodyText3">
    <w:name w:val="Body Text 3"/>
    <w:basedOn w:val="Normal"/>
    <w:link w:val="BodyText3Char"/>
    <w:uiPriority w:val="99"/>
    <w:unhideWhenUsed/>
    <w:rsid w:val="001A1511"/>
    <w:pPr>
      <w:spacing w:after="120" w:line="276" w:lineRule="auto"/>
    </w:pPr>
    <w:rPr>
      <w:rFonts w:ascii="Calibri" w:eastAsia="Calibri" w:hAnsi="Calibri"/>
      <w:sz w:val="16"/>
      <w:szCs w:val="16"/>
      <w:lang w:val="en-ZA"/>
    </w:rPr>
  </w:style>
  <w:style w:type="character" w:customStyle="1" w:styleId="BodyText3Char">
    <w:name w:val="Body Text 3 Char"/>
    <w:link w:val="BodyText3"/>
    <w:uiPriority w:val="99"/>
    <w:rsid w:val="001A1511"/>
    <w:rPr>
      <w:rFonts w:ascii="Calibri" w:eastAsia="Calibri" w:hAnsi="Calibri"/>
      <w:sz w:val="16"/>
      <w:szCs w:val="16"/>
      <w:lang w:eastAsia="en-US"/>
    </w:rPr>
  </w:style>
  <w:style w:type="paragraph" w:styleId="Caption">
    <w:name w:val="caption"/>
    <w:basedOn w:val="Normal"/>
    <w:next w:val="Normal"/>
    <w:link w:val="CaptionChar"/>
    <w:qFormat/>
    <w:rsid w:val="001A1511"/>
    <w:pPr>
      <w:keepNext/>
      <w:spacing w:after="300" w:line="271" w:lineRule="auto"/>
      <w:jc w:val="center"/>
    </w:pPr>
    <w:rPr>
      <w:rFonts w:ascii="Book Antiqua" w:hAnsi="Book Antiqua"/>
      <w:b/>
      <w:sz w:val="22"/>
      <w:szCs w:val="20"/>
      <w:lang w:val="en-GB"/>
    </w:rPr>
  </w:style>
  <w:style w:type="character" w:customStyle="1" w:styleId="CaptionChar">
    <w:name w:val="Caption Char"/>
    <w:link w:val="Caption"/>
    <w:rsid w:val="001A1511"/>
    <w:rPr>
      <w:rFonts w:ascii="Book Antiqua" w:hAnsi="Book Antiqua"/>
      <w:b/>
      <w:sz w:val="22"/>
      <w:lang w:val="en-GB" w:eastAsia="en-US"/>
    </w:rPr>
  </w:style>
  <w:style w:type="character" w:customStyle="1" w:styleId="italic1">
    <w:name w:val="italic1"/>
    <w:rsid w:val="001A1511"/>
    <w:rPr>
      <w:i/>
      <w:iCs/>
    </w:rPr>
  </w:style>
  <w:style w:type="paragraph" w:styleId="NormalWeb">
    <w:name w:val="Normal (Web)"/>
    <w:basedOn w:val="Normal"/>
    <w:link w:val="NormalWebChar"/>
    <w:uiPriority w:val="99"/>
    <w:unhideWhenUsed/>
    <w:rsid w:val="001A1511"/>
    <w:pPr>
      <w:spacing w:before="100" w:beforeAutospacing="1" w:after="100" w:afterAutospacing="1"/>
    </w:pPr>
    <w:rPr>
      <w:rFonts w:ascii="Times New Roman" w:hAnsi="Times New Roman"/>
    </w:rPr>
  </w:style>
  <w:style w:type="character" w:customStyle="1" w:styleId="NormalWebChar">
    <w:name w:val="Normal (Web) Char"/>
    <w:link w:val="NormalWeb"/>
    <w:uiPriority w:val="99"/>
    <w:rsid w:val="001A1511"/>
    <w:rPr>
      <w:sz w:val="24"/>
      <w:szCs w:val="24"/>
      <w:lang w:val="en-US" w:eastAsia="en-US"/>
    </w:rPr>
  </w:style>
  <w:style w:type="character" w:styleId="Emphasis">
    <w:name w:val="Emphasis"/>
    <w:uiPriority w:val="20"/>
    <w:qFormat/>
    <w:rsid w:val="001A1511"/>
    <w:rPr>
      <w:b/>
      <w:bCs/>
      <w:i w:val="0"/>
      <w:iCs w:val="0"/>
    </w:rPr>
  </w:style>
  <w:style w:type="character" w:customStyle="1" w:styleId="st1">
    <w:name w:val="st1"/>
    <w:basedOn w:val="DefaultParagraphFont"/>
    <w:rsid w:val="001A1511"/>
  </w:style>
  <w:style w:type="paragraph" w:customStyle="1" w:styleId="Default">
    <w:name w:val="Default"/>
    <w:uiPriority w:val="99"/>
    <w:rsid w:val="001A1511"/>
    <w:pPr>
      <w:autoSpaceDE w:val="0"/>
      <w:autoSpaceDN w:val="0"/>
      <w:adjustRightInd w:val="0"/>
    </w:pPr>
    <w:rPr>
      <w:rFonts w:eastAsia="Calibri"/>
      <w:color w:val="000000"/>
      <w:sz w:val="24"/>
      <w:szCs w:val="24"/>
      <w:lang w:val="en-ZA" w:eastAsia="en-ZA"/>
    </w:rPr>
  </w:style>
  <w:style w:type="paragraph" w:customStyle="1" w:styleId="StyleBodyTextIndent12ptLeft0cmBefore0ptAfter">
    <w:name w:val="Style Body Text Indent + 12 pt Left:  0 cm Before:  0 pt After:"/>
    <w:basedOn w:val="BodyTextIndent"/>
    <w:link w:val="StyleBodyTextIndent12ptLeft0cmBefore0ptAfterChar"/>
    <w:rsid w:val="001A1511"/>
    <w:pPr>
      <w:spacing w:before="240"/>
      <w:ind w:left="0"/>
      <w:jc w:val="both"/>
    </w:pPr>
    <w:rPr>
      <w:rFonts w:ascii="Arial" w:hAnsi="Arial"/>
      <w:sz w:val="22"/>
      <w:szCs w:val="22"/>
      <w:lang w:val="en-GB"/>
    </w:rPr>
  </w:style>
  <w:style w:type="paragraph" w:styleId="BodyTextIndent">
    <w:name w:val="Body Text Indent"/>
    <w:basedOn w:val="Normal"/>
    <w:link w:val="BodyTextIndentChar"/>
    <w:uiPriority w:val="99"/>
    <w:unhideWhenUsed/>
    <w:rsid w:val="001A1511"/>
    <w:pPr>
      <w:spacing w:after="120"/>
      <w:ind w:left="283"/>
    </w:pPr>
    <w:rPr>
      <w:rFonts w:ascii="Times New Roman" w:hAnsi="Times New Roman"/>
    </w:rPr>
  </w:style>
  <w:style w:type="character" w:customStyle="1" w:styleId="BodyTextIndentChar">
    <w:name w:val="Body Text Indent Char"/>
    <w:link w:val="BodyTextIndent"/>
    <w:uiPriority w:val="99"/>
    <w:rsid w:val="001A1511"/>
    <w:rPr>
      <w:sz w:val="24"/>
      <w:szCs w:val="24"/>
      <w:lang w:val="en-US" w:eastAsia="en-US"/>
    </w:rPr>
  </w:style>
  <w:style w:type="character" w:customStyle="1" w:styleId="StyleBodyTextIndent12ptLeft0cmBefore0ptAfterChar">
    <w:name w:val="Style Body Text Indent + 12 pt Left:  0 cm Before:  0 pt After:.Char"/>
    <w:link w:val="StyleBodyTextIndent12ptLeft0cmBefore0ptAfter"/>
    <w:rsid w:val="001A1511"/>
    <w:rPr>
      <w:rFonts w:ascii="Arial" w:hAnsi="Arial"/>
      <w:sz w:val="22"/>
      <w:szCs w:val="22"/>
      <w:lang w:val="en-GB" w:eastAsia="en-US"/>
    </w:rPr>
  </w:style>
  <w:style w:type="paragraph" w:customStyle="1" w:styleId="Bullet">
    <w:name w:val="Bullet"/>
    <w:basedOn w:val="Normal"/>
    <w:uiPriority w:val="99"/>
    <w:rsid w:val="001A1511"/>
    <w:pPr>
      <w:numPr>
        <w:numId w:val="1"/>
      </w:numPr>
      <w:jc w:val="both"/>
    </w:pPr>
    <w:rPr>
      <w:color w:val="000000"/>
      <w:sz w:val="22"/>
      <w:szCs w:val="20"/>
      <w:lang w:val="en-GB"/>
    </w:rPr>
  </w:style>
  <w:style w:type="character" w:customStyle="1" w:styleId="Style12ptBold">
    <w:name w:val="Style 12 pt Bold"/>
    <w:rsid w:val="001A1511"/>
    <w:rPr>
      <w:rFonts w:ascii="Arial Bold" w:hAnsi="Arial Bold"/>
      <w:b/>
      <w:bCs/>
      <w:sz w:val="22"/>
      <w:szCs w:val="22"/>
    </w:rPr>
  </w:style>
  <w:style w:type="paragraph" w:customStyle="1" w:styleId="Legal1">
    <w:name w:val="Legal 1"/>
    <w:basedOn w:val="Normal"/>
    <w:uiPriority w:val="99"/>
    <w:rsid w:val="001A1511"/>
    <w:pPr>
      <w:widowControl w:val="0"/>
      <w:tabs>
        <w:tab w:val="num" w:pos="720"/>
      </w:tabs>
      <w:ind w:left="720" w:hanging="720"/>
      <w:outlineLvl w:val="0"/>
    </w:pPr>
    <w:rPr>
      <w:rFonts w:ascii="Times New Roman" w:hAnsi="Times New Roman"/>
      <w:snapToGrid w:val="0"/>
      <w:szCs w:val="20"/>
    </w:rPr>
  </w:style>
  <w:style w:type="paragraph" w:customStyle="1" w:styleId="NormalnTahoma">
    <w:name w:val="Normal + nTahoma"/>
    <w:basedOn w:val="Default"/>
    <w:next w:val="Default"/>
    <w:uiPriority w:val="99"/>
    <w:rsid w:val="001A1511"/>
    <w:rPr>
      <w:rFonts w:ascii="Arial" w:hAnsi="Arial" w:cs="Arial"/>
      <w:color w:val="auto"/>
    </w:rPr>
  </w:style>
  <w:style w:type="paragraph" w:customStyle="1" w:styleId="Pa3">
    <w:name w:val="Pa3"/>
    <w:basedOn w:val="Default"/>
    <w:next w:val="Default"/>
    <w:uiPriority w:val="99"/>
    <w:rsid w:val="001A1511"/>
    <w:pPr>
      <w:spacing w:line="211" w:lineRule="atLeast"/>
    </w:pPr>
    <w:rPr>
      <w:rFonts w:ascii="Optima" w:hAnsi="Optima"/>
      <w:color w:val="auto"/>
    </w:rPr>
  </w:style>
  <w:style w:type="character" w:customStyle="1" w:styleId="A9">
    <w:name w:val="A9"/>
    <w:uiPriority w:val="99"/>
    <w:rsid w:val="001A1511"/>
    <w:rPr>
      <w:rFonts w:ascii="TradeGothic" w:hAnsi="TradeGothic" w:cs="TradeGothic"/>
      <w:color w:val="000000"/>
      <w:sz w:val="10"/>
      <w:szCs w:val="10"/>
    </w:rPr>
  </w:style>
  <w:style w:type="paragraph" w:customStyle="1" w:styleId="Pa2">
    <w:name w:val="Pa2"/>
    <w:basedOn w:val="Default"/>
    <w:next w:val="Default"/>
    <w:uiPriority w:val="99"/>
    <w:rsid w:val="001A1511"/>
    <w:pPr>
      <w:spacing w:line="211" w:lineRule="atLeast"/>
    </w:pPr>
    <w:rPr>
      <w:rFonts w:ascii="Optima" w:hAnsi="Optima"/>
      <w:color w:val="auto"/>
    </w:rPr>
  </w:style>
  <w:style w:type="paragraph" w:styleId="BodyTextIndent2">
    <w:name w:val="Body Text Indent 2"/>
    <w:basedOn w:val="Normal"/>
    <w:link w:val="BodyTextIndent2Char"/>
    <w:uiPriority w:val="99"/>
    <w:rsid w:val="001A1511"/>
    <w:pPr>
      <w:spacing w:after="120" w:line="480" w:lineRule="auto"/>
      <w:ind w:left="283"/>
    </w:pPr>
    <w:rPr>
      <w:rFonts w:ascii="Times New Roman" w:hAnsi="Times New Roman"/>
    </w:rPr>
  </w:style>
  <w:style w:type="character" w:customStyle="1" w:styleId="BodyTextIndent2Char">
    <w:name w:val="Body Text Indent 2 Char"/>
    <w:link w:val="BodyTextIndent2"/>
    <w:uiPriority w:val="99"/>
    <w:rsid w:val="001A1511"/>
    <w:rPr>
      <w:sz w:val="24"/>
      <w:szCs w:val="24"/>
      <w:lang w:val="en-US" w:eastAsia="en-US"/>
    </w:rPr>
  </w:style>
  <w:style w:type="paragraph" w:styleId="FootnoteText">
    <w:name w:val="footnote text"/>
    <w:basedOn w:val="Normal"/>
    <w:link w:val="FootnoteTextChar"/>
    <w:uiPriority w:val="99"/>
    <w:rsid w:val="001A1511"/>
    <w:rPr>
      <w:rFonts w:ascii="Antique Olive" w:hAnsi="Antique Olive" w:cs="Antique Olive"/>
      <w:sz w:val="20"/>
      <w:szCs w:val="20"/>
    </w:rPr>
  </w:style>
  <w:style w:type="character" w:customStyle="1" w:styleId="FootnoteTextChar">
    <w:name w:val="Footnote Text Char"/>
    <w:link w:val="FootnoteText"/>
    <w:uiPriority w:val="99"/>
    <w:rsid w:val="001A1511"/>
    <w:rPr>
      <w:rFonts w:ascii="Antique Olive" w:hAnsi="Antique Olive" w:cs="Antique Olive"/>
      <w:lang w:val="en-US" w:eastAsia="en-US"/>
    </w:rPr>
  </w:style>
  <w:style w:type="paragraph" w:styleId="DocumentMap">
    <w:name w:val="Document Map"/>
    <w:basedOn w:val="Normal"/>
    <w:link w:val="DocumentMapChar"/>
    <w:uiPriority w:val="99"/>
    <w:rsid w:val="001A1511"/>
    <w:pPr>
      <w:widowControl w:val="0"/>
      <w:shd w:val="clear" w:color="auto" w:fill="000080"/>
      <w:autoSpaceDE w:val="0"/>
      <w:autoSpaceDN w:val="0"/>
      <w:adjustRightInd w:val="0"/>
    </w:pPr>
    <w:rPr>
      <w:rFonts w:ascii="Tahoma" w:hAnsi="Tahoma" w:cs="Tahoma"/>
      <w:sz w:val="20"/>
      <w:szCs w:val="20"/>
      <w:lang w:eastAsia="en-ZA"/>
    </w:rPr>
  </w:style>
  <w:style w:type="character" w:customStyle="1" w:styleId="DocumentMapChar">
    <w:name w:val="Document Map Char"/>
    <w:link w:val="DocumentMap"/>
    <w:uiPriority w:val="99"/>
    <w:rsid w:val="001A1511"/>
    <w:rPr>
      <w:rFonts w:ascii="Tahoma" w:hAnsi="Tahoma" w:cs="Tahoma"/>
      <w:shd w:val="clear" w:color="auto" w:fill="000080"/>
      <w:lang w:val="en-US"/>
    </w:rPr>
  </w:style>
  <w:style w:type="paragraph" w:customStyle="1" w:styleId="Char">
    <w:name w:val="Char"/>
    <w:basedOn w:val="Normal"/>
    <w:uiPriority w:val="99"/>
    <w:rsid w:val="001A1511"/>
    <w:pPr>
      <w:spacing w:after="160" w:line="240" w:lineRule="exact"/>
    </w:pPr>
    <w:rPr>
      <w:rFonts w:ascii="Verdana" w:hAnsi="Verdana" w:cs="Verdana"/>
      <w:sz w:val="20"/>
      <w:szCs w:val="20"/>
    </w:rPr>
  </w:style>
  <w:style w:type="paragraph" w:customStyle="1" w:styleId="1Char">
    <w:name w:val="1 Char"/>
    <w:basedOn w:val="Normal"/>
    <w:uiPriority w:val="99"/>
    <w:rsid w:val="001A1511"/>
    <w:pPr>
      <w:spacing w:after="160" w:line="240" w:lineRule="exact"/>
    </w:pPr>
    <w:rPr>
      <w:rFonts w:ascii="Verdana" w:hAnsi="Verdana" w:cs="Verdana"/>
      <w:sz w:val="20"/>
      <w:szCs w:val="20"/>
      <w:lang w:val="en-ZA"/>
    </w:rPr>
  </w:style>
  <w:style w:type="paragraph" w:styleId="TOC2">
    <w:name w:val="toc 2"/>
    <w:basedOn w:val="Normal"/>
    <w:next w:val="Normal"/>
    <w:autoRedefine/>
    <w:uiPriority w:val="99"/>
    <w:rsid w:val="001A1511"/>
    <w:pPr>
      <w:widowControl w:val="0"/>
      <w:autoSpaceDE w:val="0"/>
      <w:autoSpaceDN w:val="0"/>
      <w:adjustRightInd w:val="0"/>
      <w:ind w:left="240"/>
    </w:pPr>
    <w:rPr>
      <w:rFonts w:ascii="Times New Roman" w:hAnsi="Times New Roman"/>
      <w:smallCaps/>
      <w:sz w:val="20"/>
      <w:szCs w:val="20"/>
      <w:lang w:eastAsia="en-ZA"/>
    </w:rPr>
  </w:style>
  <w:style w:type="paragraph" w:styleId="TOC1">
    <w:name w:val="toc 1"/>
    <w:basedOn w:val="Normal"/>
    <w:next w:val="Normal"/>
    <w:autoRedefine/>
    <w:uiPriority w:val="99"/>
    <w:rsid w:val="001A1511"/>
    <w:pPr>
      <w:widowControl w:val="0"/>
      <w:autoSpaceDE w:val="0"/>
      <w:autoSpaceDN w:val="0"/>
      <w:adjustRightInd w:val="0"/>
      <w:spacing w:before="120" w:after="120"/>
    </w:pPr>
    <w:rPr>
      <w:rFonts w:ascii="Times New Roman" w:hAnsi="Times New Roman"/>
      <w:b/>
      <w:bCs/>
      <w:caps/>
      <w:sz w:val="20"/>
      <w:szCs w:val="20"/>
      <w:lang w:eastAsia="en-ZA"/>
    </w:rPr>
  </w:style>
  <w:style w:type="paragraph" w:styleId="TOC3">
    <w:name w:val="toc 3"/>
    <w:basedOn w:val="Normal"/>
    <w:next w:val="Normal"/>
    <w:autoRedefine/>
    <w:uiPriority w:val="99"/>
    <w:rsid w:val="001A1511"/>
    <w:pPr>
      <w:widowControl w:val="0"/>
      <w:autoSpaceDE w:val="0"/>
      <w:autoSpaceDN w:val="0"/>
      <w:adjustRightInd w:val="0"/>
      <w:ind w:left="480"/>
    </w:pPr>
    <w:rPr>
      <w:rFonts w:ascii="Times New Roman" w:hAnsi="Times New Roman"/>
      <w:i/>
      <w:iCs/>
      <w:sz w:val="20"/>
      <w:szCs w:val="20"/>
      <w:lang w:eastAsia="en-ZA"/>
    </w:rPr>
  </w:style>
  <w:style w:type="paragraph" w:styleId="TOC4">
    <w:name w:val="toc 4"/>
    <w:basedOn w:val="Normal"/>
    <w:next w:val="Normal"/>
    <w:autoRedefine/>
    <w:uiPriority w:val="99"/>
    <w:rsid w:val="001A1511"/>
    <w:pPr>
      <w:widowControl w:val="0"/>
      <w:autoSpaceDE w:val="0"/>
      <w:autoSpaceDN w:val="0"/>
      <w:adjustRightInd w:val="0"/>
      <w:ind w:left="720"/>
    </w:pPr>
    <w:rPr>
      <w:rFonts w:ascii="Times New Roman" w:hAnsi="Times New Roman"/>
      <w:sz w:val="18"/>
      <w:szCs w:val="18"/>
      <w:lang w:eastAsia="en-ZA"/>
    </w:rPr>
  </w:style>
  <w:style w:type="paragraph" w:styleId="TOC5">
    <w:name w:val="toc 5"/>
    <w:basedOn w:val="Normal"/>
    <w:next w:val="Normal"/>
    <w:autoRedefine/>
    <w:uiPriority w:val="99"/>
    <w:rsid w:val="001A1511"/>
    <w:pPr>
      <w:widowControl w:val="0"/>
      <w:autoSpaceDE w:val="0"/>
      <w:autoSpaceDN w:val="0"/>
      <w:adjustRightInd w:val="0"/>
      <w:ind w:left="960"/>
    </w:pPr>
    <w:rPr>
      <w:rFonts w:ascii="Times New Roman" w:hAnsi="Times New Roman"/>
      <w:sz w:val="18"/>
      <w:szCs w:val="18"/>
      <w:lang w:eastAsia="en-ZA"/>
    </w:rPr>
  </w:style>
  <w:style w:type="paragraph" w:styleId="TOC6">
    <w:name w:val="toc 6"/>
    <w:basedOn w:val="Normal"/>
    <w:next w:val="Normal"/>
    <w:autoRedefine/>
    <w:uiPriority w:val="99"/>
    <w:rsid w:val="001A1511"/>
    <w:pPr>
      <w:widowControl w:val="0"/>
      <w:autoSpaceDE w:val="0"/>
      <w:autoSpaceDN w:val="0"/>
      <w:adjustRightInd w:val="0"/>
      <w:ind w:left="1200"/>
    </w:pPr>
    <w:rPr>
      <w:rFonts w:ascii="Times New Roman" w:hAnsi="Times New Roman"/>
      <w:sz w:val="18"/>
      <w:szCs w:val="18"/>
      <w:lang w:eastAsia="en-ZA"/>
    </w:rPr>
  </w:style>
  <w:style w:type="paragraph" w:styleId="TOC7">
    <w:name w:val="toc 7"/>
    <w:basedOn w:val="Normal"/>
    <w:next w:val="Normal"/>
    <w:autoRedefine/>
    <w:uiPriority w:val="99"/>
    <w:rsid w:val="001A1511"/>
    <w:pPr>
      <w:widowControl w:val="0"/>
      <w:autoSpaceDE w:val="0"/>
      <w:autoSpaceDN w:val="0"/>
      <w:adjustRightInd w:val="0"/>
      <w:ind w:left="1440"/>
    </w:pPr>
    <w:rPr>
      <w:rFonts w:ascii="Times New Roman" w:hAnsi="Times New Roman"/>
      <w:sz w:val="18"/>
      <w:szCs w:val="18"/>
      <w:lang w:eastAsia="en-ZA"/>
    </w:rPr>
  </w:style>
  <w:style w:type="paragraph" w:styleId="TOC8">
    <w:name w:val="toc 8"/>
    <w:basedOn w:val="Normal"/>
    <w:next w:val="Normal"/>
    <w:autoRedefine/>
    <w:uiPriority w:val="99"/>
    <w:rsid w:val="001A1511"/>
    <w:pPr>
      <w:widowControl w:val="0"/>
      <w:autoSpaceDE w:val="0"/>
      <w:autoSpaceDN w:val="0"/>
      <w:adjustRightInd w:val="0"/>
      <w:ind w:left="1680"/>
    </w:pPr>
    <w:rPr>
      <w:rFonts w:ascii="Times New Roman" w:hAnsi="Times New Roman"/>
      <w:sz w:val="18"/>
      <w:szCs w:val="18"/>
      <w:lang w:eastAsia="en-ZA"/>
    </w:rPr>
  </w:style>
  <w:style w:type="paragraph" w:styleId="TOC9">
    <w:name w:val="toc 9"/>
    <w:basedOn w:val="Normal"/>
    <w:next w:val="Normal"/>
    <w:autoRedefine/>
    <w:uiPriority w:val="99"/>
    <w:rsid w:val="001A1511"/>
    <w:pPr>
      <w:widowControl w:val="0"/>
      <w:autoSpaceDE w:val="0"/>
      <w:autoSpaceDN w:val="0"/>
      <w:adjustRightInd w:val="0"/>
      <w:ind w:left="1920"/>
    </w:pPr>
    <w:rPr>
      <w:rFonts w:ascii="Times New Roman" w:hAnsi="Times New Roman"/>
      <w:sz w:val="18"/>
      <w:szCs w:val="18"/>
      <w:lang w:eastAsia="en-ZA"/>
    </w:rPr>
  </w:style>
  <w:style w:type="character" w:styleId="FollowedHyperlink">
    <w:name w:val="FollowedHyperlink"/>
    <w:uiPriority w:val="99"/>
    <w:rsid w:val="001A1511"/>
    <w:rPr>
      <w:color w:val="800080"/>
      <w:u w:val="single"/>
    </w:rPr>
  </w:style>
  <w:style w:type="paragraph" w:styleId="ListBullet">
    <w:name w:val="List Bullet"/>
    <w:basedOn w:val="Normal"/>
    <w:uiPriority w:val="99"/>
    <w:rsid w:val="001A1511"/>
    <w:pPr>
      <w:numPr>
        <w:numId w:val="2"/>
      </w:numPr>
      <w:ind w:left="1071" w:hanging="357"/>
    </w:pPr>
    <w:rPr>
      <w:sz w:val="22"/>
    </w:rPr>
  </w:style>
  <w:style w:type="paragraph" w:styleId="ListBullet2">
    <w:name w:val="List Bullet 2"/>
    <w:basedOn w:val="Normal"/>
    <w:uiPriority w:val="99"/>
    <w:rsid w:val="001A1511"/>
    <w:pPr>
      <w:numPr>
        <w:numId w:val="3"/>
      </w:numPr>
      <w:tabs>
        <w:tab w:val="num" w:pos="1431"/>
      </w:tabs>
      <w:spacing w:before="60" w:after="60"/>
      <w:ind w:left="1431"/>
    </w:pPr>
    <w:rPr>
      <w:sz w:val="22"/>
    </w:rPr>
  </w:style>
  <w:style w:type="paragraph" w:styleId="Title">
    <w:name w:val="Title"/>
    <w:basedOn w:val="Normal"/>
    <w:link w:val="TitleChar"/>
    <w:uiPriority w:val="99"/>
    <w:qFormat/>
    <w:rsid w:val="001A1511"/>
    <w:pPr>
      <w:numPr>
        <w:numId w:val="33"/>
      </w:numPr>
      <w:tabs>
        <w:tab w:val="clear" w:pos="360"/>
      </w:tabs>
      <w:spacing w:before="240" w:after="60"/>
      <w:ind w:left="0" w:firstLine="0"/>
      <w:jc w:val="center"/>
      <w:outlineLvl w:val="0"/>
    </w:pPr>
    <w:rPr>
      <w:rFonts w:cs="Arial"/>
      <w:b/>
      <w:bCs/>
      <w:kern w:val="28"/>
      <w:sz w:val="32"/>
      <w:szCs w:val="32"/>
    </w:rPr>
  </w:style>
  <w:style w:type="character" w:customStyle="1" w:styleId="TitleChar">
    <w:name w:val="Title Char"/>
    <w:link w:val="Title"/>
    <w:uiPriority w:val="99"/>
    <w:rsid w:val="001A1511"/>
    <w:rPr>
      <w:rFonts w:ascii="Arial" w:hAnsi="Arial" w:cs="Arial"/>
      <w:b/>
      <w:bCs/>
      <w:kern w:val="28"/>
      <w:sz w:val="32"/>
      <w:szCs w:val="32"/>
    </w:rPr>
  </w:style>
  <w:style w:type="paragraph" w:customStyle="1" w:styleId="TABLETEXT">
    <w:name w:val="TABLETEXT"/>
    <w:basedOn w:val="Normal"/>
    <w:uiPriority w:val="99"/>
    <w:rsid w:val="001A1511"/>
    <w:pPr>
      <w:spacing w:before="20" w:after="20"/>
      <w:ind w:left="57" w:right="57"/>
      <w:jc w:val="center"/>
    </w:pPr>
    <w:rPr>
      <w:rFonts w:ascii="Tahoma" w:hAnsi="Tahoma" w:cs="Tahoma"/>
      <w:sz w:val="18"/>
      <w:szCs w:val="20"/>
      <w:lang w:val="en-ZA"/>
    </w:rPr>
  </w:style>
  <w:style w:type="paragraph" w:customStyle="1" w:styleId="TABLETEXTB">
    <w:name w:val="TABLETEXT B"/>
    <w:basedOn w:val="Normal"/>
    <w:uiPriority w:val="99"/>
    <w:rsid w:val="001A1511"/>
    <w:pPr>
      <w:numPr>
        <w:numId w:val="4"/>
      </w:numPr>
      <w:spacing w:before="30" w:after="30"/>
    </w:pPr>
    <w:rPr>
      <w:rFonts w:ascii="Tahoma" w:hAnsi="Tahoma" w:cs="Tahoma"/>
      <w:sz w:val="18"/>
      <w:lang w:val="en-GB"/>
    </w:rPr>
  </w:style>
  <w:style w:type="paragraph" w:customStyle="1" w:styleId="TABLEHEADING">
    <w:name w:val="TABLEHEADING"/>
    <w:basedOn w:val="Normal"/>
    <w:uiPriority w:val="99"/>
    <w:rsid w:val="001A1511"/>
    <w:pPr>
      <w:keepLines/>
      <w:numPr>
        <w:ilvl w:val="12"/>
      </w:numPr>
      <w:suppressAutoHyphens/>
      <w:spacing w:before="120" w:after="60"/>
      <w:ind w:left="240"/>
      <w:jc w:val="both"/>
    </w:pPr>
    <w:rPr>
      <w:rFonts w:ascii="Tahoma" w:hAnsi="Tahoma" w:cs="Tahoma"/>
      <w:bCs/>
      <w:spacing w:val="-3"/>
      <w:sz w:val="20"/>
      <w:szCs w:val="20"/>
      <w:lang w:val="en-GB"/>
    </w:rPr>
  </w:style>
  <w:style w:type="paragraph" w:customStyle="1" w:styleId="StyleArialNarrow">
    <w:name w:val="Style Arial Narrow"/>
    <w:basedOn w:val="Normal"/>
    <w:autoRedefine/>
    <w:uiPriority w:val="99"/>
    <w:rsid w:val="001A1511"/>
    <w:pPr>
      <w:numPr>
        <w:numId w:val="34"/>
      </w:numPr>
      <w:tabs>
        <w:tab w:val="clear" w:pos="720"/>
        <w:tab w:val="left" w:pos="850"/>
        <w:tab w:val="left" w:pos="1191"/>
        <w:tab w:val="left" w:pos="1531"/>
      </w:tabs>
      <w:spacing w:line="360" w:lineRule="auto"/>
      <w:ind w:left="0" w:firstLine="0"/>
      <w:jc w:val="both"/>
    </w:pPr>
    <w:rPr>
      <w:rFonts w:ascii="Arial Narrow" w:hAnsi="Arial Narrow" w:cs="Arial"/>
      <w:sz w:val="20"/>
      <w:szCs w:val="20"/>
      <w:lang w:eastAsia="en-ZA"/>
    </w:rPr>
  </w:style>
  <w:style w:type="paragraph" w:customStyle="1" w:styleId="SourceDescription">
    <w:name w:val="Source Description"/>
    <w:basedOn w:val="Normal"/>
    <w:next w:val="BodyText"/>
    <w:link w:val="SourceDescriptionChar2"/>
    <w:rsid w:val="001A1511"/>
    <w:pPr>
      <w:tabs>
        <w:tab w:val="left" w:pos="850"/>
        <w:tab w:val="left" w:pos="1191"/>
        <w:tab w:val="left" w:pos="1531"/>
      </w:tabs>
      <w:spacing w:after="360"/>
      <w:jc w:val="both"/>
    </w:pPr>
    <w:rPr>
      <w:rFonts w:eastAsia="Batang" w:cs="Arial"/>
      <w:sz w:val="16"/>
      <w:szCs w:val="18"/>
      <w:lang w:val="en-GB" w:eastAsia="ko-KR"/>
    </w:rPr>
  </w:style>
  <w:style w:type="character" w:customStyle="1" w:styleId="SourceDescriptionChar2">
    <w:name w:val="Source Description Char2"/>
    <w:link w:val="SourceDescription"/>
    <w:rsid w:val="001A1511"/>
    <w:rPr>
      <w:rFonts w:ascii="Arial" w:eastAsia="Batang" w:hAnsi="Arial" w:cs="Arial"/>
      <w:sz w:val="16"/>
      <w:szCs w:val="18"/>
      <w:lang w:val="en-GB" w:eastAsia="ko-KR"/>
    </w:rPr>
  </w:style>
  <w:style w:type="paragraph" w:customStyle="1" w:styleId="DefaultParagraphFontParaCharCharCharCharCharCharCharCharCharCharCharCharCharCharCharCharCharCharChar">
    <w:name w:val="Default Paragraph Font Para Char Char Char Char Char Char Char Char Char Char Char Char Char Char Char Char Char Char Char"/>
    <w:basedOn w:val="Normal"/>
    <w:uiPriority w:val="99"/>
    <w:rsid w:val="001A1511"/>
    <w:pPr>
      <w:spacing w:after="160" w:line="240" w:lineRule="exact"/>
    </w:pPr>
    <w:rPr>
      <w:rFonts w:ascii="Verdana" w:hAnsi="Verdana"/>
      <w:sz w:val="20"/>
      <w:szCs w:val="20"/>
    </w:rPr>
  </w:style>
  <w:style w:type="paragraph" w:customStyle="1" w:styleId="AppendixHeading">
    <w:name w:val="Appendix Heading"/>
    <w:basedOn w:val="Heading1"/>
    <w:next w:val="BodyText"/>
    <w:uiPriority w:val="99"/>
    <w:rsid w:val="001A1511"/>
    <w:pPr>
      <w:pageBreakBefore/>
      <w:numPr>
        <w:numId w:val="5"/>
      </w:numPr>
      <w:spacing w:before="0" w:after="0" w:line="360" w:lineRule="exact"/>
      <w:outlineLvl w:val="9"/>
    </w:pPr>
    <w:rPr>
      <w:rFonts w:ascii="Times New Roman" w:hAnsi="Times New Roman" w:cs="Times New Roman"/>
      <w:bCs w:val="0"/>
      <w:caps w:val="0"/>
      <w:kern w:val="0"/>
      <w:sz w:val="32"/>
      <w:szCs w:val="20"/>
      <w:u w:val="none"/>
    </w:rPr>
  </w:style>
  <w:style w:type="paragraph" w:customStyle="1" w:styleId="AppendixHeading2">
    <w:name w:val="Appendix Heading 2"/>
    <w:basedOn w:val="Heading2"/>
    <w:next w:val="BodyText"/>
    <w:uiPriority w:val="99"/>
    <w:rsid w:val="001A1511"/>
    <w:pPr>
      <w:numPr>
        <w:ilvl w:val="1"/>
        <w:numId w:val="5"/>
      </w:numPr>
      <w:spacing w:before="400" w:after="0" w:line="320" w:lineRule="exact"/>
      <w:outlineLvl w:val="9"/>
    </w:pPr>
    <w:rPr>
      <w:rFonts w:ascii="Times New Roman" w:hAnsi="Times New Roman" w:cs="Times New Roman"/>
      <w:bCs w:val="0"/>
      <w:iCs w:val="0"/>
      <w:caps w:val="0"/>
      <w:sz w:val="28"/>
      <w:szCs w:val="20"/>
    </w:rPr>
  </w:style>
  <w:style w:type="paragraph" w:customStyle="1" w:styleId="AppendixHeading3">
    <w:name w:val="Appendix Heading 3"/>
    <w:basedOn w:val="Heading3"/>
    <w:next w:val="BodyText"/>
    <w:uiPriority w:val="99"/>
    <w:rsid w:val="001A1511"/>
    <w:pPr>
      <w:numPr>
        <w:numId w:val="35"/>
      </w:numPr>
      <w:spacing w:before="400" w:after="0" w:line="280" w:lineRule="exact"/>
      <w:outlineLvl w:val="9"/>
    </w:pPr>
    <w:rPr>
      <w:rFonts w:ascii="Times New Roman" w:hAnsi="Times New Roman" w:cs="Times New Roman"/>
      <w:bCs w:val="0"/>
      <w:caps w:val="0"/>
      <w:szCs w:val="20"/>
    </w:rPr>
  </w:style>
  <w:style w:type="paragraph" w:customStyle="1" w:styleId="AppendixHeading4">
    <w:name w:val="Appendix Heading 4"/>
    <w:basedOn w:val="Heading4"/>
    <w:next w:val="BodyText"/>
    <w:uiPriority w:val="99"/>
    <w:rsid w:val="001A1511"/>
    <w:pPr>
      <w:tabs>
        <w:tab w:val="num" w:pos="0"/>
      </w:tabs>
      <w:spacing w:before="400" w:after="0" w:line="280" w:lineRule="exact"/>
      <w:ind w:hanging="964"/>
      <w:outlineLvl w:val="9"/>
    </w:pPr>
    <w:rPr>
      <w:rFonts w:ascii="Times New Roman" w:hAnsi="Times New Roman"/>
      <w:bCs w:val="0"/>
      <w:i/>
      <w:sz w:val="24"/>
      <w:szCs w:val="20"/>
    </w:rPr>
  </w:style>
  <w:style w:type="paragraph" w:customStyle="1" w:styleId="xl82">
    <w:name w:val="xl82"/>
    <w:basedOn w:val="Normal"/>
    <w:uiPriority w:val="99"/>
    <w:rsid w:val="001A15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rPr>
  </w:style>
  <w:style w:type="character" w:customStyle="1" w:styleId="CharChar2">
    <w:name w:val="Char Char2"/>
    <w:rsid w:val="001A1511"/>
    <w:rPr>
      <w:rFonts w:ascii="Arial" w:hAnsi="Arial" w:cs="Arial"/>
      <w:b/>
      <w:bCs/>
      <w:i/>
      <w:iCs/>
      <w:sz w:val="28"/>
      <w:szCs w:val="28"/>
      <w:lang w:val="en-US" w:eastAsia="en-US" w:bidi="ar-SA"/>
    </w:rPr>
  </w:style>
  <w:style w:type="paragraph" w:customStyle="1" w:styleId="msolistparagraph0">
    <w:name w:val="msolistparagraph"/>
    <w:basedOn w:val="Normal"/>
    <w:uiPriority w:val="99"/>
    <w:rsid w:val="001A1511"/>
    <w:pPr>
      <w:ind w:left="720"/>
    </w:pPr>
    <w:rPr>
      <w:rFonts w:ascii="Calibri" w:hAnsi="Calibri"/>
      <w:sz w:val="22"/>
      <w:szCs w:val="22"/>
    </w:rPr>
  </w:style>
  <w:style w:type="character" w:customStyle="1" w:styleId="CharChar10">
    <w:name w:val="Char Char10"/>
    <w:rsid w:val="001A1511"/>
    <w:rPr>
      <w:rFonts w:ascii="Arial" w:hAnsi="Arial"/>
      <w:sz w:val="16"/>
      <w:szCs w:val="16"/>
    </w:rPr>
  </w:style>
  <w:style w:type="paragraph" w:styleId="BodyText2">
    <w:name w:val="Body Text 2"/>
    <w:basedOn w:val="Normal"/>
    <w:link w:val="BodyText2Char"/>
    <w:uiPriority w:val="99"/>
    <w:rsid w:val="001A1511"/>
    <w:pPr>
      <w:spacing w:after="120" w:line="480" w:lineRule="auto"/>
    </w:pPr>
    <w:rPr>
      <w:rFonts w:ascii="Times New Roman" w:hAnsi="Times New Roman"/>
    </w:rPr>
  </w:style>
  <w:style w:type="character" w:customStyle="1" w:styleId="BodyText2Char">
    <w:name w:val="Body Text 2 Char"/>
    <w:link w:val="BodyText2"/>
    <w:uiPriority w:val="99"/>
    <w:rsid w:val="001A1511"/>
    <w:rPr>
      <w:sz w:val="24"/>
      <w:szCs w:val="24"/>
      <w:lang w:val="en-US" w:eastAsia="en-US"/>
    </w:rPr>
  </w:style>
  <w:style w:type="paragraph" w:customStyle="1" w:styleId="Level1">
    <w:name w:val="Level 1"/>
    <w:basedOn w:val="Normal"/>
    <w:uiPriority w:val="99"/>
    <w:rsid w:val="001A1511"/>
    <w:pPr>
      <w:widowControl w:val="0"/>
      <w:autoSpaceDE w:val="0"/>
      <w:autoSpaceDN w:val="0"/>
      <w:adjustRightInd w:val="0"/>
      <w:ind w:left="2160" w:hanging="720"/>
    </w:pPr>
    <w:rPr>
      <w:rFonts w:ascii="Times New Roman" w:hAnsi="Times New Roman"/>
      <w:sz w:val="20"/>
    </w:rPr>
  </w:style>
  <w:style w:type="character" w:customStyle="1" w:styleId="CharChar23">
    <w:name w:val="Char Char23"/>
    <w:rsid w:val="001A1511"/>
    <w:rPr>
      <w:rFonts w:ascii="Arial" w:hAnsi="Arial" w:cs="Arial"/>
      <w:b/>
      <w:bCs/>
      <w:kern w:val="32"/>
      <w:sz w:val="32"/>
      <w:szCs w:val="32"/>
      <w:lang w:val="en-US" w:eastAsia="en-US" w:bidi="ar-SA"/>
    </w:rPr>
  </w:style>
  <w:style w:type="character" w:customStyle="1" w:styleId="CharChar22">
    <w:name w:val="Char Char22"/>
    <w:rsid w:val="001A1511"/>
    <w:rPr>
      <w:rFonts w:ascii="Arial" w:hAnsi="Arial" w:cs="Arial"/>
      <w:b/>
      <w:bCs/>
      <w:i/>
      <w:iCs/>
      <w:sz w:val="28"/>
      <w:szCs w:val="28"/>
    </w:rPr>
  </w:style>
  <w:style w:type="character" w:customStyle="1" w:styleId="CharChar9">
    <w:name w:val="Char Char9"/>
    <w:rsid w:val="001A1511"/>
    <w:rPr>
      <w:sz w:val="24"/>
      <w:szCs w:val="24"/>
    </w:rPr>
  </w:style>
  <w:style w:type="paragraph" w:customStyle="1" w:styleId="1AutoList1">
    <w:name w:val="1AutoList1"/>
    <w:uiPriority w:val="99"/>
    <w:rsid w:val="001A1511"/>
    <w:pPr>
      <w:tabs>
        <w:tab w:val="left" w:pos="720"/>
      </w:tabs>
      <w:autoSpaceDE w:val="0"/>
      <w:autoSpaceDN w:val="0"/>
      <w:adjustRightInd w:val="0"/>
      <w:ind w:left="720" w:hanging="720"/>
    </w:pPr>
    <w:rPr>
      <w:szCs w:val="24"/>
    </w:rPr>
  </w:style>
  <w:style w:type="paragraph" w:customStyle="1" w:styleId="3AutoList1">
    <w:name w:val="3AutoList1"/>
    <w:uiPriority w:val="99"/>
    <w:rsid w:val="001A1511"/>
    <w:pPr>
      <w:tabs>
        <w:tab w:val="left" w:pos="720"/>
        <w:tab w:val="left" w:pos="1440"/>
        <w:tab w:val="left" w:pos="2160"/>
      </w:tabs>
      <w:autoSpaceDE w:val="0"/>
      <w:autoSpaceDN w:val="0"/>
      <w:adjustRightInd w:val="0"/>
      <w:ind w:left="2160" w:hanging="720"/>
    </w:pPr>
    <w:rPr>
      <w:szCs w:val="24"/>
    </w:rPr>
  </w:style>
  <w:style w:type="paragraph" w:styleId="Subtitle">
    <w:name w:val="Subtitle"/>
    <w:basedOn w:val="Normal"/>
    <w:link w:val="SubtitleChar"/>
    <w:uiPriority w:val="99"/>
    <w:qFormat/>
    <w:rsid w:val="001A1511"/>
    <w:rPr>
      <w:b/>
      <w:bCs/>
      <w:sz w:val="22"/>
      <w:u w:val="single"/>
      <w:lang w:val="en-ZA"/>
    </w:rPr>
  </w:style>
  <w:style w:type="character" w:customStyle="1" w:styleId="SubtitleChar">
    <w:name w:val="Subtitle Char"/>
    <w:link w:val="Subtitle"/>
    <w:uiPriority w:val="99"/>
    <w:rsid w:val="001A1511"/>
    <w:rPr>
      <w:rFonts w:ascii="Arial" w:hAnsi="Arial"/>
      <w:b/>
      <w:bCs/>
      <w:sz w:val="22"/>
      <w:szCs w:val="24"/>
      <w:u w:val="single"/>
      <w:lang w:eastAsia="en-US"/>
    </w:rPr>
  </w:style>
  <w:style w:type="character" w:customStyle="1" w:styleId="CharChar20">
    <w:name w:val="Char Char20"/>
    <w:rsid w:val="001A1511"/>
    <w:rPr>
      <w:b/>
      <w:bCs/>
      <w:sz w:val="28"/>
      <w:szCs w:val="28"/>
      <w:lang w:val="en-US" w:eastAsia="en-US" w:bidi="ar-SA"/>
    </w:rPr>
  </w:style>
  <w:style w:type="character" w:styleId="CommentReference">
    <w:name w:val="annotation reference"/>
    <w:uiPriority w:val="99"/>
    <w:rsid w:val="001A1511"/>
    <w:rPr>
      <w:sz w:val="16"/>
      <w:szCs w:val="16"/>
    </w:rPr>
  </w:style>
  <w:style w:type="paragraph" w:styleId="CommentText">
    <w:name w:val="annotation text"/>
    <w:basedOn w:val="Normal"/>
    <w:link w:val="CommentTextChar"/>
    <w:uiPriority w:val="99"/>
    <w:rsid w:val="001A1511"/>
    <w:rPr>
      <w:rFonts w:ascii="Times New Roman" w:hAnsi="Times New Roman"/>
      <w:sz w:val="20"/>
      <w:szCs w:val="20"/>
    </w:rPr>
  </w:style>
  <w:style w:type="character" w:customStyle="1" w:styleId="CommentTextChar">
    <w:name w:val="Comment Text Char"/>
    <w:link w:val="CommentText"/>
    <w:uiPriority w:val="99"/>
    <w:rsid w:val="001A1511"/>
    <w:rPr>
      <w:lang w:val="en-US" w:eastAsia="en-US"/>
    </w:rPr>
  </w:style>
  <w:style w:type="paragraph" w:styleId="CommentSubject">
    <w:name w:val="annotation subject"/>
    <w:basedOn w:val="CommentText"/>
    <w:next w:val="CommentText"/>
    <w:link w:val="CommentSubjectChar"/>
    <w:uiPriority w:val="99"/>
    <w:rsid w:val="001A1511"/>
    <w:rPr>
      <w:b/>
      <w:bCs/>
    </w:rPr>
  </w:style>
  <w:style w:type="character" w:customStyle="1" w:styleId="CommentSubjectChar">
    <w:name w:val="Comment Subject Char"/>
    <w:link w:val="CommentSubject"/>
    <w:uiPriority w:val="99"/>
    <w:rsid w:val="001A1511"/>
    <w:rPr>
      <w:b/>
      <w:bCs/>
      <w:lang w:val="en-US" w:eastAsia="en-US"/>
    </w:rPr>
  </w:style>
  <w:style w:type="character" w:styleId="FootnoteReference">
    <w:name w:val="footnote reference"/>
    <w:rsid w:val="001A1511"/>
    <w:rPr>
      <w:vertAlign w:val="superscript"/>
    </w:rPr>
  </w:style>
  <w:style w:type="character" w:styleId="LineNumber">
    <w:name w:val="line number"/>
    <w:basedOn w:val="DefaultParagraphFont"/>
    <w:rsid w:val="001A1511"/>
  </w:style>
  <w:style w:type="paragraph" w:customStyle="1" w:styleId="xl83">
    <w:name w:val="xl83"/>
    <w:basedOn w:val="Normal"/>
    <w:uiPriority w:val="99"/>
    <w:rsid w:val="001A1511"/>
    <w:pPr>
      <w:pBdr>
        <w:top w:val="single" w:sz="12" w:space="0" w:color="auto"/>
        <w:bottom w:val="single" w:sz="12" w:space="0" w:color="auto"/>
        <w:right w:val="single" w:sz="12"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84">
    <w:name w:val="xl84"/>
    <w:basedOn w:val="Normal"/>
    <w:uiPriority w:val="99"/>
    <w:rsid w:val="001A1511"/>
    <w:pPr>
      <w:pBdr>
        <w:top w:val="single" w:sz="12" w:space="0" w:color="auto"/>
        <w:bottom w:val="single" w:sz="12" w:space="0" w:color="auto"/>
        <w:right w:val="single" w:sz="12"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85">
    <w:name w:val="xl85"/>
    <w:basedOn w:val="Normal"/>
    <w:uiPriority w:val="99"/>
    <w:rsid w:val="001A1511"/>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86">
    <w:name w:val="xl86"/>
    <w:basedOn w:val="Normal"/>
    <w:uiPriority w:val="99"/>
    <w:rsid w:val="001A1511"/>
    <w:pPr>
      <w:spacing w:before="100" w:beforeAutospacing="1" w:after="100" w:afterAutospacing="1"/>
      <w:textAlignment w:val="top"/>
    </w:pPr>
    <w:rPr>
      <w:rFonts w:ascii="Arial Narrow" w:hAnsi="Arial Narrow"/>
      <w:b/>
      <w:bCs/>
      <w:sz w:val="18"/>
      <w:szCs w:val="18"/>
    </w:rPr>
  </w:style>
  <w:style w:type="paragraph" w:customStyle="1" w:styleId="xl87">
    <w:name w:val="xl87"/>
    <w:basedOn w:val="Normal"/>
    <w:uiPriority w:val="99"/>
    <w:rsid w:val="001A1511"/>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88">
    <w:name w:val="xl88"/>
    <w:basedOn w:val="Normal"/>
    <w:uiPriority w:val="99"/>
    <w:rsid w:val="001A1511"/>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Times New Roman" w:hAnsi="Times New Roman"/>
    </w:rPr>
  </w:style>
  <w:style w:type="paragraph" w:customStyle="1" w:styleId="xl89">
    <w:name w:val="xl89"/>
    <w:basedOn w:val="Normal"/>
    <w:uiPriority w:val="99"/>
    <w:rsid w:val="001A1511"/>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90">
    <w:name w:val="xl90"/>
    <w:basedOn w:val="Normal"/>
    <w:uiPriority w:val="99"/>
    <w:rsid w:val="001A1511"/>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91">
    <w:name w:val="xl91"/>
    <w:basedOn w:val="Normal"/>
    <w:uiPriority w:val="99"/>
    <w:rsid w:val="001A1511"/>
    <w:pPr>
      <w:pBdr>
        <w:top w:val="single" w:sz="12" w:space="0" w:color="auto"/>
        <w:left w:val="single" w:sz="8" w:space="0" w:color="auto"/>
        <w:bottom w:val="single" w:sz="8" w:space="0" w:color="auto"/>
        <w:right w:val="single" w:sz="12"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92">
    <w:name w:val="xl92"/>
    <w:basedOn w:val="Normal"/>
    <w:uiPriority w:val="99"/>
    <w:rsid w:val="001A1511"/>
    <w:pPr>
      <w:pBdr>
        <w:top w:val="single" w:sz="12" w:space="0" w:color="auto"/>
        <w:left w:val="single" w:sz="12" w:space="0" w:color="auto"/>
        <w:bottom w:val="single" w:sz="8" w:space="0" w:color="auto"/>
        <w:right w:val="single" w:sz="12"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93">
    <w:name w:val="xl93"/>
    <w:basedOn w:val="Normal"/>
    <w:uiPriority w:val="99"/>
    <w:rsid w:val="001A1511"/>
    <w:pPr>
      <w:pBdr>
        <w:top w:val="single" w:sz="12" w:space="0" w:color="auto"/>
        <w:left w:val="single" w:sz="12" w:space="0" w:color="auto"/>
        <w:bottom w:val="single" w:sz="8" w:space="0" w:color="auto"/>
        <w:right w:val="single" w:sz="12"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94">
    <w:name w:val="xl94"/>
    <w:basedOn w:val="Normal"/>
    <w:uiPriority w:val="99"/>
    <w:rsid w:val="001A1511"/>
    <w:pPr>
      <w:pBdr>
        <w:top w:val="single" w:sz="12" w:space="0" w:color="auto"/>
        <w:bottom w:val="single" w:sz="8" w:space="0" w:color="auto"/>
        <w:right w:val="single" w:sz="12"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95">
    <w:name w:val="xl95"/>
    <w:basedOn w:val="Normal"/>
    <w:uiPriority w:val="99"/>
    <w:rsid w:val="001A1511"/>
    <w:pPr>
      <w:pBdr>
        <w:top w:val="single" w:sz="12" w:space="0" w:color="auto"/>
        <w:left w:val="single" w:sz="12" w:space="0" w:color="auto"/>
        <w:bottom w:val="single" w:sz="8" w:space="0" w:color="auto"/>
        <w:right w:val="single" w:sz="12"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96">
    <w:name w:val="xl96"/>
    <w:basedOn w:val="Normal"/>
    <w:uiPriority w:val="99"/>
    <w:rsid w:val="001A1511"/>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97">
    <w:name w:val="xl97"/>
    <w:basedOn w:val="Normal"/>
    <w:uiPriority w:val="99"/>
    <w:rsid w:val="001A1511"/>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Narrow" w:hAnsi="Arial Narrow"/>
      <w:sz w:val="18"/>
      <w:szCs w:val="18"/>
    </w:rPr>
  </w:style>
  <w:style w:type="paragraph" w:customStyle="1" w:styleId="xl98">
    <w:name w:val="xl98"/>
    <w:basedOn w:val="Normal"/>
    <w:uiPriority w:val="99"/>
    <w:rsid w:val="001A1511"/>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uiPriority w:val="99"/>
    <w:rsid w:val="001A1511"/>
    <w:pPr>
      <w:pBdr>
        <w:top w:val="single" w:sz="12" w:space="0" w:color="auto"/>
        <w:left w:val="single" w:sz="12" w:space="0" w:color="auto"/>
        <w:bottom w:val="single" w:sz="12" w:space="0" w:color="auto"/>
        <w:right w:val="single" w:sz="12" w:space="0" w:color="auto"/>
      </w:pBdr>
      <w:spacing w:before="100" w:beforeAutospacing="1" w:after="100" w:afterAutospacing="1"/>
      <w:textAlignment w:val="top"/>
    </w:pPr>
    <w:rPr>
      <w:rFonts w:ascii="Arial Narrow" w:hAnsi="Arial Narrow"/>
      <w:b/>
      <w:bCs/>
      <w:sz w:val="18"/>
      <w:szCs w:val="18"/>
    </w:rPr>
  </w:style>
  <w:style w:type="paragraph" w:customStyle="1" w:styleId="xl100">
    <w:name w:val="xl100"/>
    <w:basedOn w:val="Normal"/>
    <w:uiPriority w:val="99"/>
    <w:rsid w:val="001A1511"/>
    <w:pPr>
      <w:pBdr>
        <w:top w:val="single" w:sz="12" w:space="0" w:color="auto"/>
        <w:left w:val="single" w:sz="12" w:space="0" w:color="auto"/>
        <w:bottom w:val="single" w:sz="12" w:space="0" w:color="auto"/>
        <w:right w:val="single" w:sz="12" w:space="0" w:color="auto"/>
      </w:pBdr>
      <w:spacing w:before="100" w:beforeAutospacing="1" w:after="100" w:afterAutospacing="1"/>
      <w:textAlignment w:val="top"/>
    </w:pPr>
    <w:rPr>
      <w:rFonts w:ascii="Arial Narrow" w:hAnsi="Arial Narrow"/>
      <w:b/>
      <w:bCs/>
      <w:sz w:val="18"/>
      <w:szCs w:val="18"/>
    </w:rPr>
  </w:style>
  <w:style w:type="paragraph" w:customStyle="1" w:styleId="xl101">
    <w:name w:val="xl101"/>
    <w:basedOn w:val="Normal"/>
    <w:uiPriority w:val="99"/>
    <w:rsid w:val="001A1511"/>
    <w:pPr>
      <w:pBdr>
        <w:top w:val="single" w:sz="12" w:space="0" w:color="auto"/>
        <w:left w:val="single" w:sz="12" w:space="0" w:color="auto"/>
        <w:bottom w:val="single" w:sz="12" w:space="0" w:color="auto"/>
        <w:right w:val="single" w:sz="12" w:space="0" w:color="auto"/>
      </w:pBdr>
      <w:spacing w:before="100" w:beforeAutospacing="1" w:after="100" w:afterAutospacing="1"/>
      <w:textAlignment w:val="top"/>
    </w:pPr>
    <w:rPr>
      <w:rFonts w:ascii="Arial Narrow" w:hAnsi="Arial Narrow"/>
      <w:b/>
      <w:bCs/>
      <w:sz w:val="18"/>
      <w:szCs w:val="18"/>
    </w:rPr>
  </w:style>
  <w:style w:type="paragraph" w:customStyle="1" w:styleId="xl102">
    <w:name w:val="xl102"/>
    <w:basedOn w:val="Normal"/>
    <w:uiPriority w:val="99"/>
    <w:rsid w:val="001A1511"/>
    <w:pPr>
      <w:pBdr>
        <w:top w:val="single" w:sz="12" w:space="0" w:color="auto"/>
        <w:left w:val="single" w:sz="12" w:space="0" w:color="auto"/>
        <w:bottom w:val="single" w:sz="12" w:space="0" w:color="auto"/>
        <w:right w:val="single" w:sz="12" w:space="0" w:color="auto"/>
      </w:pBdr>
      <w:spacing w:before="100" w:beforeAutospacing="1" w:after="100" w:afterAutospacing="1"/>
    </w:pPr>
    <w:rPr>
      <w:rFonts w:ascii="Times New Roman" w:hAnsi="Times New Roman"/>
    </w:rPr>
  </w:style>
  <w:style w:type="paragraph" w:customStyle="1" w:styleId="xl103">
    <w:name w:val="xl103"/>
    <w:basedOn w:val="Normal"/>
    <w:uiPriority w:val="99"/>
    <w:rsid w:val="001A1511"/>
    <w:pPr>
      <w:pBdr>
        <w:top w:val="single" w:sz="12" w:space="0" w:color="auto"/>
        <w:left w:val="single" w:sz="12" w:space="0" w:color="auto"/>
        <w:bottom w:val="single" w:sz="12" w:space="0" w:color="auto"/>
        <w:right w:val="single" w:sz="12" w:space="0" w:color="auto"/>
      </w:pBdr>
      <w:spacing w:before="100" w:beforeAutospacing="1" w:after="100" w:afterAutospacing="1"/>
      <w:textAlignment w:val="top"/>
    </w:pPr>
    <w:rPr>
      <w:rFonts w:ascii="Arial Narrow" w:hAnsi="Arial Narrow"/>
      <w:b/>
      <w:bCs/>
      <w:sz w:val="18"/>
      <w:szCs w:val="18"/>
    </w:rPr>
  </w:style>
  <w:style w:type="paragraph" w:customStyle="1" w:styleId="xl104">
    <w:name w:val="xl104"/>
    <w:basedOn w:val="Normal"/>
    <w:uiPriority w:val="99"/>
    <w:rsid w:val="001A1511"/>
    <w:pPr>
      <w:pBdr>
        <w:top w:val="single" w:sz="12" w:space="0" w:color="auto"/>
        <w:left w:val="single" w:sz="12" w:space="0" w:color="auto"/>
        <w:bottom w:val="single" w:sz="12" w:space="0" w:color="auto"/>
        <w:right w:val="single" w:sz="12" w:space="0" w:color="auto"/>
      </w:pBdr>
      <w:spacing w:before="100" w:beforeAutospacing="1" w:after="100" w:afterAutospacing="1"/>
      <w:textAlignment w:val="top"/>
    </w:pPr>
    <w:rPr>
      <w:rFonts w:ascii="Arial Narrow" w:hAnsi="Arial Narrow"/>
      <w:b/>
      <w:bCs/>
      <w:sz w:val="18"/>
      <w:szCs w:val="18"/>
    </w:rPr>
  </w:style>
  <w:style w:type="paragraph" w:customStyle="1" w:styleId="xl105">
    <w:name w:val="xl105"/>
    <w:basedOn w:val="Normal"/>
    <w:uiPriority w:val="99"/>
    <w:rsid w:val="001A1511"/>
    <w:pPr>
      <w:pBdr>
        <w:top w:val="single" w:sz="12" w:space="0" w:color="auto"/>
        <w:left w:val="single" w:sz="12" w:space="0" w:color="auto"/>
        <w:bottom w:val="single" w:sz="12" w:space="0" w:color="auto"/>
        <w:right w:val="single" w:sz="12" w:space="0" w:color="auto"/>
      </w:pBdr>
      <w:spacing w:before="100" w:beforeAutospacing="1" w:after="100" w:afterAutospacing="1"/>
      <w:textAlignment w:val="top"/>
    </w:pPr>
    <w:rPr>
      <w:rFonts w:ascii="Arial Narrow" w:hAnsi="Arial Narrow"/>
      <w:b/>
      <w:bCs/>
      <w:sz w:val="18"/>
      <w:szCs w:val="18"/>
    </w:rPr>
  </w:style>
  <w:style w:type="paragraph" w:customStyle="1" w:styleId="xl106">
    <w:name w:val="xl106"/>
    <w:basedOn w:val="Normal"/>
    <w:uiPriority w:val="99"/>
    <w:rsid w:val="001A1511"/>
    <w:pPr>
      <w:pBdr>
        <w:top w:val="single" w:sz="12" w:space="0" w:color="auto"/>
        <w:left w:val="single" w:sz="12" w:space="0" w:color="auto"/>
        <w:bottom w:val="single" w:sz="12" w:space="0" w:color="auto"/>
        <w:right w:val="single" w:sz="12" w:space="0" w:color="auto"/>
      </w:pBdr>
      <w:spacing w:before="100" w:beforeAutospacing="1" w:after="100" w:afterAutospacing="1"/>
      <w:textAlignment w:val="top"/>
    </w:pPr>
    <w:rPr>
      <w:rFonts w:ascii="Arial Narrow" w:hAnsi="Arial Narrow"/>
      <w:b/>
      <w:bCs/>
      <w:sz w:val="18"/>
      <w:szCs w:val="18"/>
    </w:rPr>
  </w:style>
  <w:style w:type="paragraph" w:customStyle="1" w:styleId="xl107">
    <w:name w:val="xl107"/>
    <w:basedOn w:val="Normal"/>
    <w:uiPriority w:val="99"/>
    <w:rsid w:val="001A1511"/>
    <w:pPr>
      <w:pBdr>
        <w:top w:val="single" w:sz="12" w:space="0" w:color="auto"/>
        <w:left w:val="single" w:sz="12" w:space="0" w:color="auto"/>
        <w:bottom w:val="single" w:sz="12" w:space="0" w:color="auto"/>
        <w:right w:val="single" w:sz="12" w:space="0" w:color="auto"/>
      </w:pBdr>
      <w:spacing w:before="100" w:beforeAutospacing="1" w:after="100" w:afterAutospacing="1"/>
      <w:textAlignment w:val="top"/>
    </w:pPr>
    <w:rPr>
      <w:rFonts w:ascii="Arial Narrow" w:hAnsi="Arial Narrow"/>
      <w:b/>
      <w:bCs/>
      <w:sz w:val="18"/>
      <w:szCs w:val="18"/>
    </w:rPr>
  </w:style>
  <w:style w:type="paragraph" w:customStyle="1" w:styleId="xl108">
    <w:name w:val="xl108"/>
    <w:basedOn w:val="Normal"/>
    <w:uiPriority w:val="99"/>
    <w:rsid w:val="001A1511"/>
    <w:pPr>
      <w:pBdr>
        <w:top w:val="single" w:sz="12" w:space="0" w:color="auto"/>
        <w:left w:val="single" w:sz="12" w:space="0" w:color="auto"/>
        <w:bottom w:val="single" w:sz="12" w:space="0" w:color="auto"/>
        <w:right w:val="single" w:sz="12" w:space="0" w:color="auto"/>
      </w:pBdr>
      <w:spacing w:before="100" w:beforeAutospacing="1" w:after="100" w:afterAutospacing="1"/>
      <w:textAlignment w:val="center"/>
    </w:pPr>
    <w:rPr>
      <w:rFonts w:ascii="Arial Narrow" w:hAnsi="Arial Narrow"/>
      <w:b/>
      <w:bCs/>
      <w:sz w:val="18"/>
      <w:szCs w:val="18"/>
    </w:rPr>
  </w:style>
  <w:style w:type="paragraph" w:customStyle="1" w:styleId="xl109">
    <w:name w:val="xl109"/>
    <w:basedOn w:val="Normal"/>
    <w:uiPriority w:val="99"/>
    <w:rsid w:val="001A1511"/>
    <w:pPr>
      <w:pBdr>
        <w:top w:val="single" w:sz="12" w:space="0" w:color="auto"/>
        <w:left w:val="single" w:sz="12" w:space="0" w:color="auto"/>
        <w:bottom w:val="single" w:sz="12" w:space="0" w:color="auto"/>
        <w:right w:val="single" w:sz="12" w:space="0" w:color="auto"/>
      </w:pBdr>
      <w:spacing w:before="100" w:beforeAutospacing="1" w:after="100" w:afterAutospacing="1"/>
      <w:textAlignment w:val="center"/>
    </w:pPr>
    <w:rPr>
      <w:rFonts w:ascii="Arial Narrow" w:hAnsi="Arial Narrow"/>
      <w:b/>
      <w:bCs/>
      <w:sz w:val="18"/>
      <w:szCs w:val="18"/>
    </w:rPr>
  </w:style>
  <w:style w:type="paragraph" w:customStyle="1" w:styleId="xl110">
    <w:name w:val="xl110"/>
    <w:basedOn w:val="Normal"/>
    <w:uiPriority w:val="99"/>
    <w:rsid w:val="001A1511"/>
    <w:pPr>
      <w:pBdr>
        <w:top w:val="single" w:sz="12" w:space="0" w:color="auto"/>
        <w:left w:val="single" w:sz="12" w:space="0" w:color="auto"/>
        <w:bottom w:val="single" w:sz="12" w:space="0" w:color="auto"/>
        <w:right w:val="single" w:sz="12" w:space="0" w:color="auto"/>
      </w:pBdr>
      <w:spacing w:before="100" w:beforeAutospacing="1" w:after="100" w:afterAutospacing="1"/>
    </w:pPr>
    <w:rPr>
      <w:rFonts w:ascii="Arial Narrow" w:hAnsi="Arial Narrow"/>
      <w:b/>
      <w:bCs/>
      <w:sz w:val="18"/>
      <w:szCs w:val="18"/>
    </w:rPr>
  </w:style>
  <w:style w:type="paragraph" w:customStyle="1" w:styleId="xl111">
    <w:name w:val="xl111"/>
    <w:basedOn w:val="Normal"/>
    <w:uiPriority w:val="99"/>
    <w:rsid w:val="001A1511"/>
    <w:pPr>
      <w:pBdr>
        <w:top w:val="single" w:sz="12" w:space="0" w:color="auto"/>
        <w:left w:val="single" w:sz="12" w:space="0" w:color="auto"/>
        <w:bottom w:val="single" w:sz="12" w:space="0" w:color="auto"/>
        <w:right w:val="single" w:sz="12" w:space="0" w:color="auto"/>
      </w:pBdr>
      <w:spacing w:before="100" w:beforeAutospacing="1" w:after="100" w:afterAutospacing="1"/>
    </w:pPr>
    <w:rPr>
      <w:rFonts w:ascii="Arial Narrow" w:hAnsi="Arial Narrow"/>
      <w:b/>
      <w:bCs/>
      <w:sz w:val="18"/>
      <w:szCs w:val="18"/>
    </w:rPr>
  </w:style>
  <w:style w:type="paragraph" w:customStyle="1" w:styleId="xl112">
    <w:name w:val="xl112"/>
    <w:basedOn w:val="Normal"/>
    <w:uiPriority w:val="99"/>
    <w:rsid w:val="001A1511"/>
    <w:pPr>
      <w:pBdr>
        <w:top w:val="single" w:sz="12" w:space="0" w:color="auto"/>
        <w:left w:val="single" w:sz="12" w:space="0" w:color="auto"/>
        <w:right w:val="single" w:sz="12" w:space="0" w:color="auto"/>
      </w:pBdr>
      <w:spacing w:before="100" w:beforeAutospacing="1" w:after="100" w:afterAutospacing="1"/>
      <w:textAlignment w:val="top"/>
    </w:pPr>
    <w:rPr>
      <w:rFonts w:ascii="Arial Narrow" w:hAnsi="Arial Narrow"/>
      <w:b/>
      <w:bCs/>
      <w:sz w:val="18"/>
      <w:szCs w:val="18"/>
    </w:rPr>
  </w:style>
  <w:style w:type="paragraph" w:customStyle="1" w:styleId="xl113">
    <w:name w:val="xl113"/>
    <w:basedOn w:val="Normal"/>
    <w:uiPriority w:val="99"/>
    <w:rsid w:val="001A1511"/>
    <w:pPr>
      <w:pBdr>
        <w:top w:val="single" w:sz="12" w:space="0" w:color="auto"/>
        <w:left w:val="single" w:sz="12" w:space="0" w:color="auto"/>
        <w:right w:val="single" w:sz="12" w:space="0" w:color="auto"/>
      </w:pBdr>
      <w:spacing w:before="100" w:beforeAutospacing="1" w:after="100" w:afterAutospacing="1"/>
      <w:textAlignment w:val="top"/>
    </w:pPr>
    <w:rPr>
      <w:rFonts w:ascii="Arial Narrow" w:hAnsi="Arial Narrow"/>
      <w:b/>
      <w:bCs/>
      <w:sz w:val="18"/>
      <w:szCs w:val="18"/>
    </w:rPr>
  </w:style>
  <w:style w:type="paragraph" w:customStyle="1" w:styleId="xl114">
    <w:name w:val="xl114"/>
    <w:basedOn w:val="Normal"/>
    <w:uiPriority w:val="99"/>
    <w:rsid w:val="001A1511"/>
    <w:pPr>
      <w:pBdr>
        <w:top w:val="single" w:sz="12" w:space="0" w:color="auto"/>
        <w:left w:val="single" w:sz="12" w:space="0" w:color="auto"/>
        <w:right w:val="single" w:sz="12" w:space="0" w:color="auto"/>
      </w:pBdr>
      <w:spacing w:before="100" w:beforeAutospacing="1" w:after="100" w:afterAutospacing="1"/>
      <w:textAlignment w:val="top"/>
    </w:pPr>
    <w:rPr>
      <w:rFonts w:ascii="Arial Narrow" w:hAnsi="Arial Narrow"/>
      <w:b/>
      <w:bCs/>
      <w:sz w:val="18"/>
      <w:szCs w:val="18"/>
    </w:rPr>
  </w:style>
  <w:style w:type="paragraph" w:customStyle="1" w:styleId="xl115">
    <w:name w:val="xl115"/>
    <w:basedOn w:val="Normal"/>
    <w:uiPriority w:val="99"/>
    <w:rsid w:val="001A1511"/>
    <w:pPr>
      <w:pBdr>
        <w:top w:val="single" w:sz="12" w:space="0" w:color="auto"/>
        <w:left w:val="single" w:sz="12" w:space="0" w:color="auto"/>
        <w:right w:val="single" w:sz="12" w:space="0" w:color="auto"/>
      </w:pBdr>
      <w:spacing w:before="100" w:beforeAutospacing="1" w:after="100" w:afterAutospacing="1"/>
      <w:textAlignment w:val="top"/>
    </w:pPr>
    <w:rPr>
      <w:rFonts w:ascii="Arial Narrow" w:hAnsi="Arial Narrow"/>
      <w:b/>
      <w:bCs/>
      <w:sz w:val="18"/>
      <w:szCs w:val="18"/>
    </w:rPr>
  </w:style>
  <w:style w:type="paragraph" w:customStyle="1" w:styleId="xl116">
    <w:name w:val="xl116"/>
    <w:basedOn w:val="Normal"/>
    <w:uiPriority w:val="99"/>
    <w:rsid w:val="001A1511"/>
    <w:pPr>
      <w:pBdr>
        <w:top w:val="single" w:sz="12" w:space="0" w:color="auto"/>
        <w:left w:val="single" w:sz="12" w:space="0" w:color="auto"/>
        <w:right w:val="single" w:sz="12" w:space="0" w:color="auto"/>
      </w:pBdr>
      <w:spacing w:before="100" w:beforeAutospacing="1" w:after="100" w:afterAutospacing="1"/>
      <w:textAlignment w:val="top"/>
    </w:pPr>
    <w:rPr>
      <w:rFonts w:ascii="Arial Narrow" w:hAnsi="Arial Narrow"/>
      <w:b/>
      <w:bCs/>
      <w:sz w:val="18"/>
      <w:szCs w:val="18"/>
    </w:rPr>
  </w:style>
  <w:style w:type="paragraph" w:customStyle="1" w:styleId="xl117">
    <w:name w:val="xl117"/>
    <w:basedOn w:val="Normal"/>
    <w:uiPriority w:val="99"/>
    <w:rsid w:val="001A1511"/>
    <w:pPr>
      <w:pBdr>
        <w:top w:val="single" w:sz="12" w:space="0" w:color="auto"/>
        <w:left w:val="single" w:sz="12" w:space="0" w:color="auto"/>
        <w:bottom w:val="single" w:sz="12" w:space="0" w:color="auto"/>
        <w:right w:val="single" w:sz="12" w:space="0" w:color="auto"/>
      </w:pBdr>
      <w:spacing w:before="100" w:beforeAutospacing="1" w:after="100" w:afterAutospacing="1"/>
    </w:pPr>
    <w:rPr>
      <w:rFonts w:ascii="Arial Narrow" w:hAnsi="Arial Narrow"/>
      <w:b/>
      <w:bCs/>
    </w:rPr>
  </w:style>
  <w:style w:type="paragraph" w:customStyle="1" w:styleId="xl118">
    <w:name w:val="xl118"/>
    <w:basedOn w:val="Normal"/>
    <w:uiPriority w:val="99"/>
    <w:rsid w:val="001A1511"/>
    <w:pPr>
      <w:pBdr>
        <w:top w:val="single" w:sz="12" w:space="0" w:color="auto"/>
        <w:left w:val="single" w:sz="12" w:space="0" w:color="auto"/>
        <w:right w:val="single" w:sz="12" w:space="0" w:color="auto"/>
      </w:pBdr>
      <w:spacing w:before="100" w:beforeAutospacing="1" w:after="100" w:afterAutospacing="1"/>
      <w:textAlignment w:val="top"/>
    </w:pPr>
    <w:rPr>
      <w:rFonts w:ascii="Arial Narrow" w:hAnsi="Arial Narrow"/>
      <w:b/>
      <w:bCs/>
      <w:sz w:val="18"/>
      <w:szCs w:val="18"/>
    </w:rPr>
  </w:style>
  <w:style w:type="paragraph" w:customStyle="1" w:styleId="xl119">
    <w:name w:val="xl119"/>
    <w:basedOn w:val="Normal"/>
    <w:uiPriority w:val="99"/>
    <w:rsid w:val="001A1511"/>
    <w:pPr>
      <w:pBdr>
        <w:top w:val="single" w:sz="12" w:space="0" w:color="auto"/>
        <w:left w:val="single" w:sz="12" w:space="0" w:color="auto"/>
        <w:right w:val="single" w:sz="12" w:space="0" w:color="auto"/>
      </w:pBdr>
      <w:spacing w:before="100" w:beforeAutospacing="1" w:after="100" w:afterAutospacing="1"/>
    </w:pPr>
    <w:rPr>
      <w:rFonts w:ascii="Arial Narrow" w:hAnsi="Arial Narrow"/>
      <w:b/>
      <w:bCs/>
    </w:rPr>
  </w:style>
  <w:style w:type="paragraph" w:customStyle="1" w:styleId="xl120">
    <w:name w:val="xl120"/>
    <w:basedOn w:val="Normal"/>
    <w:uiPriority w:val="99"/>
    <w:rsid w:val="001A1511"/>
    <w:pPr>
      <w:pBdr>
        <w:top w:val="single" w:sz="12" w:space="0" w:color="auto"/>
        <w:bottom w:val="single" w:sz="12" w:space="0" w:color="auto"/>
        <w:right w:val="single" w:sz="12"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121">
    <w:name w:val="xl121"/>
    <w:basedOn w:val="Normal"/>
    <w:uiPriority w:val="99"/>
    <w:rsid w:val="001A1511"/>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22">
    <w:name w:val="xl122"/>
    <w:basedOn w:val="Normal"/>
    <w:uiPriority w:val="99"/>
    <w:rsid w:val="001A1511"/>
    <w:pPr>
      <w:pBdr>
        <w:top w:val="single" w:sz="12" w:space="0" w:color="auto"/>
        <w:left w:val="single" w:sz="12" w:space="0" w:color="auto"/>
        <w:bottom w:val="single" w:sz="12" w:space="0" w:color="auto"/>
        <w:right w:val="single" w:sz="8"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123">
    <w:name w:val="xl123"/>
    <w:basedOn w:val="Normal"/>
    <w:uiPriority w:val="99"/>
    <w:rsid w:val="001A1511"/>
    <w:pPr>
      <w:pBdr>
        <w:top w:val="single" w:sz="12" w:space="0" w:color="auto"/>
        <w:left w:val="single" w:sz="12" w:space="0" w:color="auto"/>
        <w:bottom w:val="single" w:sz="12" w:space="0" w:color="auto"/>
        <w:right w:val="single" w:sz="8"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124">
    <w:name w:val="xl124"/>
    <w:basedOn w:val="Normal"/>
    <w:uiPriority w:val="99"/>
    <w:rsid w:val="001A1511"/>
    <w:pPr>
      <w:pBdr>
        <w:top w:val="single" w:sz="12" w:space="0" w:color="auto"/>
        <w:left w:val="single" w:sz="12" w:space="0" w:color="auto"/>
        <w:bottom w:val="single" w:sz="12" w:space="0" w:color="auto"/>
        <w:right w:val="single" w:sz="8"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125">
    <w:name w:val="xl125"/>
    <w:basedOn w:val="Normal"/>
    <w:uiPriority w:val="99"/>
    <w:rsid w:val="001A1511"/>
    <w:pPr>
      <w:pBdr>
        <w:top w:val="single" w:sz="12" w:space="0" w:color="auto"/>
        <w:left w:val="single" w:sz="12"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126">
    <w:name w:val="xl126"/>
    <w:basedOn w:val="Normal"/>
    <w:uiPriority w:val="99"/>
    <w:rsid w:val="001A1511"/>
    <w:pPr>
      <w:pBdr>
        <w:top w:val="single" w:sz="12" w:space="0" w:color="auto"/>
        <w:left w:val="single" w:sz="12" w:space="0" w:color="auto"/>
        <w:bottom w:val="single" w:sz="12" w:space="0" w:color="auto"/>
        <w:right w:val="single" w:sz="8" w:space="0" w:color="auto"/>
      </w:pBdr>
      <w:spacing w:before="100" w:beforeAutospacing="1" w:after="100" w:afterAutospacing="1"/>
      <w:textAlignment w:val="top"/>
    </w:pPr>
    <w:rPr>
      <w:rFonts w:ascii="Arial Narrow" w:hAnsi="Arial Narrow"/>
      <w:b/>
      <w:bCs/>
      <w:sz w:val="18"/>
      <w:szCs w:val="18"/>
    </w:rPr>
  </w:style>
  <w:style w:type="paragraph" w:customStyle="1" w:styleId="xl127">
    <w:name w:val="xl127"/>
    <w:basedOn w:val="Normal"/>
    <w:uiPriority w:val="99"/>
    <w:rsid w:val="001A1511"/>
    <w:pPr>
      <w:pBdr>
        <w:top w:val="single" w:sz="12" w:space="0" w:color="auto"/>
        <w:left w:val="single" w:sz="12" w:space="0" w:color="auto"/>
        <w:bottom w:val="single" w:sz="12" w:space="0" w:color="auto"/>
        <w:right w:val="single" w:sz="8" w:space="0" w:color="auto"/>
      </w:pBdr>
      <w:spacing w:before="100" w:beforeAutospacing="1" w:after="100" w:afterAutospacing="1"/>
      <w:textAlignment w:val="top"/>
    </w:pPr>
    <w:rPr>
      <w:rFonts w:ascii="Arial Narrow" w:hAnsi="Arial Narrow"/>
      <w:b/>
      <w:bCs/>
      <w:sz w:val="18"/>
      <w:szCs w:val="18"/>
    </w:rPr>
  </w:style>
  <w:style w:type="paragraph" w:customStyle="1" w:styleId="xl128">
    <w:name w:val="xl128"/>
    <w:basedOn w:val="Normal"/>
    <w:uiPriority w:val="99"/>
    <w:rsid w:val="001A1511"/>
    <w:pPr>
      <w:pBdr>
        <w:top w:val="single" w:sz="12" w:space="0" w:color="auto"/>
        <w:left w:val="single" w:sz="12" w:space="0" w:color="auto"/>
        <w:bottom w:val="single" w:sz="12" w:space="0" w:color="auto"/>
        <w:right w:val="single" w:sz="8" w:space="0" w:color="auto"/>
      </w:pBdr>
      <w:spacing w:before="100" w:beforeAutospacing="1" w:after="100" w:afterAutospacing="1"/>
      <w:textAlignment w:val="top"/>
    </w:pPr>
    <w:rPr>
      <w:rFonts w:ascii="Arial Narrow" w:hAnsi="Arial Narrow"/>
      <w:b/>
      <w:bCs/>
      <w:sz w:val="18"/>
      <w:szCs w:val="18"/>
    </w:rPr>
  </w:style>
  <w:style w:type="paragraph" w:customStyle="1" w:styleId="xl129">
    <w:name w:val="xl129"/>
    <w:basedOn w:val="Normal"/>
    <w:uiPriority w:val="99"/>
    <w:rsid w:val="001A1511"/>
    <w:pPr>
      <w:pBdr>
        <w:top w:val="single" w:sz="12" w:space="0" w:color="auto"/>
        <w:left w:val="single" w:sz="12" w:space="0" w:color="auto"/>
        <w:right w:val="single" w:sz="8" w:space="0" w:color="auto"/>
      </w:pBdr>
      <w:spacing w:before="100" w:beforeAutospacing="1" w:after="100" w:afterAutospacing="1"/>
      <w:textAlignment w:val="top"/>
    </w:pPr>
    <w:rPr>
      <w:rFonts w:ascii="Arial Narrow" w:hAnsi="Arial Narrow"/>
      <w:b/>
      <w:bCs/>
      <w:sz w:val="18"/>
      <w:szCs w:val="18"/>
    </w:rPr>
  </w:style>
  <w:style w:type="paragraph" w:customStyle="1" w:styleId="xl130">
    <w:name w:val="xl130"/>
    <w:basedOn w:val="Normal"/>
    <w:uiPriority w:val="99"/>
    <w:rsid w:val="001A151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Narrow" w:hAnsi="Arial Narrow"/>
      <w:b/>
      <w:bCs/>
      <w:sz w:val="18"/>
      <w:szCs w:val="18"/>
    </w:rPr>
  </w:style>
  <w:style w:type="paragraph" w:customStyle="1" w:styleId="xl131">
    <w:name w:val="xl131"/>
    <w:basedOn w:val="Normal"/>
    <w:uiPriority w:val="99"/>
    <w:rsid w:val="001A1511"/>
    <w:pPr>
      <w:pBdr>
        <w:top w:val="single" w:sz="12" w:space="0" w:color="auto"/>
        <w:left w:val="single" w:sz="12" w:space="0" w:color="auto"/>
        <w:bottom w:val="single" w:sz="8" w:space="0" w:color="auto"/>
        <w:right w:val="single" w:sz="12" w:space="0" w:color="auto"/>
      </w:pBdr>
      <w:spacing w:before="100" w:beforeAutospacing="1" w:after="100" w:afterAutospacing="1"/>
      <w:textAlignment w:val="top"/>
    </w:pPr>
    <w:rPr>
      <w:rFonts w:ascii="Arial Narrow" w:hAnsi="Arial Narrow"/>
      <w:b/>
      <w:bCs/>
      <w:sz w:val="18"/>
      <w:szCs w:val="18"/>
    </w:rPr>
  </w:style>
  <w:style w:type="paragraph" w:customStyle="1" w:styleId="xl132">
    <w:name w:val="xl132"/>
    <w:basedOn w:val="Normal"/>
    <w:uiPriority w:val="99"/>
    <w:rsid w:val="001A1511"/>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Narrow" w:hAnsi="Arial Narrow"/>
      <w:b/>
      <w:bCs/>
    </w:rPr>
  </w:style>
  <w:style w:type="paragraph" w:customStyle="1" w:styleId="xl133">
    <w:name w:val="xl133"/>
    <w:basedOn w:val="Normal"/>
    <w:uiPriority w:val="99"/>
    <w:rsid w:val="001A151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Narrow" w:hAnsi="Arial Narrow"/>
      <w:b/>
      <w:bCs/>
      <w:sz w:val="18"/>
      <w:szCs w:val="18"/>
    </w:rPr>
  </w:style>
  <w:style w:type="paragraph" w:customStyle="1" w:styleId="xl134">
    <w:name w:val="xl134"/>
    <w:basedOn w:val="Normal"/>
    <w:uiPriority w:val="99"/>
    <w:rsid w:val="001A151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Narrow" w:hAnsi="Arial Narrow"/>
      <w:b/>
      <w:bCs/>
      <w:sz w:val="18"/>
      <w:szCs w:val="18"/>
    </w:rPr>
  </w:style>
  <w:style w:type="paragraph" w:customStyle="1" w:styleId="xl135">
    <w:name w:val="xl135"/>
    <w:basedOn w:val="Normal"/>
    <w:uiPriority w:val="99"/>
    <w:rsid w:val="001A151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Narrow" w:hAnsi="Arial Narrow"/>
      <w:b/>
      <w:bCs/>
      <w:sz w:val="18"/>
      <w:szCs w:val="18"/>
    </w:rPr>
  </w:style>
  <w:style w:type="paragraph" w:customStyle="1" w:styleId="xl136">
    <w:name w:val="xl136"/>
    <w:basedOn w:val="Normal"/>
    <w:uiPriority w:val="99"/>
    <w:rsid w:val="001A1511"/>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ascii="Arial Narrow" w:hAnsi="Arial Narrow"/>
      <w:b/>
      <w:bCs/>
      <w:sz w:val="18"/>
      <w:szCs w:val="18"/>
    </w:rPr>
  </w:style>
  <w:style w:type="paragraph" w:styleId="PlainText">
    <w:name w:val="Plain Text"/>
    <w:basedOn w:val="Normal"/>
    <w:link w:val="PlainTextChar"/>
    <w:uiPriority w:val="99"/>
    <w:unhideWhenUsed/>
    <w:rsid w:val="009E46EE"/>
    <w:rPr>
      <w:rFonts w:ascii="Consolas" w:eastAsia="Calibri" w:hAnsi="Consolas"/>
      <w:sz w:val="21"/>
      <w:szCs w:val="21"/>
      <w:lang w:val="en-ZA"/>
    </w:rPr>
  </w:style>
  <w:style w:type="character" w:customStyle="1" w:styleId="PlainTextChar">
    <w:name w:val="Plain Text Char"/>
    <w:link w:val="PlainText"/>
    <w:uiPriority w:val="99"/>
    <w:rsid w:val="009E46EE"/>
    <w:rPr>
      <w:rFonts w:ascii="Consolas" w:eastAsia="Calibri" w:hAnsi="Consolas" w:cs="Times New Roman"/>
      <w:sz w:val="21"/>
      <w:szCs w:val="21"/>
      <w:lang w:eastAsia="en-US"/>
    </w:rPr>
  </w:style>
  <w:style w:type="paragraph" w:customStyle="1" w:styleId="xl65">
    <w:name w:val="xl65"/>
    <w:basedOn w:val="Normal"/>
    <w:uiPriority w:val="99"/>
    <w:rsid w:val="00D2172F"/>
    <w:pPr>
      <w:spacing w:before="100" w:beforeAutospacing="1" w:after="100" w:afterAutospacing="1"/>
    </w:pPr>
    <w:rPr>
      <w:rFonts w:cs="Arial"/>
      <w:b/>
      <w:bCs/>
      <w:u w:val="single"/>
      <w:lang w:val="en-ZA" w:eastAsia="en-ZA"/>
    </w:rPr>
  </w:style>
  <w:style w:type="paragraph" w:customStyle="1" w:styleId="xl66">
    <w:name w:val="xl66"/>
    <w:basedOn w:val="Normal"/>
    <w:uiPriority w:val="99"/>
    <w:rsid w:val="00D2172F"/>
    <w:pPr>
      <w:spacing w:before="100" w:beforeAutospacing="1" w:after="100" w:afterAutospacing="1"/>
    </w:pPr>
    <w:rPr>
      <w:rFonts w:cs="Arial"/>
      <w:b/>
      <w:bCs/>
      <w:lang w:val="en-ZA" w:eastAsia="en-ZA"/>
    </w:rPr>
  </w:style>
  <w:style w:type="paragraph" w:customStyle="1" w:styleId="xl67">
    <w:name w:val="xl67"/>
    <w:basedOn w:val="Normal"/>
    <w:uiPriority w:val="99"/>
    <w:rsid w:val="00D2172F"/>
    <w:pPr>
      <w:spacing w:before="100" w:beforeAutospacing="1" w:after="100" w:afterAutospacing="1"/>
      <w:jc w:val="center"/>
    </w:pPr>
    <w:rPr>
      <w:rFonts w:cs="Arial"/>
      <w:b/>
      <w:bCs/>
      <w:lang w:val="en-ZA" w:eastAsia="en-ZA"/>
    </w:rPr>
  </w:style>
  <w:style w:type="paragraph" w:customStyle="1" w:styleId="xl68">
    <w:name w:val="xl68"/>
    <w:basedOn w:val="Normal"/>
    <w:uiPriority w:val="99"/>
    <w:rsid w:val="00D2172F"/>
    <w:pPr>
      <w:spacing w:before="100" w:beforeAutospacing="1" w:after="100" w:afterAutospacing="1"/>
      <w:jc w:val="center"/>
    </w:pPr>
    <w:rPr>
      <w:rFonts w:cs="Arial"/>
      <w:lang w:val="en-ZA" w:eastAsia="en-ZA"/>
    </w:rPr>
  </w:style>
  <w:style w:type="paragraph" w:customStyle="1" w:styleId="xl69">
    <w:name w:val="xl69"/>
    <w:basedOn w:val="Normal"/>
    <w:uiPriority w:val="99"/>
    <w:rsid w:val="00D2172F"/>
    <w:pPr>
      <w:spacing w:before="100" w:beforeAutospacing="1" w:after="100" w:afterAutospacing="1"/>
    </w:pPr>
    <w:rPr>
      <w:rFonts w:cs="Arial"/>
      <w:b/>
      <w:bCs/>
      <w:sz w:val="16"/>
      <w:szCs w:val="16"/>
      <w:lang w:val="en-ZA" w:eastAsia="en-ZA"/>
    </w:rPr>
  </w:style>
  <w:style w:type="paragraph" w:customStyle="1" w:styleId="xl70">
    <w:name w:val="xl70"/>
    <w:basedOn w:val="Normal"/>
    <w:uiPriority w:val="99"/>
    <w:rsid w:val="00D2172F"/>
    <w:pPr>
      <w:spacing w:before="100" w:beforeAutospacing="1" w:after="100" w:afterAutospacing="1"/>
    </w:pPr>
    <w:rPr>
      <w:rFonts w:cs="Arial"/>
      <w:sz w:val="16"/>
      <w:szCs w:val="16"/>
      <w:lang w:val="en-ZA" w:eastAsia="en-ZA"/>
    </w:rPr>
  </w:style>
  <w:style w:type="paragraph" w:customStyle="1" w:styleId="xl71">
    <w:name w:val="xl71"/>
    <w:basedOn w:val="Normal"/>
    <w:uiPriority w:val="99"/>
    <w:rsid w:val="00D2172F"/>
    <w:pPr>
      <w:spacing w:before="100" w:beforeAutospacing="1" w:after="100" w:afterAutospacing="1"/>
    </w:pPr>
    <w:rPr>
      <w:rFonts w:cs="Arial"/>
      <w:sz w:val="16"/>
      <w:szCs w:val="16"/>
      <w:lang w:val="en-ZA" w:eastAsia="en-ZA"/>
    </w:rPr>
  </w:style>
  <w:style w:type="paragraph" w:customStyle="1" w:styleId="xl72">
    <w:name w:val="xl72"/>
    <w:basedOn w:val="Normal"/>
    <w:uiPriority w:val="99"/>
    <w:rsid w:val="00D2172F"/>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lang w:val="en-ZA" w:eastAsia="en-ZA"/>
    </w:rPr>
  </w:style>
  <w:style w:type="paragraph" w:customStyle="1" w:styleId="xl73">
    <w:name w:val="xl73"/>
    <w:basedOn w:val="Normal"/>
    <w:uiPriority w:val="99"/>
    <w:rsid w:val="00D2172F"/>
    <w:pPr>
      <w:spacing w:before="100" w:beforeAutospacing="1" w:after="100" w:afterAutospacing="1"/>
    </w:pPr>
    <w:rPr>
      <w:rFonts w:cs="Arial"/>
      <w:sz w:val="20"/>
      <w:szCs w:val="20"/>
      <w:lang w:val="en-ZA" w:eastAsia="en-ZA"/>
    </w:rPr>
  </w:style>
  <w:style w:type="paragraph" w:customStyle="1" w:styleId="xl74">
    <w:name w:val="xl74"/>
    <w:basedOn w:val="Normal"/>
    <w:uiPriority w:val="99"/>
    <w:rsid w:val="00D2172F"/>
    <w:pPr>
      <w:pBdr>
        <w:left w:val="double" w:sz="6" w:space="0" w:color="auto"/>
        <w:right w:val="double" w:sz="6" w:space="0" w:color="auto"/>
      </w:pBdr>
      <w:shd w:val="clear" w:color="000000" w:fill="A6A6A6"/>
      <w:spacing w:before="100" w:beforeAutospacing="1" w:after="100" w:afterAutospacing="1"/>
    </w:pPr>
    <w:rPr>
      <w:rFonts w:cs="Arial"/>
      <w:sz w:val="16"/>
      <w:szCs w:val="16"/>
      <w:lang w:val="en-ZA" w:eastAsia="en-ZA"/>
    </w:rPr>
  </w:style>
  <w:style w:type="paragraph" w:customStyle="1" w:styleId="xl75">
    <w:name w:val="xl75"/>
    <w:basedOn w:val="Normal"/>
    <w:uiPriority w:val="99"/>
    <w:rsid w:val="00D2172F"/>
    <w:pPr>
      <w:spacing w:before="100" w:beforeAutospacing="1" w:after="100" w:afterAutospacing="1"/>
    </w:pPr>
    <w:rPr>
      <w:rFonts w:cs="Arial"/>
      <w:sz w:val="16"/>
      <w:szCs w:val="16"/>
      <w:lang w:val="en-ZA" w:eastAsia="en-ZA"/>
    </w:rPr>
  </w:style>
  <w:style w:type="paragraph" w:customStyle="1" w:styleId="xl76">
    <w:name w:val="xl76"/>
    <w:basedOn w:val="Normal"/>
    <w:uiPriority w:val="99"/>
    <w:rsid w:val="00D2172F"/>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cs="Arial"/>
      <w:b/>
      <w:bCs/>
      <w:sz w:val="16"/>
      <w:szCs w:val="16"/>
      <w:lang w:val="en-ZA" w:eastAsia="en-ZA"/>
    </w:rPr>
  </w:style>
  <w:style w:type="paragraph" w:customStyle="1" w:styleId="xl77">
    <w:name w:val="xl77"/>
    <w:basedOn w:val="Normal"/>
    <w:uiPriority w:val="99"/>
    <w:rsid w:val="00D2172F"/>
    <w:pPr>
      <w:pBdr>
        <w:left w:val="single" w:sz="4" w:space="0" w:color="auto"/>
        <w:right w:val="single" w:sz="4" w:space="0" w:color="auto"/>
      </w:pBdr>
      <w:spacing w:before="100" w:beforeAutospacing="1" w:after="100" w:afterAutospacing="1"/>
    </w:pPr>
    <w:rPr>
      <w:rFonts w:cs="Arial"/>
      <w:sz w:val="16"/>
      <w:szCs w:val="16"/>
      <w:lang w:val="en-ZA" w:eastAsia="en-ZA"/>
    </w:rPr>
  </w:style>
  <w:style w:type="paragraph" w:customStyle="1" w:styleId="xl78">
    <w:name w:val="xl78"/>
    <w:basedOn w:val="Normal"/>
    <w:uiPriority w:val="99"/>
    <w:rsid w:val="00D2172F"/>
    <w:pPr>
      <w:pBdr>
        <w:left w:val="single" w:sz="4" w:space="0" w:color="auto"/>
        <w:bottom w:val="single" w:sz="4" w:space="0" w:color="auto"/>
        <w:right w:val="single" w:sz="4" w:space="0" w:color="auto"/>
      </w:pBdr>
      <w:spacing w:before="100" w:beforeAutospacing="1" w:after="100" w:afterAutospacing="1"/>
    </w:pPr>
    <w:rPr>
      <w:rFonts w:cs="Arial"/>
      <w:sz w:val="16"/>
      <w:szCs w:val="16"/>
      <w:lang w:val="en-ZA" w:eastAsia="en-ZA"/>
    </w:rPr>
  </w:style>
  <w:style w:type="paragraph" w:customStyle="1" w:styleId="xl79">
    <w:name w:val="xl79"/>
    <w:basedOn w:val="Normal"/>
    <w:uiPriority w:val="99"/>
    <w:rsid w:val="00D2172F"/>
    <w:pPr>
      <w:spacing w:before="100" w:beforeAutospacing="1" w:after="100" w:afterAutospacing="1"/>
    </w:pPr>
    <w:rPr>
      <w:rFonts w:ascii="Times New Roman" w:hAnsi="Times New Roman"/>
      <w:lang w:val="en-ZA" w:eastAsia="en-ZA"/>
    </w:rPr>
  </w:style>
  <w:style w:type="paragraph" w:customStyle="1" w:styleId="xl80">
    <w:name w:val="xl80"/>
    <w:basedOn w:val="Normal"/>
    <w:uiPriority w:val="99"/>
    <w:rsid w:val="00D2172F"/>
    <w:pPr>
      <w:spacing w:before="100" w:beforeAutospacing="1" w:after="100" w:afterAutospacing="1"/>
    </w:pPr>
    <w:rPr>
      <w:rFonts w:cs="Arial"/>
      <w:b/>
      <w:bCs/>
      <w:sz w:val="16"/>
      <w:szCs w:val="16"/>
      <w:lang w:val="en-ZA" w:eastAsia="en-ZA"/>
    </w:rPr>
  </w:style>
  <w:style w:type="paragraph" w:customStyle="1" w:styleId="xl81">
    <w:name w:val="xl81"/>
    <w:basedOn w:val="Normal"/>
    <w:uiPriority w:val="99"/>
    <w:rsid w:val="00D2172F"/>
    <w:pPr>
      <w:pBdr>
        <w:left w:val="double" w:sz="6" w:space="0" w:color="auto"/>
        <w:right w:val="double" w:sz="6" w:space="0" w:color="auto"/>
      </w:pBdr>
      <w:shd w:val="clear" w:color="000000" w:fill="A6A6A6"/>
      <w:spacing w:before="100" w:beforeAutospacing="1" w:after="100" w:afterAutospacing="1"/>
    </w:pPr>
    <w:rPr>
      <w:rFonts w:cs="Arial"/>
      <w:b/>
      <w:bCs/>
      <w:sz w:val="16"/>
      <w:szCs w:val="16"/>
      <w:lang w:val="en-ZA" w:eastAsia="en-ZA"/>
    </w:rPr>
  </w:style>
  <w:style w:type="paragraph" w:customStyle="1" w:styleId="xl137">
    <w:name w:val="xl137"/>
    <w:basedOn w:val="Normal"/>
    <w:uiPriority w:val="99"/>
    <w:rsid w:val="00D2172F"/>
    <w:pPr>
      <w:spacing w:before="100" w:beforeAutospacing="1" w:after="100" w:afterAutospacing="1"/>
    </w:pPr>
    <w:rPr>
      <w:rFonts w:cs="Arial"/>
      <w:b/>
      <w:bCs/>
      <w:i/>
      <w:iCs/>
      <w:lang w:val="en-ZA" w:eastAsia="en-ZA"/>
    </w:rPr>
  </w:style>
  <w:style w:type="paragraph" w:customStyle="1" w:styleId="xl138">
    <w:name w:val="xl138"/>
    <w:basedOn w:val="Normal"/>
    <w:uiPriority w:val="99"/>
    <w:rsid w:val="00D2172F"/>
    <w:pPr>
      <w:spacing w:before="100" w:beforeAutospacing="1" w:after="100" w:afterAutospacing="1"/>
    </w:pPr>
    <w:rPr>
      <w:rFonts w:cs="Arial"/>
      <w:b/>
      <w:bCs/>
      <w:i/>
      <w:iCs/>
      <w:lang w:val="en-ZA" w:eastAsia="en-ZA"/>
    </w:rPr>
  </w:style>
  <w:style w:type="paragraph" w:customStyle="1" w:styleId="xl139">
    <w:name w:val="xl139"/>
    <w:basedOn w:val="Normal"/>
    <w:uiPriority w:val="99"/>
    <w:rsid w:val="00D2172F"/>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lang w:val="en-ZA" w:eastAsia="en-ZA"/>
    </w:rPr>
  </w:style>
  <w:style w:type="paragraph" w:customStyle="1" w:styleId="xl140">
    <w:name w:val="xl140"/>
    <w:basedOn w:val="Normal"/>
    <w:uiPriority w:val="99"/>
    <w:rsid w:val="00D2172F"/>
    <w:pPr>
      <w:shd w:val="clear" w:color="000000" w:fill="FFFF00"/>
      <w:spacing w:before="100" w:beforeAutospacing="1" w:after="100" w:afterAutospacing="1"/>
    </w:pPr>
    <w:rPr>
      <w:rFonts w:ascii="Times New Roman" w:hAnsi="Times New Roman"/>
      <w:lang w:val="en-ZA" w:eastAsia="en-ZA"/>
    </w:rPr>
  </w:style>
  <w:style w:type="paragraph" w:customStyle="1" w:styleId="xl141">
    <w:name w:val="xl141"/>
    <w:basedOn w:val="Normal"/>
    <w:uiPriority w:val="99"/>
    <w:rsid w:val="00D2172F"/>
    <w:pPr>
      <w:shd w:val="clear" w:color="000000" w:fill="FFFF00"/>
      <w:spacing w:before="100" w:beforeAutospacing="1" w:after="100" w:afterAutospacing="1"/>
    </w:pPr>
    <w:rPr>
      <w:rFonts w:cs="Arial"/>
      <w:sz w:val="16"/>
      <w:szCs w:val="16"/>
      <w:lang w:val="en-ZA" w:eastAsia="en-ZA"/>
    </w:rPr>
  </w:style>
  <w:style w:type="paragraph" w:customStyle="1" w:styleId="xl142">
    <w:name w:val="xl142"/>
    <w:basedOn w:val="Normal"/>
    <w:uiPriority w:val="99"/>
    <w:rsid w:val="00D2172F"/>
    <w:pPr>
      <w:spacing w:before="100" w:beforeAutospacing="1" w:after="100" w:afterAutospacing="1"/>
      <w:jc w:val="center"/>
    </w:pPr>
    <w:rPr>
      <w:rFonts w:ascii="Times New Roman" w:hAnsi="Times New Roman"/>
      <w:b/>
      <w:bCs/>
      <w:lang w:val="en-ZA" w:eastAsia="en-ZA"/>
    </w:rPr>
  </w:style>
  <w:style w:type="paragraph" w:customStyle="1" w:styleId="xl143">
    <w:name w:val="xl143"/>
    <w:basedOn w:val="Normal"/>
    <w:uiPriority w:val="99"/>
    <w:rsid w:val="00D2172F"/>
    <w:pPr>
      <w:pBdr>
        <w:top w:val="single" w:sz="4" w:space="0" w:color="auto"/>
        <w:left w:val="single" w:sz="4" w:space="0" w:color="auto"/>
        <w:right w:val="single" w:sz="4" w:space="0" w:color="auto"/>
      </w:pBdr>
      <w:spacing w:before="100" w:beforeAutospacing="1" w:after="100" w:afterAutospacing="1"/>
    </w:pPr>
    <w:rPr>
      <w:rFonts w:cs="Arial"/>
      <w:sz w:val="16"/>
      <w:szCs w:val="16"/>
      <w:lang w:val="en-ZA" w:eastAsia="en-ZA"/>
    </w:rPr>
  </w:style>
  <w:style w:type="paragraph" w:customStyle="1" w:styleId="xl144">
    <w:name w:val="xl144"/>
    <w:basedOn w:val="Normal"/>
    <w:uiPriority w:val="99"/>
    <w:rsid w:val="00D2172F"/>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cs="Arial"/>
      <w:b/>
      <w:bCs/>
      <w:sz w:val="16"/>
      <w:szCs w:val="16"/>
      <w:lang w:val="en-ZA" w:eastAsia="en-ZA"/>
    </w:rPr>
  </w:style>
  <w:style w:type="paragraph" w:customStyle="1" w:styleId="xl145">
    <w:name w:val="xl145"/>
    <w:basedOn w:val="Normal"/>
    <w:uiPriority w:val="99"/>
    <w:rsid w:val="00D2172F"/>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lang w:val="en-ZA" w:eastAsia="en-ZA"/>
    </w:rPr>
  </w:style>
  <w:style w:type="paragraph" w:customStyle="1" w:styleId="xl146">
    <w:name w:val="xl146"/>
    <w:basedOn w:val="Normal"/>
    <w:uiPriority w:val="99"/>
    <w:rsid w:val="00D2172F"/>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lang w:val="en-ZA" w:eastAsia="en-ZA"/>
    </w:rPr>
  </w:style>
  <w:style w:type="paragraph" w:customStyle="1" w:styleId="xl147">
    <w:name w:val="xl147"/>
    <w:basedOn w:val="Normal"/>
    <w:uiPriority w:val="99"/>
    <w:rsid w:val="00D2172F"/>
    <w:pPr>
      <w:pBdr>
        <w:top w:val="single" w:sz="4" w:space="0" w:color="auto"/>
        <w:left w:val="single" w:sz="4" w:space="0" w:color="auto"/>
        <w:right w:val="single" w:sz="4" w:space="0" w:color="auto"/>
      </w:pBdr>
      <w:spacing w:before="100" w:beforeAutospacing="1" w:after="100" w:afterAutospacing="1"/>
    </w:pPr>
    <w:rPr>
      <w:rFonts w:cs="Arial"/>
      <w:sz w:val="16"/>
      <w:szCs w:val="16"/>
      <w:lang w:val="en-ZA" w:eastAsia="en-ZA"/>
    </w:rPr>
  </w:style>
  <w:style w:type="paragraph" w:customStyle="1" w:styleId="xl148">
    <w:name w:val="xl148"/>
    <w:basedOn w:val="Normal"/>
    <w:uiPriority w:val="99"/>
    <w:rsid w:val="00D2172F"/>
    <w:pPr>
      <w:spacing w:before="100" w:beforeAutospacing="1" w:after="100" w:afterAutospacing="1"/>
    </w:pPr>
    <w:rPr>
      <w:rFonts w:cs="Arial"/>
      <w:sz w:val="16"/>
      <w:szCs w:val="16"/>
      <w:lang w:val="en-ZA" w:eastAsia="en-ZA"/>
    </w:rPr>
  </w:style>
  <w:style w:type="paragraph" w:customStyle="1" w:styleId="xl149">
    <w:name w:val="xl149"/>
    <w:basedOn w:val="Normal"/>
    <w:uiPriority w:val="99"/>
    <w:rsid w:val="00D2172F"/>
    <w:pPr>
      <w:pBdr>
        <w:left w:val="single" w:sz="4" w:space="0" w:color="auto"/>
        <w:right w:val="single" w:sz="4" w:space="0" w:color="auto"/>
      </w:pBdr>
      <w:spacing w:before="100" w:beforeAutospacing="1" w:after="100" w:afterAutospacing="1"/>
    </w:pPr>
    <w:rPr>
      <w:rFonts w:cs="Arial"/>
      <w:sz w:val="16"/>
      <w:szCs w:val="16"/>
      <w:lang w:val="en-ZA" w:eastAsia="en-ZA"/>
    </w:rPr>
  </w:style>
  <w:style w:type="paragraph" w:customStyle="1" w:styleId="xl150">
    <w:name w:val="xl150"/>
    <w:basedOn w:val="Normal"/>
    <w:uiPriority w:val="99"/>
    <w:rsid w:val="00D2172F"/>
    <w:pPr>
      <w:pBdr>
        <w:left w:val="single" w:sz="4" w:space="0" w:color="auto"/>
        <w:bottom w:val="single" w:sz="4" w:space="0" w:color="auto"/>
        <w:right w:val="single" w:sz="4" w:space="0" w:color="auto"/>
      </w:pBdr>
      <w:spacing w:before="100" w:beforeAutospacing="1" w:after="100" w:afterAutospacing="1"/>
    </w:pPr>
    <w:rPr>
      <w:rFonts w:cs="Arial"/>
      <w:sz w:val="16"/>
      <w:szCs w:val="16"/>
      <w:lang w:val="en-ZA" w:eastAsia="en-ZA"/>
    </w:rPr>
  </w:style>
  <w:style w:type="paragraph" w:customStyle="1" w:styleId="xl151">
    <w:name w:val="xl151"/>
    <w:basedOn w:val="Normal"/>
    <w:uiPriority w:val="99"/>
    <w:rsid w:val="00D2172F"/>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lang w:val="en-ZA" w:eastAsia="en-ZA"/>
    </w:rPr>
  </w:style>
  <w:style w:type="paragraph" w:customStyle="1" w:styleId="xl152">
    <w:name w:val="xl152"/>
    <w:basedOn w:val="Normal"/>
    <w:uiPriority w:val="99"/>
    <w:rsid w:val="00D2172F"/>
    <w:pPr>
      <w:spacing w:before="100" w:beforeAutospacing="1" w:after="100" w:afterAutospacing="1"/>
    </w:pPr>
    <w:rPr>
      <w:rFonts w:cs="Arial"/>
      <w:b/>
      <w:bCs/>
      <w:i/>
      <w:iCs/>
      <w:lang w:val="en-ZA" w:eastAsia="en-ZA"/>
    </w:rPr>
  </w:style>
  <w:style w:type="paragraph" w:customStyle="1" w:styleId="xl153">
    <w:name w:val="xl153"/>
    <w:basedOn w:val="Normal"/>
    <w:uiPriority w:val="99"/>
    <w:rsid w:val="00D2172F"/>
    <w:pPr>
      <w:shd w:val="clear" w:color="000000" w:fill="FFFF00"/>
      <w:spacing w:before="100" w:beforeAutospacing="1" w:after="100" w:afterAutospacing="1"/>
    </w:pPr>
    <w:rPr>
      <w:rFonts w:cs="Arial"/>
      <w:sz w:val="16"/>
      <w:szCs w:val="16"/>
      <w:lang w:val="en-ZA" w:eastAsia="en-ZA"/>
    </w:rPr>
  </w:style>
  <w:style w:type="paragraph" w:customStyle="1" w:styleId="xl154">
    <w:name w:val="xl154"/>
    <w:basedOn w:val="Normal"/>
    <w:uiPriority w:val="99"/>
    <w:rsid w:val="00D2172F"/>
    <w:pPr>
      <w:pBdr>
        <w:top w:val="single" w:sz="4" w:space="0" w:color="auto"/>
        <w:left w:val="single" w:sz="4" w:space="0" w:color="auto"/>
        <w:right w:val="single" w:sz="4" w:space="0" w:color="auto"/>
      </w:pBdr>
      <w:spacing w:before="100" w:beforeAutospacing="1" w:after="100" w:afterAutospacing="1"/>
    </w:pPr>
    <w:rPr>
      <w:rFonts w:cs="Arial"/>
      <w:sz w:val="16"/>
      <w:szCs w:val="16"/>
      <w:lang w:val="en-ZA" w:eastAsia="en-ZA"/>
    </w:rPr>
  </w:style>
  <w:style w:type="paragraph" w:customStyle="1" w:styleId="xl155">
    <w:name w:val="xl155"/>
    <w:basedOn w:val="Normal"/>
    <w:uiPriority w:val="99"/>
    <w:rsid w:val="00D2172F"/>
    <w:pPr>
      <w:pBdr>
        <w:left w:val="single" w:sz="4" w:space="0" w:color="auto"/>
        <w:bottom w:val="single" w:sz="4" w:space="0" w:color="auto"/>
        <w:right w:val="single" w:sz="4" w:space="0" w:color="auto"/>
      </w:pBdr>
      <w:spacing w:before="100" w:beforeAutospacing="1" w:after="100" w:afterAutospacing="1"/>
    </w:pPr>
    <w:rPr>
      <w:rFonts w:cs="Arial"/>
      <w:sz w:val="16"/>
      <w:szCs w:val="16"/>
      <w:lang w:val="en-ZA" w:eastAsia="en-ZA"/>
    </w:rPr>
  </w:style>
  <w:style w:type="paragraph" w:customStyle="1" w:styleId="xl156">
    <w:name w:val="xl156"/>
    <w:basedOn w:val="Normal"/>
    <w:uiPriority w:val="99"/>
    <w:rsid w:val="00D2172F"/>
    <w:pPr>
      <w:pBdr>
        <w:top w:val="single" w:sz="4" w:space="0" w:color="auto"/>
        <w:bottom w:val="double" w:sz="6" w:space="0" w:color="auto"/>
      </w:pBdr>
      <w:shd w:val="clear" w:color="000000" w:fill="FFFF00"/>
      <w:spacing w:before="100" w:beforeAutospacing="1" w:after="100" w:afterAutospacing="1"/>
    </w:pPr>
    <w:rPr>
      <w:rFonts w:cs="Arial"/>
      <w:b/>
      <w:bCs/>
      <w:sz w:val="16"/>
      <w:szCs w:val="16"/>
      <w:lang w:val="en-ZA" w:eastAsia="en-ZA"/>
    </w:rPr>
  </w:style>
  <w:style w:type="paragraph" w:customStyle="1" w:styleId="xl157">
    <w:name w:val="xl157"/>
    <w:basedOn w:val="Normal"/>
    <w:uiPriority w:val="99"/>
    <w:rsid w:val="00D2172F"/>
    <w:pPr>
      <w:pBdr>
        <w:top w:val="single" w:sz="4" w:space="0" w:color="auto"/>
        <w:left w:val="single" w:sz="4" w:space="0" w:color="auto"/>
        <w:right w:val="single" w:sz="4" w:space="0" w:color="auto"/>
      </w:pBdr>
      <w:spacing w:before="100" w:beforeAutospacing="1" w:after="100" w:afterAutospacing="1"/>
    </w:pPr>
    <w:rPr>
      <w:rFonts w:cs="Arial"/>
      <w:sz w:val="16"/>
      <w:szCs w:val="16"/>
      <w:lang w:val="en-ZA" w:eastAsia="en-ZA"/>
    </w:rPr>
  </w:style>
  <w:style w:type="paragraph" w:customStyle="1" w:styleId="xl158">
    <w:name w:val="xl158"/>
    <w:basedOn w:val="Normal"/>
    <w:uiPriority w:val="99"/>
    <w:rsid w:val="00D2172F"/>
    <w:pPr>
      <w:pBdr>
        <w:left w:val="single" w:sz="4" w:space="0" w:color="auto"/>
        <w:bottom w:val="single" w:sz="4" w:space="0" w:color="auto"/>
        <w:right w:val="single" w:sz="4" w:space="0" w:color="auto"/>
      </w:pBdr>
      <w:spacing w:before="100" w:beforeAutospacing="1" w:after="100" w:afterAutospacing="1"/>
    </w:pPr>
    <w:rPr>
      <w:rFonts w:cs="Arial"/>
      <w:sz w:val="16"/>
      <w:szCs w:val="16"/>
      <w:lang w:val="en-ZA" w:eastAsia="en-ZA"/>
    </w:rPr>
  </w:style>
  <w:style w:type="paragraph" w:customStyle="1" w:styleId="xl159">
    <w:name w:val="xl159"/>
    <w:basedOn w:val="Normal"/>
    <w:uiPriority w:val="99"/>
    <w:rsid w:val="00D2172F"/>
    <w:pPr>
      <w:pBdr>
        <w:top w:val="single" w:sz="4" w:space="0" w:color="auto"/>
        <w:bottom w:val="double" w:sz="6" w:space="0" w:color="auto"/>
      </w:pBdr>
      <w:spacing w:before="100" w:beforeAutospacing="1" w:after="100" w:afterAutospacing="1"/>
    </w:pPr>
    <w:rPr>
      <w:rFonts w:cs="Arial"/>
      <w:b/>
      <w:bCs/>
      <w:sz w:val="16"/>
      <w:szCs w:val="16"/>
      <w:lang w:val="en-ZA" w:eastAsia="en-ZA"/>
    </w:rPr>
  </w:style>
  <w:style w:type="paragraph" w:customStyle="1" w:styleId="xl160">
    <w:name w:val="xl160"/>
    <w:basedOn w:val="Normal"/>
    <w:uiPriority w:val="99"/>
    <w:rsid w:val="00D2172F"/>
    <w:pPr>
      <w:spacing w:before="100" w:beforeAutospacing="1" w:after="100" w:afterAutospacing="1"/>
    </w:pPr>
    <w:rPr>
      <w:rFonts w:cs="Arial"/>
      <w:b/>
      <w:bCs/>
      <w:sz w:val="16"/>
      <w:szCs w:val="16"/>
      <w:lang w:val="en-ZA" w:eastAsia="en-ZA"/>
    </w:rPr>
  </w:style>
  <w:style w:type="paragraph" w:customStyle="1" w:styleId="xl161">
    <w:name w:val="xl161"/>
    <w:basedOn w:val="Normal"/>
    <w:uiPriority w:val="99"/>
    <w:rsid w:val="00D2172F"/>
    <w:pPr>
      <w:pBdr>
        <w:top w:val="single" w:sz="4" w:space="0" w:color="auto"/>
        <w:bottom w:val="double" w:sz="6" w:space="0" w:color="auto"/>
      </w:pBdr>
      <w:shd w:val="clear" w:color="000000" w:fill="FFFF00"/>
      <w:spacing w:before="100" w:beforeAutospacing="1" w:after="100" w:afterAutospacing="1"/>
    </w:pPr>
    <w:rPr>
      <w:rFonts w:cs="Arial"/>
      <w:b/>
      <w:bCs/>
      <w:sz w:val="16"/>
      <w:szCs w:val="16"/>
      <w:lang w:val="en-ZA" w:eastAsia="en-ZA"/>
    </w:rPr>
  </w:style>
  <w:style w:type="paragraph" w:customStyle="1" w:styleId="xl162">
    <w:name w:val="xl162"/>
    <w:basedOn w:val="Normal"/>
    <w:uiPriority w:val="99"/>
    <w:rsid w:val="00D2172F"/>
    <w:pPr>
      <w:pBdr>
        <w:left w:val="single" w:sz="4" w:space="0" w:color="auto"/>
        <w:bottom w:val="single" w:sz="4" w:space="0" w:color="auto"/>
        <w:right w:val="single" w:sz="4" w:space="0" w:color="auto"/>
      </w:pBdr>
      <w:shd w:val="clear" w:color="000000" w:fill="BFBFBF"/>
      <w:spacing w:before="100" w:beforeAutospacing="1" w:after="100" w:afterAutospacing="1"/>
    </w:pPr>
    <w:rPr>
      <w:rFonts w:cs="Arial"/>
      <w:sz w:val="16"/>
      <w:szCs w:val="16"/>
      <w:lang w:val="en-ZA" w:eastAsia="en-ZA"/>
    </w:rPr>
  </w:style>
  <w:style w:type="paragraph" w:customStyle="1" w:styleId="xl163">
    <w:name w:val="xl163"/>
    <w:basedOn w:val="Normal"/>
    <w:uiPriority w:val="99"/>
    <w:rsid w:val="00D2172F"/>
    <w:pPr>
      <w:pBdr>
        <w:top w:val="single" w:sz="4" w:space="0" w:color="auto"/>
        <w:left w:val="single" w:sz="4" w:space="0" w:color="auto"/>
        <w:right w:val="single" w:sz="4" w:space="0" w:color="auto"/>
      </w:pBdr>
      <w:shd w:val="clear" w:color="000000" w:fill="BFBFBF"/>
      <w:spacing w:before="100" w:beforeAutospacing="1" w:after="100" w:afterAutospacing="1"/>
    </w:pPr>
    <w:rPr>
      <w:rFonts w:cs="Arial"/>
      <w:sz w:val="16"/>
      <w:szCs w:val="16"/>
      <w:lang w:val="en-ZA" w:eastAsia="en-ZA"/>
    </w:rPr>
  </w:style>
  <w:style w:type="paragraph" w:customStyle="1" w:styleId="xl164">
    <w:name w:val="xl164"/>
    <w:basedOn w:val="Normal"/>
    <w:uiPriority w:val="99"/>
    <w:rsid w:val="00D2172F"/>
    <w:pPr>
      <w:pBdr>
        <w:left w:val="single" w:sz="4" w:space="0" w:color="auto"/>
        <w:right w:val="single" w:sz="4" w:space="0" w:color="auto"/>
      </w:pBdr>
      <w:shd w:val="clear" w:color="000000" w:fill="BFBFBF"/>
      <w:spacing w:before="100" w:beforeAutospacing="1" w:after="100" w:afterAutospacing="1"/>
    </w:pPr>
    <w:rPr>
      <w:rFonts w:cs="Arial"/>
      <w:sz w:val="16"/>
      <w:szCs w:val="16"/>
      <w:lang w:val="en-ZA" w:eastAsia="en-ZA"/>
    </w:rPr>
  </w:style>
  <w:style w:type="paragraph" w:customStyle="1" w:styleId="xl165">
    <w:name w:val="xl165"/>
    <w:basedOn w:val="Normal"/>
    <w:uiPriority w:val="99"/>
    <w:rsid w:val="00D2172F"/>
    <w:pPr>
      <w:pBdr>
        <w:top w:val="single" w:sz="4" w:space="0" w:color="auto"/>
        <w:left w:val="single" w:sz="4" w:space="0" w:color="auto"/>
        <w:right w:val="single" w:sz="4" w:space="0" w:color="auto"/>
      </w:pBdr>
      <w:spacing w:before="100" w:beforeAutospacing="1" w:after="100" w:afterAutospacing="1"/>
    </w:pPr>
    <w:rPr>
      <w:rFonts w:cs="Arial"/>
      <w:sz w:val="16"/>
      <w:szCs w:val="16"/>
      <w:lang w:val="en-ZA" w:eastAsia="en-ZA"/>
    </w:rPr>
  </w:style>
  <w:style w:type="paragraph" w:customStyle="1" w:styleId="xl166">
    <w:name w:val="xl166"/>
    <w:basedOn w:val="Normal"/>
    <w:uiPriority w:val="99"/>
    <w:rsid w:val="00D2172F"/>
    <w:pPr>
      <w:pBdr>
        <w:left w:val="single" w:sz="4" w:space="0" w:color="auto"/>
        <w:right w:val="single" w:sz="4" w:space="0" w:color="auto"/>
      </w:pBdr>
      <w:spacing w:before="100" w:beforeAutospacing="1" w:after="100" w:afterAutospacing="1"/>
    </w:pPr>
    <w:rPr>
      <w:rFonts w:cs="Arial"/>
      <w:sz w:val="16"/>
      <w:szCs w:val="16"/>
      <w:lang w:val="en-ZA" w:eastAsia="en-ZA"/>
    </w:rPr>
  </w:style>
  <w:style w:type="paragraph" w:customStyle="1" w:styleId="xl167">
    <w:name w:val="xl167"/>
    <w:basedOn w:val="Normal"/>
    <w:uiPriority w:val="99"/>
    <w:rsid w:val="00D2172F"/>
    <w:pPr>
      <w:pBdr>
        <w:bottom w:val="single" w:sz="4" w:space="0" w:color="auto"/>
      </w:pBdr>
      <w:spacing w:before="100" w:beforeAutospacing="1" w:after="100" w:afterAutospacing="1"/>
    </w:pPr>
    <w:rPr>
      <w:rFonts w:cs="Arial"/>
      <w:b/>
      <w:bCs/>
      <w:sz w:val="16"/>
      <w:szCs w:val="16"/>
      <w:lang w:val="en-ZA" w:eastAsia="en-ZA"/>
    </w:rPr>
  </w:style>
  <w:style w:type="paragraph" w:customStyle="1" w:styleId="xl168">
    <w:name w:val="xl168"/>
    <w:basedOn w:val="Normal"/>
    <w:uiPriority w:val="99"/>
    <w:rsid w:val="00D2172F"/>
    <w:pPr>
      <w:pBdr>
        <w:left w:val="single" w:sz="4" w:space="0" w:color="auto"/>
        <w:bottom w:val="single" w:sz="4" w:space="0" w:color="auto"/>
        <w:right w:val="single" w:sz="4" w:space="0" w:color="auto"/>
      </w:pBdr>
      <w:spacing w:before="100" w:beforeAutospacing="1" w:after="100" w:afterAutospacing="1"/>
    </w:pPr>
    <w:rPr>
      <w:rFonts w:cs="Arial"/>
      <w:sz w:val="16"/>
      <w:szCs w:val="16"/>
      <w:lang w:val="en-ZA" w:eastAsia="en-ZA"/>
    </w:rPr>
  </w:style>
  <w:style w:type="paragraph" w:customStyle="1" w:styleId="xl169">
    <w:name w:val="xl169"/>
    <w:basedOn w:val="Normal"/>
    <w:uiPriority w:val="99"/>
    <w:rsid w:val="00D2172F"/>
    <w:pPr>
      <w:pBdr>
        <w:top w:val="single" w:sz="4" w:space="0" w:color="auto"/>
        <w:bottom w:val="double" w:sz="6" w:space="0" w:color="auto"/>
      </w:pBdr>
      <w:shd w:val="clear" w:color="000000" w:fill="BFBFBF"/>
      <w:spacing w:before="100" w:beforeAutospacing="1" w:after="100" w:afterAutospacing="1"/>
    </w:pPr>
    <w:rPr>
      <w:rFonts w:cs="Arial"/>
      <w:b/>
      <w:bCs/>
      <w:sz w:val="16"/>
      <w:szCs w:val="16"/>
      <w:lang w:val="en-ZA" w:eastAsia="en-ZA"/>
    </w:rPr>
  </w:style>
  <w:style w:type="paragraph" w:customStyle="1" w:styleId="xl170">
    <w:name w:val="xl170"/>
    <w:basedOn w:val="Normal"/>
    <w:uiPriority w:val="99"/>
    <w:rsid w:val="00D2172F"/>
    <w:pPr>
      <w:spacing w:before="100" w:beforeAutospacing="1" w:after="100" w:afterAutospacing="1"/>
    </w:pPr>
    <w:rPr>
      <w:rFonts w:cs="Arial"/>
      <w:b/>
      <w:bCs/>
      <w:sz w:val="16"/>
      <w:szCs w:val="16"/>
      <w:lang w:val="en-ZA" w:eastAsia="en-ZA"/>
    </w:rPr>
  </w:style>
  <w:style w:type="paragraph" w:customStyle="1" w:styleId="xl171">
    <w:name w:val="xl171"/>
    <w:basedOn w:val="Normal"/>
    <w:uiPriority w:val="99"/>
    <w:rsid w:val="00D2172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cs="Arial"/>
      <w:sz w:val="16"/>
      <w:szCs w:val="16"/>
      <w:lang w:val="en-ZA" w:eastAsia="en-ZA"/>
    </w:rPr>
  </w:style>
  <w:style w:type="paragraph" w:customStyle="1" w:styleId="xl172">
    <w:name w:val="xl172"/>
    <w:basedOn w:val="Normal"/>
    <w:uiPriority w:val="99"/>
    <w:rsid w:val="00D2172F"/>
    <w:pPr>
      <w:shd w:val="clear" w:color="000000" w:fill="92D050"/>
      <w:spacing w:before="100" w:beforeAutospacing="1" w:after="100" w:afterAutospacing="1"/>
    </w:pPr>
    <w:rPr>
      <w:rFonts w:cs="Arial"/>
      <w:sz w:val="16"/>
      <w:szCs w:val="16"/>
      <w:lang w:val="en-ZA" w:eastAsia="en-ZA"/>
    </w:rPr>
  </w:style>
  <w:style w:type="paragraph" w:customStyle="1" w:styleId="xl173">
    <w:name w:val="xl173"/>
    <w:basedOn w:val="Normal"/>
    <w:uiPriority w:val="99"/>
    <w:rsid w:val="00D2172F"/>
    <w:pPr>
      <w:shd w:val="clear" w:color="000000" w:fill="92D050"/>
      <w:spacing w:before="100" w:beforeAutospacing="1" w:after="100" w:afterAutospacing="1"/>
      <w:jc w:val="center"/>
    </w:pPr>
    <w:rPr>
      <w:rFonts w:ascii="Times New Roman" w:hAnsi="Times New Roman"/>
      <w:b/>
      <w:bCs/>
      <w:lang w:val="en-ZA" w:eastAsia="en-ZA"/>
    </w:rPr>
  </w:style>
  <w:style w:type="paragraph" w:customStyle="1" w:styleId="xl174">
    <w:name w:val="xl174"/>
    <w:basedOn w:val="Normal"/>
    <w:uiPriority w:val="99"/>
    <w:rsid w:val="00D2172F"/>
    <w:pPr>
      <w:pBdr>
        <w:left w:val="double" w:sz="6" w:space="0" w:color="auto"/>
      </w:pBdr>
      <w:shd w:val="clear" w:color="000000" w:fill="A6A6A6"/>
      <w:spacing w:before="100" w:beforeAutospacing="1" w:after="100" w:afterAutospacing="1"/>
    </w:pPr>
    <w:rPr>
      <w:rFonts w:cs="Arial"/>
      <w:sz w:val="16"/>
      <w:szCs w:val="16"/>
      <w:lang w:val="en-ZA" w:eastAsia="en-ZA"/>
    </w:rPr>
  </w:style>
  <w:style w:type="paragraph" w:customStyle="1" w:styleId="xl175">
    <w:name w:val="xl175"/>
    <w:basedOn w:val="Normal"/>
    <w:uiPriority w:val="99"/>
    <w:rsid w:val="00D2172F"/>
    <w:pPr>
      <w:shd w:val="clear" w:color="000000" w:fill="92D050"/>
      <w:spacing w:before="100" w:beforeAutospacing="1" w:after="100" w:afterAutospacing="1"/>
    </w:pPr>
    <w:rPr>
      <w:rFonts w:ascii="Times New Roman" w:hAnsi="Times New Roman"/>
      <w:lang w:val="en-ZA" w:eastAsia="en-ZA"/>
    </w:rPr>
  </w:style>
  <w:style w:type="paragraph" w:customStyle="1" w:styleId="xl176">
    <w:name w:val="xl176"/>
    <w:basedOn w:val="Normal"/>
    <w:uiPriority w:val="99"/>
    <w:rsid w:val="00D2172F"/>
    <w:pPr>
      <w:shd w:val="clear" w:color="000000" w:fill="92D050"/>
      <w:spacing w:before="100" w:beforeAutospacing="1" w:after="100" w:afterAutospacing="1"/>
    </w:pPr>
    <w:rPr>
      <w:rFonts w:cs="Arial"/>
      <w:sz w:val="16"/>
      <w:szCs w:val="16"/>
      <w:lang w:val="en-ZA" w:eastAsia="en-ZA"/>
    </w:rPr>
  </w:style>
  <w:style w:type="paragraph" w:customStyle="1" w:styleId="xl177">
    <w:name w:val="xl177"/>
    <w:basedOn w:val="Normal"/>
    <w:uiPriority w:val="99"/>
    <w:rsid w:val="00D2172F"/>
    <w:pPr>
      <w:shd w:val="clear" w:color="000000" w:fill="92D050"/>
      <w:spacing w:before="100" w:beforeAutospacing="1" w:after="100" w:afterAutospacing="1"/>
      <w:jc w:val="center"/>
    </w:pPr>
    <w:rPr>
      <w:rFonts w:ascii="Times New Roman" w:hAnsi="Times New Roman"/>
      <w:b/>
      <w:bCs/>
      <w:color w:val="FF0000"/>
      <w:lang w:val="en-ZA" w:eastAsia="en-ZA"/>
    </w:rPr>
  </w:style>
  <w:style w:type="paragraph" w:customStyle="1" w:styleId="xl178">
    <w:name w:val="xl178"/>
    <w:basedOn w:val="Normal"/>
    <w:uiPriority w:val="99"/>
    <w:rsid w:val="00D2172F"/>
    <w:pPr>
      <w:shd w:val="clear" w:color="000000" w:fill="92D050"/>
      <w:spacing w:before="100" w:beforeAutospacing="1" w:after="100" w:afterAutospacing="1"/>
    </w:pPr>
    <w:rPr>
      <w:rFonts w:cs="Arial"/>
      <w:b/>
      <w:bCs/>
      <w:sz w:val="16"/>
      <w:szCs w:val="16"/>
      <w:lang w:val="en-ZA" w:eastAsia="en-ZA"/>
    </w:rPr>
  </w:style>
  <w:style w:type="paragraph" w:customStyle="1" w:styleId="xl179">
    <w:name w:val="xl179"/>
    <w:basedOn w:val="Normal"/>
    <w:uiPriority w:val="99"/>
    <w:rsid w:val="00D2172F"/>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rFonts w:cs="Arial"/>
      <w:b/>
      <w:bCs/>
      <w:sz w:val="16"/>
      <w:szCs w:val="16"/>
      <w:lang w:val="en-ZA" w:eastAsia="en-ZA"/>
    </w:rPr>
  </w:style>
  <w:style w:type="paragraph" w:customStyle="1" w:styleId="xl180">
    <w:name w:val="xl180"/>
    <w:basedOn w:val="Normal"/>
    <w:uiPriority w:val="99"/>
    <w:rsid w:val="00D2172F"/>
    <w:pPr>
      <w:spacing w:before="100" w:beforeAutospacing="1" w:after="100" w:afterAutospacing="1"/>
    </w:pPr>
    <w:rPr>
      <w:rFonts w:ascii="Times New Roman" w:hAnsi="Times New Roman"/>
      <w:sz w:val="16"/>
      <w:szCs w:val="16"/>
      <w:lang w:val="en-ZA" w:eastAsia="en-ZA"/>
    </w:rPr>
  </w:style>
  <w:style w:type="paragraph" w:customStyle="1" w:styleId="xl181">
    <w:name w:val="xl181"/>
    <w:basedOn w:val="Normal"/>
    <w:uiPriority w:val="99"/>
    <w:rsid w:val="00D2172F"/>
    <w:pPr>
      <w:shd w:val="clear" w:color="000000" w:fill="A6A6A6"/>
      <w:spacing w:before="100" w:beforeAutospacing="1" w:after="100" w:afterAutospacing="1"/>
    </w:pPr>
    <w:rPr>
      <w:rFonts w:cs="Arial"/>
      <w:b/>
      <w:bCs/>
      <w:i/>
      <w:iCs/>
      <w:sz w:val="16"/>
      <w:szCs w:val="16"/>
      <w:lang w:val="en-ZA" w:eastAsia="en-ZA"/>
    </w:rPr>
  </w:style>
  <w:style w:type="paragraph" w:customStyle="1" w:styleId="xl182">
    <w:name w:val="xl182"/>
    <w:basedOn w:val="Normal"/>
    <w:uiPriority w:val="99"/>
    <w:rsid w:val="00D2172F"/>
    <w:pPr>
      <w:shd w:val="clear" w:color="000000" w:fill="A6A6A6"/>
      <w:spacing w:before="100" w:beforeAutospacing="1" w:after="100" w:afterAutospacing="1"/>
    </w:pPr>
    <w:rPr>
      <w:rFonts w:ascii="Times New Roman" w:hAnsi="Times New Roman"/>
      <w:b/>
      <w:bCs/>
      <w:sz w:val="16"/>
      <w:szCs w:val="16"/>
      <w:lang w:val="en-ZA" w:eastAsia="en-ZA"/>
    </w:rPr>
  </w:style>
  <w:style w:type="paragraph" w:customStyle="1" w:styleId="xl183">
    <w:name w:val="xl183"/>
    <w:basedOn w:val="Normal"/>
    <w:uiPriority w:val="99"/>
    <w:rsid w:val="00D2172F"/>
    <w:pPr>
      <w:shd w:val="clear" w:color="000000" w:fill="A6A6A6"/>
      <w:spacing w:before="100" w:beforeAutospacing="1" w:after="100" w:afterAutospacing="1"/>
    </w:pPr>
    <w:rPr>
      <w:rFonts w:ascii="Times New Roman" w:hAnsi="Times New Roman"/>
      <w:b/>
      <w:bCs/>
      <w:sz w:val="16"/>
      <w:szCs w:val="16"/>
      <w:lang w:val="en-ZA" w:eastAsia="en-ZA"/>
    </w:rPr>
  </w:style>
  <w:style w:type="paragraph" w:customStyle="1" w:styleId="xl184">
    <w:name w:val="xl184"/>
    <w:basedOn w:val="Normal"/>
    <w:uiPriority w:val="99"/>
    <w:rsid w:val="00D2172F"/>
    <w:pPr>
      <w:shd w:val="clear" w:color="000000" w:fill="A6A6A6"/>
      <w:spacing w:before="100" w:beforeAutospacing="1" w:after="100" w:afterAutospacing="1"/>
    </w:pPr>
    <w:rPr>
      <w:rFonts w:cs="Arial"/>
      <w:b/>
      <w:bCs/>
      <w:sz w:val="16"/>
      <w:szCs w:val="16"/>
      <w:lang w:val="en-ZA" w:eastAsia="en-ZA"/>
    </w:rPr>
  </w:style>
  <w:style w:type="paragraph" w:customStyle="1" w:styleId="xl185">
    <w:name w:val="xl185"/>
    <w:basedOn w:val="Normal"/>
    <w:uiPriority w:val="99"/>
    <w:rsid w:val="00D2172F"/>
    <w:pPr>
      <w:shd w:val="clear" w:color="000000" w:fill="A6A6A6"/>
      <w:spacing w:before="100" w:beforeAutospacing="1" w:after="100" w:afterAutospacing="1"/>
    </w:pPr>
    <w:rPr>
      <w:rFonts w:cs="Arial"/>
      <w:b/>
      <w:bCs/>
      <w:sz w:val="16"/>
      <w:szCs w:val="16"/>
      <w:lang w:val="en-ZA" w:eastAsia="en-ZA"/>
    </w:rPr>
  </w:style>
  <w:style w:type="paragraph" w:customStyle="1" w:styleId="xl186">
    <w:name w:val="xl186"/>
    <w:basedOn w:val="Normal"/>
    <w:uiPriority w:val="99"/>
    <w:rsid w:val="00D2172F"/>
    <w:pPr>
      <w:shd w:val="clear" w:color="000000" w:fill="A6A6A6"/>
      <w:spacing w:before="100" w:beforeAutospacing="1" w:after="100" w:afterAutospacing="1"/>
    </w:pPr>
    <w:rPr>
      <w:rFonts w:ascii="Times New Roman" w:hAnsi="Times New Roman"/>
      <w:b/>
      <w:bCs/>
      <w:sz w:val="16"/>
      <w:szCs w:val="16"/>
      <w:lang w:val="en-ZA" w:eastAsia="en-ZA"/>
    </w:rPr>
  </w:style>
  <w:style w:type="paragraph" w:customStyle="1" w:styleId="xl187">
    <w:name w:val="xl187"/>
    <w:basedOn w:val="Normal"/>
    <w:uiPriority w:val="99"/>
    <w:rsid w:val="00D2172F"/>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center"/>
    </w:pPr>
    <w:rPr>
      <w:rFonts w:cs="Arial"/>
      <w:b/>
      <w:bCs/>
      <w:sz w:val="16"/>
      <w:szCs w:val="16"/>
      <w:lang w:val="en-ZA" w:eastAsia="en-ZA"/>
    </w:rPr>
  </w:style>
  <w:style w:type="paragraph" w:customStyle="1" w:styleId="xl188">
    <w:name w:val="xl188"/>
    <w:basedOn w:val="Normal"/>
    <w:uiPriority w:val="99"/>
    <w:rsid w:val="00D2172F"/>
    <w:pPr>
      <w:shd w:val="clear" w:color="000000" w:fill="92D050"/>
      <w:spacing w:before="100" w:beforeAutospacing="1" w:after="100" w:afterAutospacing="1"/>
      <w:jc w:val="center"/>
    </w:pPr>
    <w:rPr>
      <w:rFonts w:ascii="Times New Roman" w:hAnsi="Times New Roman"/>
      <w:b/>
      <w:bCs/>
      <w:color w:val="FF0000"/>
      <w:lang w:val="en-ZA" w:eastAsia="en-ZA"/>
    </w:rPr>
  </w:style>
  <w:style w:type="paragraph" w:customStyle="1" w:styleId="xl189">
    <w:name w:val="xl189"/>
    <w:basedOn w:val="Normal"/>
    <w:uiPriority w:val="99"/>
    <w:rsid w:val="00D2172F"/>
    <w:pPr>
      <w:spacing w:before="100" w:beforeAutospacing="1" w:after="100" w:afterAutospacing="1"/>
      <w:jc w:val="center"/>
    </w:pPr>
    <w:rPr>
      <w:rFonts w:ascii="Times New Roman" w:hAnsi="Times New Roman"/>
      <w:color w:val="FF0000"/>
      <w:sz w:val="28"/>
      <w:szCs w:val="28"/>
      <w:lang w:val="en-ZA" w:eastAsia="en-ZA"/>
    </w:rPr>
  </w:style>
  <w:style w:type="paragraph" w:customStyle="1" w:styleId="xl190">
    <w:name w:val="xl190"/>
    <w:basedOn w:val="Normal"/>
    <w:uiPriority w:val="99"/>
    <w:rsid w:val="00D2172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cs="Arial"/>
      <w:sz w:val="16"/>
      <w:szCs w:val="16"/>
      <w:lang w:val="en-ZA" w:eastAsia="en-ZA"/>
    </w:rPr>
  </w:style>
  <w:style w:type="paragraph" w:customStyle="1" w:styleId="xl191">
    <w:name w:val="xl191"/>
    <w:basedOn w:val="Normal"/>
    <w:uiPriority w:val="99"/>
    <w:rsid w:val="00D2172F"/>
    <w:pPr>
      <w:pBdr>
        <w:top w:val="double" w:sz="6" w:space="0" w:color="auto"/>
        <w:left w:val="double" w:sz="6" w:space="0" w:color="auto"/>
        <w:right w:val="double" w:sz="6" w:space="0" w:color="auto"/>
      </w:pBdr>
      <w:shd w:val="clear" w:color="000000" w:fill="A6A6A6"/>
      <w:spacing w:before="100" w:beforeAutospacing="1" w:after="100" w:afterAutospacing="1"/>
    </w:pPr>
    <w:rPr>
      <w:rFonts w:cs="Arial"/>
      <w:b/>
      <w:bCs/>
      <w:i/>
      <w:iCs/>
      <w:lang w:val="en-ZA" w:eastAsia="en-ZA"/>
    </w:rPr>
  </w:style>
  <w:style w:type="paragraph" w:customStyle="1" w:styleId="xl192">
    <w:name w:val="xl192"/>
    <w:basedOn w:val="Normal"/>
    <w:uiPriority w:val="99"/>
    <w:rsid w:val="00D2172F"/>
    <w:pPr>
      <w:pBdr>
        <w:left w:val="double" w:sz="6" w:space="0" w:color="auto"/>
        <w:right w:val="double" w:sz="6" w:space="0" w:color="auto"/>
      </w:pBdr>
      <w:shd w:val="clear" w:color="000000" w:fill="A6A6A6"/>
      <w:spacing w:before="100" w:beforeAutospacing="1" w:after="100" w:afterAutospacing="1"/>
    </w:pPr>
    <w:rPr>
      <w:rFonts w:cs="Arial"/>
      <w:b/>
      <w:bCs/>
      <w:i/>
      <w:iCs/>
      <w:lang w:val="en-ZA" w:eastAsia="en-ZA"/>
    </w:rPr>
  </w:style>
  <w:style w:type="paragraph" w:customStyle="1" w:styleId="xl193">
    <w:name w:val="xl193"/>
    <w:basedOn w:val="Normal"/>
    <w:uiPriority w:val="99"/>
    <w:rsid w:val="00D2172F"/>
    <w:pPr>
      <w:spacing w:before="100" w:beforeAutospacing="1" w:after="100" w:afterAutospacing="1"/>
    </w:pPr>
    <w:rPr>
      <w:rFonts w:ascii="Times New Roman" w:hAnsi="Times New Roman"/>
      <w:b/>
      <w:bCs/>
      <w:lang w:val="en-ZA" w:eastAsia="en-ZA"/>
    </w:rPr>
  </w:style>
  <w:style w:type="paragraph" w:customStyle="1" w:styleId="xl194">
    <w:name w:val="xl194"/>
    <w:basedOn w:val="Normal"/>
    <w:uiPriority w:val="99"/>
    <w:rsid w:val="00D2172F"/>
    <w:pPr>
      <w:shd w:val="clear" w:color="000000" w:fill="BFBFBF"/>
      <w:spacing w:before="100" w:beforeAutospacing="1" w:after="100" w:afterAutospacing="1"/>
    </w:pPr>
    <w:rPr>
      <w:rFonts w:ascii="Times New Roman" w:hAnsi="Times New Roman"/>
      <w:b/>
      <w:bCs/>
      <w:sz w:val="16"/>
      <w:szCs w:val="16"/>
      <w:lang w:val="en-ZA" w:eastAsia="en-ZA"/>
    </w:rPr>
  </w:style>
  <w:style w:type="paragraph" w:customStyle="1" w:styleId="xl195">
    <w:name w:val="xl195"/>
    <w:basedOn w:val="Normal"/>
    <w:uiPriority w:val="99"/>
    <w:rsid w:val="00D2172F"/>
    <w:pPr>
      <w:pBdr>
        <w:left w:val="single" w:sz="4" w:space="0" w:color="auto"/>
        <w:right w:val="single" w:sz="4" w:space="0" w:color="auto"/>
      </w:pBdr>
      <w:shd w:val="clear" w:color="000000" w:fill="FFFFFF"/>
      <w:spacing w:before="100" w:beforeAutospacing="1" w:after="100" w:afterAutospacing="1"/>
    </w:pPr>
    <w:rPr>
      <w:rFonts w:cs="Arial"/>
      <w:sz w:val="16"/>
      <w:szCs w:val="16"/>
      <w:lang w:val="en-ZA" w:eastAsia="en-ZA"/>
    </w:rPr>
  </w:style>
  <w:style w:type="paragraph" w:customStyle="1" w:styleId="xl196">
    <w:name w:val="xl196"/>
    <w:basedOn w:val="Normal"/>
    <w:uiPriority w:val="99"/>
    <w:rsid w:val="00D2172F"/>
    <w:pPr>
      <w:pBdr>
        <w:top w:val="single" w:sz="4" w:space="0" w:color="auto"/>
        <w:bottom w:val="double" w:sz="6" w:space="0" w:color="auto"/>
      </w:pBdr>
      <w:shd w:val="clear" w:color="000000" w:fill="D9D9D9"/>
      <w:spacing w:before="100" w:beforeAutospacing="1" w:after="100" w:afterAutospacing="1"/>
    </w:pPr>
    <w:rPr>
      <w:rFonts w:cs="Arial"/>
      <w:b/>
      <w:bCs/>
      <w:sz w:val="16"/>
      <w:szCs w:val="16"/>
      <w:lang w:val="en-ZA" w:eastAsia="en-ZA"/>
    </w:rPr>
  </w:style>
  <w:style w:type="paragraph" w:customStyle="1" w:styleId="xl197">
    <w:name w:val="xl197"/>
    <w:basedOn w:val="Normal"/>
    <w:uiPriority w:val="99"/>
    <w:rsid w:val="00D2172F"/>
    <w:pPr>
      <w:spacing w:before="100" w:beforeAutospacing="1" w:after="100" w:afterAutospacing="1"/>
    </w:pPr>
    <w:rPr>
      <w:rFonts w:cs="Arial"/>
      <w:b/>
      <w:bCs/>
      <w:color w:val="FF0000"/>
      <w:sz w:val="16"/>
      <w:szCs w:val="16"/>
      <w:lang w:val="en-ZA" w:eastAsia="en-ZA"/>
    </w:rPr>
  </w:style>
  <w:style w:type="paragraph" w:customStyle="1" w:styleId="xl198">
    <w:name w:val="xl198"/>
    <w:basedOn w:val="Normal"/>
    <w:uiPriority w:val="99"/>
    <w:rsid w:val="00D2172F"/>
    <w:pPr>
      <w:pBdr>
        <w:left w:val="double" w:sz="6" w:space="0" w:color="auto"/>
        <w:right w:val="double" w:sz="6" w:space="0" w:color="auto"/>
      </w:pBdr>
      <w:shd w:val="clear" w:color="000000" w:fill="A6A6A6"/>
      <w:spacing w:before="100" w:beforeAutospacing="1" w:after="100" w:afterAutospacing="1"/>
    </w:pPr>
    <w:rPr>
      <w:rFonts w:cs="Arial"/>
      <w:b/>
      <w:bCs/>
      <w:color w:val="FF0000"/>
      <w:sz w:val="16"/>
      <w:szCs w:val="16"/>
      <w:lang w:val="en-ZA" w:eastAsia="en-ZA"/>
    </w:rPr>
  </w:style>
  <w:style w:type="paragraph" w:customStyle="1" w:styleId="xl199">
    <w:name w:val="xl199"/>
    <w:basedOn w:val="Normal"/>
    <w:uiPriority w:val="99"/>
    <w:rsid w:val="00D2172F"/>
    <w:pPr>
      <w:pBdr>
        <w:left w:val="double" w:sz="6" w:space="0" w:color="auto"/>
        <w:right w:val="double" w:sz="6" w:space="0" w:color="auto"/>
      </w:pBdr>
      <w:shd w:val="clear" w:color="000000" w:fill="A6A6A6"/>
      <w:spacing w:before="100" w:beforeAutospacing="1" w:after="100" w:afterAutospacing="1"/>
    </w:pPr>
    <w:rPr>
      <w:rFonts w:cs="Arial"/>
      <w:color w:val="FF0000"/>
      <w:sz w:val="16"/>
      <w:szCs w:val="16"/>
      <w:lang w:val="en-ZA" w:eastAsia="en-ZA"/>
    </w:rPr>
  </w:style>
  <w:style w:type="paragraph" w:customStyle="1" w:styleId="xl200">
    <w:name w:val="xl200"/>
    <w:basedOn w:val="Normal"/>
    <w:uiPriority w:val="99"/>
    <w:rsid w:val="00D2172F"/>
    <w:pPr>
      <w:shd w:val="clear" w:color="000000" w:fill="FFFF00"/>
      <w:spacing w:before="100" w:beforeAutospacing="1" w:after="100" w:afterAutospacing="1"/>
    </w:pPr>
    <w:rPr>
      <w:rFonts w:cs="Arial"/>
      <w:sz w:val="16"/>
      <w:szCs w:val="16"/>
      <w:lang w:val="en-ZA" w:eastAsia="en-ZA"/>
    </w:rPr>
  </w:style>
  <w:style w:type="paragraph" w:customStyle="1" w:styleId="xl201">
    <w:name w:val="xl201"/>
    <w:basedOn w:val="Normal"/>
    <w:uiPriority w:val="99"/>
    <w:rsid w:val="00D2172F"/>
    <w:pPr>
      <w:shd w:val="clear" w:color="000000" w:fill="92D050"/>
      <w:spacing w:before="100" w:beforeAutospacing="1" w:after="100" w:afterAutospacing="1"/>
      <w:jc w:val="center"/>
    </w:pPr>
    <w:rPr>
      <w:rFonts w:ascii="Times New Roman" w:hAnsi="Times New Roman"/>
      <w:b/>
      <w:bCs/>
      <w:lang w:val="en-ZA" w:eastAsia="en-ZA"/>
    </w:rPr>
  </w:style>
  <w:style w:type="paragraph" w:customStyle="1" w:styleId="xl202">
    <w:name w:val="xl202"/>
    <w:basedOn w:val="Normal"/>
    <w:uiPriority w:val="99"/>
    <w:rsid w:val="00D2172F"/>
    <w:pPr>
      <w:spacing w:before="100" w:beforeAutospacing="1" w:after="100" w:afterAutospacing="1"/>
    </w:pPr>
    <w:rPr>
      <w:rFonts w:cs="Arial"/>
      <w:b/>
      <w:bCs/>
      <w:sz w:val="16"/>
      <w:szCs w:val="16"/>
      <w:lang w:val="en-ZA" w:eastAsia="en-ZA"/>
    </w:rPr>
  </w:style>
  <w:style w:type="paragraph" w:customStyle="1" w:styleId="xl203">
    <w:name w:val="xl203"/>
    <w:basedOn w:val="Normal"/>
    <w:uiPriority w:val="99"/>
    <w:rsid w:val="00D2172F"/>
    <w:pPr>
      <w:spacing w:before="100" w:beforeAutospacing="1" w:after="100" w:afterAutospacing="1"/>
      <w:jc w:val="center"/>
    </w:pPr>
    <w:rPr>
      <w:rFonts w:ascii="Times New Roman" w:hAnsi="Times New Roman"/>
      <w:sz w:val="28"/>
      <w:szCs w:val="28"/>
      <w:lang w:val="en-ZA" w:eastAsia="en-ZA"/>
    </w:rPr>
  </w:style>
  <w:style w:type="paragraph" w:customStyle="1" w:styleId="xl205">
    <w:name w:val="xl205"/>
    <w:basedOn w:val="Normal"/>
    <w:uiPriority w:val="99"/>
    <w:rsid w:val="00D2172F"/>
    <w:pPr>
      <w:spacing w:before="100" w:beforeAutospacing="1" w:after="100" w:afterAutospacing="1"/>
    </w:pPr>
    <w:rPr>
      <w:rFonts w:cs="Arial"/>
      <w:b/>
      <w:bCs/>
      <w:i/>
      <w:iCs/>
      <w:lang w:val="en-ZA" w:eastAsia="en-ZA"/>
    </w:rPr>
  </w:style>
  <w:style w:type="paragraph" w:customStyle="1" w:styleId="xl206">
    <w:name w:val="xl206"/>
    <w:basedOn w:val="Normal"/>
    <w:uiPriority w:val="99"/>
    <w:rsid w:val="00D2172F"/>
    <w:pPr>
      <w:shd w:val="clear" w:color="000000" w:fill="A6A6A6"/>
      <w:spacing w:before="100" w:beforeAutospacing="1" w:after="100" w:afterAutospacing="1"/>
    </w:pPr>
    <w:rPr>
      <w:rFonts w:cs="Arial"/>
      <w:b/>
      <w:bCs/>
      <w:i/>
      <w:iCs/>
      <w:sz w:val="16"/>
      <w:szCs w:val="16"/>
      <w:lang w:val="en-ZA" w:eastAsia="en-ZA"/>
    </w:rPr>
  </w:style>
  <w:style w:type="paragraph" w:customStyle="1" w:styleId="xl207">
    <w:name w:val="xl207"/>
    <w:basedOn w:val="Normal"/>
    <w:uiPriority w:val="99"/>
    <w:rsid w:val="00D2172F"/>
    <w:pPr>
      <w:spacing w:before="100" w:beforeAutospacing="1" w:after="100" w:afterAutospacing="1"/>
      <w:jc w:val="center"/>
    </w:pPr>
    <w:rPr>
      <w:rFonts w:cs="Arial"/>
      <w:b/>
      <w:bCs/>
      <w:i/>
      <w:iCs/>
      <w:lang w:val="en-ZA" w:eastAsia="en-ZA"/>
    </w:rPr>
  </w:style>
  <w:style w:type="paragraph" w:customStyle="1" w:styleId="xl208">
    <w:name w:val="xl208"/>
    <w:basedOn w:val="Normal"/>
    <w:uiPriority w:val="99"/>
    <w:rsid w:val="00D2172F"/>
    <w:pPr>
      <w:spacing w:before="100" w:beforeAutospacing="1" w:after="100" w:afterAutospacing="1"/>
      <w:jc w:val="center"/>
    </w:pPr>
    <w:rPr>
      <w:rFonts w:cs="Arial"/>
      <w:b/>
      <w:bCs/>
      <w:i/>
      <w:iCs/>
      <w:lang w:val="en-ZA" w:eastAsia="en-ZA"/>
    </w:rPr>
  </w:style>
  <w:style w:type="paragraph" w:customStyle="1" w:styleId="xl209">
    <w:name w:val="xl209"/>
    <w:basedOn w:val="Normal"/>
    <w:uiPriority w:val="99"/>
    <w:rsid w:val="00D2172F"/>
    <w:pPr>
      <w:pBdr>
        <w:top w:val="double" w:sz="6" w:space="0" w:color="auto"/>
        <w:left w:val="double" w:sz="6" w:space="0" w:color="auto"/>
        <w:right w:val="double" w:sz="6" w:space="0" w:color="auto"/>
      </w:pBdr>
      <w:shd w:val="clear" w:color="000000" w:fill="A6A6A6"/>
      <w:spacing w:before="100" w:beforeAutospacing="1" w:after="100" w:afterAutospacing="1"/>
      <w:jc w:val="center"/>
    </w:pPr>
    <w:rPr>
      <w:rFonts w:cs="Arial"/>
      <w:b/>
      <w:bCs/>
      <w:i/>
      <w:iCs/>
      <w:lang w:val="en-ZA" w:eastAsia="en-ZA"/>
    </w:rPr>
  </w:style>
  <w:style w:type="paragraph" w:customStyle="1" w:styleId="xl210">
    <w:name w:val="xl210"/>
    <w:basedOn w:val="Normal"/>
    <w:uiPriority w:val="99"/>
    <w:rsid w:val="00D2172F"/>
    <w:pPr>
      <w:pBdr>
        <w:left w:val="double" w:sz="6" w:space="0" w:color="auto"/>
        <w:right w:val="double" w:sz="6" w:space="0" w:color="auto"/>
      </w:pBdr>
      <w:shd w:val="clear" w:color="000000" w:fill="A6A6A6"/>
      <w:spacing w:before="100" w:beforeAutospacing="1" w:after="100" w:afterAutospacing="1"/>
      <w:jc w:val="center"/>
    </w:pPr>
    <w:rPr>
      <w:rFonts w:cs="Arial"/>
      <w:b/>
      <w:bCs/>
      <w:i/>
      <w:iCs/>
      <w:lang w:val="en-ZA" w:eastAsia="en-ZA"/>
    </w:rPr>
  </w:style>
  <w:style w:type="paragraph" w:customStyle="1" w:styleId="msonormal0">
    <w:name w:val="msonormal"/>
    <w:basedOn w:val="Normal"/>
    <w:uiPriority w:val="99"/>
    <w:rsid w:val="008B1085"/>
    <w:pPr>
      <w:spacing w:before="100" w:beforeAutospacing="1" w:after="100" w:afterAutospacing="1"/>
    </w:pPr>
    <w:rPr>
      <w:rFonts w:ascii="Times New Roman" w:hAnsi="Times New Roman"/>
    </w:rPr>
  </w:style>
  <w:style w:type="table" w:styleId="TableGrid1">
    <w:name w:val="Table Grid 1"/>
    <w:basedOn w:val="TableNormal"/>
    <w:rsid w:val="007317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LightShading-Accent5">
    <w:name w:val="Light Shading Accent 5"/>
    <w:basedOn w:val="TableNormal"/>
    <w:uiPriority w:val="60"/>
    <w:rsid w:val="008B46A0"/>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MediumList1-Accent5">
    <w:name w:val="Medium List 1 Accent 5"/>
    <w:basedOn w:val="TableNormal"/>
    <w:uiPriority w:val="65"/>
    <w:rsid w:val="00E047D4"/>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GridTable2-Accent1">
    <w:name w:val="Grid Table 2 Accent 1"/>
    <w:basedOn w:val="TableNormal"/>
    <w:uiPriority w:val="47"/>
    <w:rsid w:val="007A492E"/>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Revision">
    <w:name w:val="Revision"/>
    <w:hidden/>
    <w:uiPriority w:val="99"/>
    <w:semiHidden/>
    <w:rsid w:val="00F204D4"/>
    <w:rPr>
      <w:rFonts w:ascii="Arial" w:hAnsi="Arial"/>
      <w:sz w:val="24"/>
      <w:szCs w:val="24"/>
    </w:rPr>
  </w:style>
  <w:style w:type="paragraph" w:customStyle="1" w:styleId="xmsolistparagraph">
    <w:name w:val="x_msolistparagraph"/>
    <w:basedOn w:val="Normal"/>
    <w:rsid w:val="00E53291"/>
    <w:pPr>
      <w:ind w:left="720"/>
    </w:pPr>
    <w:rPr>
      <w:rFonts w:eastAsia="Calibri" w:cs="Arial"/>
    </w:rPr>
  </w:style>
  <w:style w:type="table" w:styleId="GridTable5Dark-Accent1">
    <w:name w:val="Grid Table 5 Dark Accent 1"/>
    <w:basedOn w:val="TableNormal"/>
    <w:uiPriority w:val="50"/>
    <w:rsid w:val="00A9403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ListTable1Light-Accent1">
    <w:name w:val="List Table 1 Light Accent 1"/>
    <w:basedOn w:val="TableNormal"/>
    <w:uiPriority w:val="46"/>
    <w:rsid w:val="00A71C28"/>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BodyTextIndent12ptLeft0cmBefore0ptAfter0">
    <w:name w:val="Style Body Text Indent + 12 pt Left:  0 cm Before:  0 pt After:"/>
    <w:basedOn w:val="BodyTextIndent"/>
    <w:link w:val="StyleBodyTextIndent12ptLeft0cmBefore0ptAfterChar0"/>
    <w:rsid w:val="00AB7931"/>
    <w:pPr>
      <w:spacing w:before="240"/>
      <w:ind w:left="0"/>
      <w:jc w:val="both"/>
    </w:pPr>
    <w:rPr>
      <w:rFonts w:ascii="Arial" w:hAnsi="Arial"/>
      <w:sz w:val="22"/>
      <w:szCs w:val="22"/>
      <w:lang w:val="en-GB"/>
    </w:rPr>
  </w:style>
  <w:style w:type="character" w:customStyle="1" w:styleId="StyleBodyTextIndent12ptLeft0cmBefore0ptAfterChar0">
    <w:name w:val="Style Body Text Indent + 12 pt Left:  0 cm Before:  0 pt After:.Char"/>
    <w:link w:val="StyleBodyTextIndent12ptLeft0cmBefore0ptAfter0"/>
    <w:rsid w:val="00AB7931"/>
    <w:rPr>
      <w:rFonts w:ascii="Arial" w:hAnsi="Arial"/>
      <w:sz w:val="22"/>
      <w:szCs w:val="22"/>
      <w:lang w:val="en-GB"/>
    </w:rPr>
  </w:style>
  <w:style w:type="paragraph" w:customStyle="1" w:styleId="StyleBodyTextIndent12ptLeft0cmBefore0ptAfter1">
    <w:name w:val="Style Body Text Indent + 12 pt Left:  0 cm Before:  0 pt After:"/>
    <w:basedOn w:val="BodyTextIndent"/>
    <w:link w:val="StyleBodyTextIndent12ptLeft0cmBefore0ptAfterChar1"/>
    <w:rsid w:val="00571A11"/>
    <w:pPr>
      <w:spacing w:before="240"/>
      <w:ind w:left="0"/>
      <w:jc w:val="both"/>
    </w:pPr>
    <w:rPr>
      <w:rFonts w:ascii="Arial" w:hAnsi="Arial"/>
      <w:sz w:val="22"/>
      <w:szCs w:val="22"/>
      <w:lang w:val="en-GB"/>
    </w:rPr>
  </w:style>
  <w:style w:type="character" w:customStyle="1" w:styleId="StyleBodyTextIndent12ptLeft0cmBefore0ptAfterChar1">
    <w:name w:val="Style Body Text Indent + 12 pt Left:  0 cm Before:  0 pt After:.Char"/>
    <w:link w:val="StyleBodyTextIndent12ptLeft0cmBefore0ptAfter1"/>
    <w:rsid w:val="00571A11"/>
    <w:rPr>
      <w:rFonts w:ascii="Arial" w:hAnsi="Arial"/>
      <w:sz w:val="22"/>
      <w:szCs w:val="22"/>
      <w:lang w:val="en-GB"/>
    </w:rPr>
  </w:style>
  <w:style w:type="paragraph" w:styleId="Quote">
    <w:name w:val="Quote"/>
    <w:basedOn w:val="Normal"/>
    <w:next w:val="Normal"/>
    <w:link w:val="QuoteChar"/>
    <w:uiPriority w:val="29"/>
    <w:qFormat/>
    <w:rsid w:val="0075190D"/>
    <w:pPr>
      <w:spacing w:before="160"/>
      <w:jc w:val="center"/>
    </w:pPr>
    <w:rPr>
      <w:i/>
      <w:iCs/>
      <w:color w:val="404040" w:themeColor="text1" w:themeTint="BF"/>
      <w14:ligatures w14:val="standardContextual"/>
    </w:rPr>
  </w:style>
  <w:style w:type="character" w:customStyle="1" w:styleId="QuoteChar">
    <w:name w:val="Quote Char"/>
    <w:basedOn w:val="DefaultParagraphFont"/>
    <w:link w:val="Quote"/>
    <w:uiPriority w:val="29"/>
    <w:rsid w:val="0075190D"/>
    <w:rPr>
      <w:rFonts w:ascii="Arial" w:hAnsi="Arial"/>
      <w:i/>
      <w:iCs/>
      <w:color w:val="404040" w:themeColor="text1" w:themeTint="BF"/>
      <w:sz w:val="24"/>
      <w:szCs w:val="24"/>
      <w14:ligatures w14:val="standardContextual"/>
    </w:rPr>
  </w:style>
  <w:style w:type="character" w:styleId="IntenseEmphasis">
    <w:name w:val="Intense Emphasis"/>
    <w:basedOn w:val="DefaultParagraphFont"/>
    <w:uiPriority w:val="21"/>
    <w:qFormat/>
    <w:rsid w:val="0075190D"/>
    <w:rPr>
      <w:i/>
      <w:iCs/>
      <w:color w:val="2F5496" w:themeColor="accent1" w:themeShade="BF"/>
    </w:rPr>
  </w:style>
  <w:style w:type="paragraph" w:styleId="IntenseQuote">
    <w:name w:val="Intense Quote"/>
    <w:basedOn w:val="Normal"/>
    <w:next w:val="Normal"/>
    <w:link w:val="IntenseQuoteChar"/>
    <w:uiPriority w:val="30"/>
    <w:qFormat/>
    <w:rsid w:val="007519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14:ligatures w14:val="standardContextual"/>
    </w:rPr>
  </w:style>
  <w:style w:type="character" w:customStyle="1" w:styleId="IntenseQuoteChar">
    <w:name w:val="Intense Quote Char"/>
    <w:basedOn w:val="DefaultParagraphFont"/>
    <w:link w:val="IntenseQuote"/>
    <w:uiPriority w:val="30"/>
    <w:rsid w:val="0075190D"/>
    <w:rPr>
      <w:rFonts w:ascii="Arial" w:hAnsi="Arial"/>
      <w:i/>
      <w:iCs/>
      <w:color w:val="2F5496" w:themeColor="accent1" w:themeShade="BF"/>
      <w:sz w:val="24"/>
      <w:szCs w:val="24"/>
      <w14:ligatures w14:val="standardContextual"/>
    </w:rPr>
  </w:style>
  <w:style w:type="character" w:styleId="IntenseReference">
    <w:name w:val="Intense Reference"/>
    <w:basedOn w:val="DefaultParagraphFont"/>
    <w:uiPriority w:val="32"/>
    <w:qFormat/>
    <w:rsid w:val="007519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334">
      <w:bodyDiv w:val="1"/>
      <w:marLeft w:val="0"/>
      <w:marRight w:val="0"/>
      <w:marTop w:val="0"/>
      <w:marBottom w:val="0"/>
      <w:divBdr>
        <w:top w:val="none" w:sz="0" w:space="0" w:color="auto"/>
        <w:left w:val="none" w:sz="0" w:space="0" w:color="auto"/>
        <w:bottom w:val="none" w:sz="0" w:space="0" w:color="auto"/>
        <w:right w:val="none" w:sz="0" w:space="0" w:color="auto"/>
      </w:divBdr>
    </w:div>
    <w:div w:id="4209353">
      <w:bodyDiv w:val="1"/>
      <w:marLeft w:val="0"/>
      <w:marRight w:val="0"/>
      <w:marTop w:val="0"/>
      <w:marBottom w:val="0"/>
      <w:divBdr>
        <w:top w:val="none" w:sz="0" w:space="0" w:color="auto"/>
        <w:left w:val="none" w:sz="0" w:space="0" w:color="auto"/>
        <w:bottom w:val="none" w:sz="0" w:space="0" w:color="auto"/>
        <w:right w:val="none" w:sz="0" w:space="0" w:color="auto"/>
      </w:divBdr>
    </w:div>
    <w:div w:id="5712217">
      <w:bodyDiv w:val="1"/>
      <w:marLeft w:val="0"/>
      <w:marRight w:val="0"/>
      <w:marTop w:val="0"/>
      <w:marBottom w:val="0"/>
      <w:divBdr>
        <w:top w:val="none" w:sz="0" w:space="0" w:color="auto"/>
        <w:left w:val="none" w:sz="0" w:space="0" w:color="auto"/>
        <w:bottom w:val="none" w:sz="0" w:space="0" w:color="auto"/>
        <w:right w:val="none" w:sz="0" w:space="0" w:color="auto"/>
      </w:divBdr>
    </w:div>
    <w:div w:id="8873415">
      <w:bodyDiv w:val="1"/>
      <w:marLeft w:val="0"/>
      <w:marRight w:val="0"/>
      <w:marTop w:val="0"/>
      <w:marBottom w:val="0"/>
      <w:divBdr>
        <w:top w:val="none" w:sz="0" w:space="0" w:color="auto"/>
        <w:left w:val="none" w:sz="0" w:space="0" w:color="auto"/>
        <w:bottom w:val="none" w:sz="0" w:space="0" w:color="auto"/>
        <w:right w:val="none" w:sz="0" w:space="0" w:color="auto"/>
      </w:divBdr>
    </w:div>
    <w:div w:id="30232829">
      <w:bodyDiv w:val="1"/>
      <w:marLeft w:val="0"/>
      <w:marRight w:val="0"/>
      <w:marTop w:val="0"/>
      <w:marBottom w:val="0"/>
      <w:divBdr>
        <w:top w:val="none" w:sz="0" w:space="0" w:color="auto"/>
        <w:left w:val="none" w:sz="0" w:space="0" w:color="auto"/>
        <w:bottom w:val="none" w:sz="0" w:space="0" w:color="auto"/>
        <w:right w:val="none" w:sz="0" w:space="0" w:color="auto"/>
      </w:divBdr>
    </w:div>
    <w:div w:id="42221945">
      <w:bodyDiv w:val="1"/>
      <w:marLeft w:val="0"/>
      <w:marRight w:val="0"/>
      <w:marTop w:val="0"/>
      <w:marBottom w:val="0"/>
      <w:divBdr>
        <w:top w:val="none" w:sz="0" w:space="0" w:color="auto"/>
        <w:left w:val="none" w:sz="0" w:space="0" w:color="auto"/>
        <w:bottom w:val="none" w:sz="0" w:space="0" w:color="auto"/>
        <w:right w:val="none" w:sz="0" w:space="0" w:color="auto"/>
      </w:divBdr>
    </w:div>
    <w:div w:id="68622163">
      <w:bodyDiv w:val="1"/>
      <w:marLeft w:val="0"/>
      <w:marRight w:val="0"/>
      <w:marTop w:val="0"/>
      <w:marBottom w:val="0"/>
      <w:divBdr>
        <w:top w:val="none" w:sz="0" w:space="0" w:color="auto"/>
        <w:left w:val="none" w:sz="0" w:space="0" w:color="auto"/>
        <w:bottom w:val="none" w:sz="0" w:space="0" w:color="auto"/>
        <w:right w:val="none" w:sz="0" w:space="0" w:color="auto"/>
      </w:divBdr>
    </w:div>
    <w:div w:id="82193227">
      <w:bodyDiv w:val="1"/>
      <w:marLeft w:val="0"/>
      <w:marRight w:val="0"/>
      <w:marTop w:val="0"/>
      <w:marBottom w:val="0"/>
      <w:divBdr>
        <w:top w:val="none" w:sz="0" w:space="0" w:color="auto"/>
        <w:left w:val="none" w:sz="0" w:space="0" w:color="auto"/>
        <w:bottom w:val="none" w:sz="0" w:space="0" w:color="auto"/>
        <w:right w:val="none" w:sz="0" w:space="0" w:color="auto"/>
      </w:divBdr>
    </w:div>
    <w:div w:id="91750595">
      <w:bodyDiv w:val="1"/>
      <w:marLeft w:val="0"/>
      <w:marRight w:val="0"/>
      <w:marTop w:val="0"/>
      <w:marBottom w:val="0"/>
      <w:divBdr>
        <w:top w:val="none" w:sz="0" w:space="0" w:color="auto"/>
        <w:left w:val="none" w:sz="0" w:space="0" w:color="auto"/>
        <w:bottom w:val="none" w:sz="0" w:space="0" w:color="auto"/>
        <w:right w:val="none" w:sz="0" w:space="0" w:color="auto"/>
      </w:divBdr>
    </w:div>
    <w:div w:id="101533721">
      <w:bodyDiv w:val="1"/>
      <w:marLeft w:val="0"/>
      <w:marRight w:val="0"/>
      <w:marTop w:val="0"/>
      <w:marBottom w:val="0"/>
      <w:divBdr>
        <w:top w:val="none" w:sz="0" w:space="0" w:color="auto"/>
        <w:left w:val="none" w:sz="0" w:space="0" w:color="auto"/>
        <w:bottom w:val="none" w:sz="0" w:space="0" w:color="auto"/>
        <w:right w:val="none" w:sz="0" w:space="0" w:color="auto"/>
      </w:divBdr>
    </w:div>
    <w:div w:id="107966664">
      <w:bodyDiv w:val="1"/>
      <w:marLeft w:val="0"/>
      <w:marRight w:val="0"/>
      <w:marTop w:val="0"/>
      <w:marBottom w:val="0"/>
      <w:divBdr>
        <w:top w:val="none" w:sz="0" w:space="0" w:color="auto"/>
        <w:left w:val="none" w:sz="0" w:space="0" w:color="auto"/>
        <w:bottom w:val="none" w:sz="0" w:space="0" w:color="auto"/>
        <w:right w:val="none" w:sz="0" w:space="0" w:color="auto"/>
      </w:divBdr>
    </w:div>
    <w:div w:id="120654720">
      <w:bodyDiv w:val="1"/>
      <w:marLeft w:val="0"/>
      <w:marRight w:val="0"/>
      <w:marTop w:val="0"/>
      <w:marBottom w:val="0"/>
      <w:divBdr>
        <w:top w:val="none" w:sz="0" w:space="0" w:color="auto"/>
        <w:left w:val="none" w:sz="0" w:space="0" w:color="auto"/>
        <w:bottom w:val="none" w:sz="0" w:space="0" w:color="auto"/>
        <w:right w:val="none" w:sz="0" w:space="0" w:color="auto"/>
      </w:divBdr>
    </w:div>
    <w:div w:id="146170141">
      <w:bodyDiv w:val="1"/>
      <w:marLeft w:val="0"/>
      <w:marRight w:val="0"/>
      <w:marTop w:val="0"/>
      <w:marBottom w:val="0"/>
      <w:divBdr>
        <w:top w:val="none" w:sz="0" w:space="0" w:color="auto"/>
        <w:left w:val="none" w:sz="0" w:space="0" w:color="auto"/>
        <w:bottom w:val="none" w:sz="0" w:space="0" w:color="auto"/>
        <w:right w:val="none" w:sz="0" w:space="0" w:color="auto"/>
      </w:divBdr>
    </w:div>
    <w:div w:id="155801033">
      <w:bodyDiv w:val="1"/>
      <w:marLeft w:val="0"/>
      <w:marRight w:val="0"/>
      <w:marTop w:val="0"/>
      <w:marBottom w:val="0"/>
      <w:divBdr>
        <w:top w:val="none" w:sz="0" w:space="0" w:color="auto"/>
        <w:left w:val="none" w:sz="0" w:space="0" w:color="auto"/>
        <w:bottom w:val="none" w:sz="0" w:space="0" w:color="auto"/>
        <w:right w:val="none" w:sz="0" w:space="0" w:color="auto"/>
      </w:divBdr>
    </w:div>
    <w:div w:id="170490479">
      <w:bodyDiv w:val="1"/>
      <w:marLeft w:val="0"/>
      <w:marRight w:val="0"/>
      <w:marTop w:val="0"/>
      <w:marBottom w:val="0"/>
      <w:divBdr>
        <w:top w:val="none" w:sz="0" w:space="0" w:color="auto"/>
        <w:left w:val="none" w:sz="0" w:space="0" w:color="auto"/>
        <w:bottom w:val="none" w:sz="0" w:space="0" w:color="auto"/>
        <w:right w:val="none" w:sz="0" w:space="0" w:color="auto"/>
      </w:divBdr>
    </w:div>
    <w:div w:id="185560990">
      <w:bodyDiv w:val="1"/>
      <w:marLeft w:val="0"/>
      <w:marRight w:val="0"/>
      <w:marTop w:val="0"/>
      <w:marBottom w:val="0"/>
      <w:divBdr>
        <w:top w:val="none" w:sz="0" w:space="0" w:color="auto"/>
        <w:left w:val="none" w:sz="0" w:space="0" w:color="auto"/>
        <w:bottom w:val="none" w:sz="0" w:space="0" w:color="auto"/>
        <w:right w:val="none" w:sz="0" w:space="0" w:color="auto"/>
      </w:divBdr>
    </w:div>
    <w:div w:id="188644663">
      <w:bodyDiv w:val="1"/>
      <w:marLeft w:val="0"/>
      <w:marRight w:val="0"/>
      <w:marTop w:val="0"/>
      <w:marBottom w:val="0"/>
      <w:divBdr>
        <w:top w:val="none" w:sz="0" w:space="0" w:color="auto"/>
        <w:left w:val="none" w:sz="0" w:space="0" w:color="auto"/>
        <w:bottom w:val="none" w:sz="0" w:space="0" w:color="auto"/>
        <w:right w:val="none" w:sz="0" w:space="0" w:color="auto"/>
      </w:divBdr>
    </w:div>
    <w:div w:id="197163842">
      <w:bodyDiv w:val="1"/>
      <w:marLeft w:val="0"/>
      <w:marRight w:val="0"/>
      <w:marTop w:val="0"/>
      <w:marBottom w:val="0"/>
      <w:divBdr>
        <w:top w:val="none" w:sz="0" w:space="0" w:color="auto"/>
        <w:left w:val="none" w:sz="0" w:space="0" w:color="auto"/>
        <w:bottom w:val="none" w:sz="0" w:space="0" w:color="auto"/>
        <w:right w:val="none" w:sz="0" w:space="0" w:color="auto"/>
      </w:divBdr>
    </w:div>
    <w:div w:id="205606236">
      <w:bodyDiv w:val="1"/>
      <w:marLeft w:val="0"/>
      <w:marRight w:val="0"/>
      <w:marTop w:val="0"/>
      <w:marBottom w:val="0"/>
      <w:divBdr>
        <w:top w:val="none" w:sz="0" w:space="0" w:color="auto"/>
        <w:left w:val="none" w:sz="0" w:space="0" w:color="auto"/>
        <w:bottom w:val="none" w:sz="0" w:space="0" w:color="auto"/>
        <w:right w:val="none" w:sz="0" w:space="0" w:color="auto"/>
      </w:divBdr>
    </w:div>
    <w:div w:id="258106796">
      <w:bodyDiv w:val="1"/>
      <w:marLeft w:val="0"/>
      <w:marRight w:val="0"/>
      <w:marTop w:val="0"/>
      <w:marBottom w:val="0"/>
      <w:divBdr>
        <w:top w:val="none" w:sz="0" w:space="0" w:color="auto"/>
        <w:left w:val="none" w:sz="0" w:space="0" w:color="auto"/>
        <w:bottom w:val="none" w:sz="0" w:space="0" w:color="auto"/>
        <w:right w:val="none" w:sz="0" w:space="0" w:color="auto"/>
      </w:divBdr>
    </w:div>
    <w:div w:id="270204963">
      <w:bodyDiv w:val="1"/>
      <w:marLeft w:val="0"/>
      <w:marRight w:val="0"/>
      <w:marTop w:val="0"/>
      <w:marBottom w:val="0"/>
      <w:divBdr>
        <w:top w:val="none" w:sz="0" w:space="0" w:color="auto"/>
        <w:left w:val="none" w:sz="0" w:space="0" w:color="auto"/>
        <w:bottom w:val="none" w:sz="0" w:space="0" w:color="auto"/>
        <w:right w:val="none" w:sz="0" w:space="0" w:color="auto"/>
      </w:divBdr>
    </w:div>
    <w:div w:id="273246674">
      <w:bodyDiv w:val="1"/>
      <w:marLeft w:val="0"/>
      <w:marRight w:val="0"/>
      <w:marTop w:val="0"/>
      <w:marBottom w:val="0"/>
      <w:divBdr>
        <w:top w:val="none" w:sz="0" w:space="0" w:color="auto"/>
        <w:left w:val="none" w:sz="0" w:space="0" w:color="auto"/>
        <w:bottom w:val="none" w:sz="0" w:space="0" w:color="auto"/>
        <w:right w:val="none" w:sz="0" w:space="0" w:color="auto"/>
      </w:divBdr>
    </w:div>
    <w:div w:id="301082231">
      <w:bodyDiv w:val="1"/>
      <w:marLeft w:val="0"/>
      <w:marRight w:val="0"/>
      <w:marTop w:val="0"/>
      <w:marBottom w:val="0"/>
      <w:divBdr>
        <w:top w:val="none" w:sz="0" w:space="0" w:color="auto"/>
        <w:left w:val="none" w:sz="0" w:space="0" w:color="auto"/>
        <w:bottom w:val="none" w:sz="0" w:space="0" w:color="auto"/>
        <w:right w:val="none" w:sz="0" w:space="0" w:color="auto"/>
      </w:divBdr>
    </w:div>
    <w:div w:id="302082907">
      <w:bodyDiv w:val="1"/>
      <w:marLeft w:val="0"/>
      <w:marRight w:val="0"/>
      <w:marTop w:val="0"/>
      <w:marBottom w:val="0"/>
      <w:divBdr>
        <w:top w:val="none" w:sz="0" w:space="0" w:color="auto"/>
        <w:left w:val="none" w:sz="0" w:space="0" w:color="auto"/>
        <w:bottom w:val="none" w:sz="0" w:space="0" w:color="auto"/>
        <w:right w:val="none" w:sz="0" w:space="0" w:color="auto"/>
      </w:divBdr>
    </w:div>
    <w:div w:id="315454318">
      <w:bodyDiv w:val="1"/>
      <w:marLeft w:val="0"/>
      <w:marRight w:val="0"/>
      <w:marTop w:val="0"/>
      <w:marBottom w:val="0"/>
      <w:divBdr>
        <w:top w:val="none" w:sz="0" w:space="0" w:color="auto"/>
        <w:left w:val="none" w:sz="0" w:space="0" w:color="auto"/>
        <w:bottom w:val="none" w:sz="0" w:space="0" w:color="auto"/>
        <w:right w:val="none" w:sz="0" w:space="0" w:color="auto"/>
      </w:divBdr>
    </w:div>
    <w:div w:id="329337192">
      <w:bodyDiv w:val="1"/>
      <w:marLeft w:val="0"/>
      <w:marRight w:val="0"/>
      <w:marTop w:val="0"/>
      <w:marBottom w:val="0"/>
      <w:divBdr>
        <w:top w:val="none" w:sz="0" w:space="0" w:color="auto"/>
        <w:left w:val="none" w:sz="0" w:space="0" w:color="auto"/>
        <w:bottom w:val="none" w:sz="0" w:space="0" w:color="auto"/>
        <w:right w:val="none" w:sz="0" w:space="0" w:color="auto"/>
      </w:divBdr>
    </w:div>
    <w:div w:id="333264350">
      <w:bodyDiv w:val="1"/>
      <w:marLeft w:val="0"/>
      <w:marRight w:val="0"/>
      <w:marTop w:val="0"/>
      <w:marBottom w:val="0"/>
      <w:divBdr>
        <w:top w:val="none" w:sz="0" w:space="0" w:color="auto"/>
        <w:left w:val="none" w:sz="0" w:space="0" w:color="auto"/>
        <w:bottom w:val="none" w:sz="0" w:space="0" w:color="auto"/>
        <w:right w:val="none" w:sz="0" w:space="0" w:color="auto"/>
      </w:divBdr>
    </w:div>
    <w:div w:id="339432506">
      <w:bodyDiv w:val="1"/>
      <w:marLeft w:val="0"/>
      <w:marRight w:val="0"/>
      <w:marTop w:val="0"/>
      <w:marBottom w:val="0"/>
      <w:divBdr>
        <w:top w:val="none" w:sz="0" w:space="0" w:color="auto"/>
        <w:left w:val="none" w:sz="0" w:space="0" w:color="auto"/>
        <w:bottom w:val="none" w:sz="0" w:space="0" w:color="auto"/>
        <w:right w:val="none" w:sz="0" w:space="0" w:color="auto"/>
      </w:divBdr>
    </w:div>
    <w:div w:id="359933698">
      <w:bodyDiv w:val="1"/>
      <w:marLeft w:val="0"/>
      <w:marRight w:val="0"/>
      <w:marTop w:val="0"/>
      <w:marBottom w:val="0"/>
      <w:divBdr>
        <w:top w:val="none" w:sz="0" w:space="0" w:color="auto"/>
        <w:left w:val="none" w:sz="0" w:space="0" w:color="auto"/>
        <w:bottom w:val="none" w:sz="0" w:space="0" w:color="auto"/>
        <w:right w:val="none" w:sz="0" w:space="0" w:color="auto"/>
      </w:divBdr>
    </w:div>
    <w:div w:id="394670344">
      <w:bodyDiv w:val="1"/>
      <w:marLeft w:val="0"/>
      <w:marRight w:val="0"/>
      <w:marTop w:val="0"/>
      <w:marBottom w:val="0"/>
      <w:divBdr>
        <w:top w:val="none" w:sz="0" w:space="0" w:color="auto"/>
        <w:left w:val="none" w:sz="0" w:space="0" w:color="auto"/>
        <w:bottom w:val="none" w:sz="0" w:space="0" w:color="auto"/>
        <w:right w:val="none" w:sz="0" w:space="0" w:color="auto"/>
      </w:divBdr>
    </w:div>
    <w:div w:id="428545263">
      <w:bodyDiv w:val="1"/>
      <w:marLeft w:val="0"/>
      <w:marRight w:val="0"/>
      <w:marTop w:val="0"/>
      <w:marBottom w:val="0"/>
      <w:divBdr>
        <w:top w:val="none" w:sz="0" w:space="0" w:color="auto"/>
        <w:left w:val="none" w:sz="0" w:space="0" w:color="auto"/>
        <w:bottom w:val="none" w:sz="0" w:space="0" w:color="auto"/>
        <w:right w:val="none" w:sz="0" w:space="0" w:color="auto"/>
      </w:divBdr>
    </w:div>
    <w:div w:id="435177322">
      <w:bodyDiv w:val="1"/>
      <w:marLeft w:val="0"/>
      <w:marRight w:val="0"/>
      <w:marTop w:val="0"/>
      <w:marBottom w:val="0"/>
      <w:divBdr>
        <w:top w:val="none" w:sz="0" w:space="0" w:color="auto"/>
        <w:left w:val="none" w:sz="0" w:space="0" w:color="auto"/>
        <w:bottom w:val="none" w:sz="0" w:space="0" w:color="auto"/>
        <w:right w:val="none" w:sz="0" w:space="0" w:color="auto"/>
      </w:divBdr>
    </w:div>
    <w:div w:id="437407347">
      <w:bodyDiv w:val="1"/>
      <w:marLeft w:val="0"/>
      <w:marRight w:val="0"/>
      <w:marTop w:val="0"/>
      <w:marBottom w:val="0"/>
      <w:divBdr>
        <w:top w:val="none" w:sz="0" w:space="0" w:color="auto"/>
        <w:left w:val="none" w:sz="0" w:space="0" w:color="auto"/>
        <w:bottom w:val="none" w:sz="0" w:space="0" w:color="auto"/>
        <w:right w:val="none" w:sz="0" w:space="0" w:color="auto"/>
      </w:divBdr>
    </w:div>
    <w:div w:id="449864998">
      <w:bodyDiv w:val="1"/>
      <w:marLeft w:val="0"/>
      <w:marRight w:val="0"/>
      <w:marTop w:val="0"/>
      <w:marBottom w:val="0"/>
      <w:divBdr>
        <w:top w:val="none" w:sz="0" w:space="0" w:color="auto"/>
        <w:left w:val="none" w:sz="0" w:space="0" w:color="auto"/>
        <w:bottom w:val="none" w:sz="0" w:space="0" w:color="auto"/>
        <w:right w:val="none" w:sz="0" w:space="0" w:color="auto"/>
      </w:divBdr>
    </w:div>
    <w:div w:id="456721694">
      <w:bodyDiv w:val="1"/>
      <w:marLeft w:val="0"/>
      <w:marRight w:val="0"/>
      <w:marTop w:val="0"/>
      <w:marBottom w:val="0"/>
      <w:divBdr>
        <w:top w:val="none" w:sz="0" w:space="0" w:color="auto"/>
        <w:left w:val="none" w:sz="0" w:space="0" w:color="auto"/>
        <w:bottom w:val="none" w:sz="0" w:space="0" w:color="auto"/>
        <w:right w:val="none" w:sz="0" w:space="0" w:color="auto"/>
      </w:divBdr>
    </w:div>
    <w:div w:id="471020073">
      <w:bodyDiv w:val="1"/>
      <w:marLeft w:val="0"/>
      <w:marRight w:val="0"/>
      <w:marTop w:val="0"/>
      <w:marBottom w:val="0"/>
      <w:divBdr>
        <w:top w:val="none" w:sz="0" w:space="0" w:color="auto"/>
        <w:left w:val="none" w:sz="0" w:space="0" w:color="auto"/>
        <w:bottom w:val="none" w:sz="0" w:space="0" w:color="auto"/>
        <w:right w:val="none" w:sz="0" w:space="0" w:color="auto"/>
      </w:divBdr>
    </w:div>
    <w:div w:id="493686409">
      <w:bodyDiv w:val="1"/>
      <w:marLeft w:val="0"/>
      <w:marRight w:val="0"/>
      <w:marTop w:val="0"/>
      <w:marBottom w:val="0"/>
      <w:divBdr>
        <w:top w:val="none" w:sz="0" w:space="0" w:color="auto"/>
        <w:left w:val="none" w:sz="0" w:space="0" w:color="auto"/>
        <w:bottom w:val="none" w:sz="0" w:space="0" w:color="auto"/>
        <w:right w:val="none" w:sz="0" w:space="0" w:color="auto"/>
      </w:divBdr>
    </w:div>
    <w:div w:id="503860403">
      <w:bodyDiv w:val="1"/>
      <w:marLeft w:val="0"/>
      <w:marRight w:val="0"/>
      <w:marTop w:val="0"/>
      <w:marBottom w:val="0"/>
      <w:divBdr>
        <w:top w:val="none" w:sz="0" w:space="0" w:color="auto"/>
        <w:left w:val="none" w:sz="0" w:space="0" w:color="auto"/>
        <w:bottom w:val="none" w:sz="0" w:space="0" w:color="auto"/>
        <w:right w:val="none" w:sz="0" w:space="0" w:color="auto"/>
      </w:divBdr>
    </w:div>
    <w:div w:id="520901269">
      <w:bodyDiv w:val="1"/>
      <w:marLeft w:val="0"/>
      <w:marRight w:val="0"/>
      <w:marTop w:val="0"/>
      <w:marBottom w:val="0"/>
      <w:divBdr>
        <w:top w:val="none" w:sz="0" w:space="0" w:color="auto"/>
        <w:left w:val="none" w:sz="0" w:space="0" w:color="auto"/>
        <w:bottom w:val="none" w:sz="0" w:space="0" w:color="auto"/>
        <w:right w:val="none" w:sz="0" w:space="0" w:color="auto"/>
      </w:divBdr>
    </w:div>
    <w:div w:id="521011487">
      <w:bodyDiv w:val="1"/>
      <w:marLeft w:val="0"/>
      <w:marRight w:val="0"/>
      <w:marTop w:val="0"/>
      <w:marBottom w:val="0"/>
      <w:divBdr>
        <w:top w:val="none" w:sz="0" w:space="0" w:color="auto"/>
        <w:left w:val="none" w:sz="0" w:space="0" w:color="auto"/>
        <w:bottom w:val="none" w:sz="0" w:space="0" w:color="auto"/>
        <w:right w:val="none" w:sz="0" w:space="0" w:color="auto"/>
      </w:divBdr>
    </w:div>
    <w:div w:id="526483051">
      <w:bodyDiv w:val="1"/>
      <w:marLeft w:val="0"/>
      <w:marRight w:val="0"/>
      <w:marTop w:val="0"/>
      <w:marBottom w:val="0"/>
      <w:divBdr>
        <w:top w:val="none" w:sz="0" w:space="0" w:color="auto"/>
        <w:left w:val="none" w:sz="0" w:space="0" w:color="auto"/>
        <w:bottom w:val="none" w:sz="0" w:space="0" w:color="auto"/>
        <w:right w:val="none" w:sz="0" w:space="0" w:color="auto"/>
      </w:divBdr>
    </w:div>
    <w:div w:id="540822882">
      <w:bodyDiv w:val="1"/>
      <w:marLeft w:val="0"/>
      <w:marRight w:val="0"/>
      <w:marTop w:val="0"/>
      <w:marBottom w:val="0"/>
      <w:divBdr>
        <w:top w:val="none" w:sz="0" w:space="0" w:color="auto"/>
        <w:left w:val="none" w:sz="0" w:space="0" w:color="auto"/>
        <w:bottom w:val="none" w:sz="0" w:space="0" w:color="auto"/>
        <w:right w:val="none" w:sz="0" w:space="0" w:color="auto"/>
      </w:divBdr>
    </w:div>
    <w:div w:id="547255484">
      <w:bodyDiv w:val="1"/>
      <w:marLeft w:val="0"/>
      <w:marRight w:val="0"/>
      <w:marTop w:val="0"/>
      <w:marBottom w:val="0"/>
      <w:divBdr>
        <w:top w:val="none" w:sz="0" w:space="0" w:color="auto"/>
        <w:left w:val="none" w:sz="0" w:space="0" w:color="auto"/>
        <w:bottom w:val="none" w:sz="0" w:space="0" w:color="auto"/>
        <w:right w:val="none" w:sz="0" w:space="0" w:color="auto"/>
      </w:divBdr>
    </w:div>
    <w:div w:id="555165694">
      <w:bodyDiv w:val="1"/>
      <w:marLeft w:val="0"/>
      <w:marRight w:val="0"/>
      <w:marTop w:val="0"/>
      <w:marBottom w:val="0"/>
      <w:divBdr>
        <w:top w:val="none" w:sz="0" w:space="0" w:color="auto"/>
        <w:left w:val="none" w:sz="0" w:space="0" w:color="auto"/>
        <w:bottom w:val="none" w:sz="0" w:space="0" w:color="auto"/>
        <w:right w:val="none" w:sz="0" w:space="0" w:color="auto"/>
      </w:divBdr>
    </w:div>
    <w:div w:id="557597126">
      <w:bodyDiv w:val="1"/>
      <w:marLeft w:val="0"/>
      <w:marRight w:val="0"/>
      <w:marTop w:val="0"/>
      <w:marBottom w:val="0"/>
      <w:divBdr>
        <w:top w:val="none" w:sz="0" w:space="0" w:color="auto"/>
        <w:left w:val="none" w:sz="0" w:space="0" w:color="auto"/>
        <w:bottom w:val="none" w:sz="0" w:space="0" w:color="auto"/>
        <w:right w:val="none" w:sz="0" w:space="0" w:color="auto"/>
      </w:divBdr>
    </w:div>
    <w:div w:id="568734589">
      <w:bodyDiv w:val="1"/>
      <w:marLeft w:val="0"/>
      <w:marRight w:val="0"/>
      <w:marTop w:val="0"/>
      <w:marBottom w:val="0"/>
      <w:divBdr>
        <w:top w:val="none" w:sz="0" w:space="0" w:color="auto"/>
        <w:left w:val="none" w:sz="0" w:space="0" w:color="auto"/>
        <w:bottom w:val="none" w:sz="0" w:space="0" w:color="auto"/>
        <w:right w:val="none" w:sz="0" w:space="0" w:color="auto"/>
      </w:divBdr>
    </w:div>
    <w:div w:id="577062360">
      <w:bodyDiv w:val="1"/>
      <w:marLeft w:val="0"/>
      <w:marRight w:val="0"/>
      <w:marTop w:val="0"/>
      <w:marBottom w:val="0"/>
      <w:divBdr>
        <w:top w:val="none" w:sz="0" w:space="0" w:color="auto"/>
        <w:left w:val="none" w:sz="0" w:space="0" w:color="auto"/>
        <w:bottom w:val="none" w:sz="0" w:space="0" w:color="auto"/>
        <w:right w:val="none" w:sz="0" w:space="0" w:color="auto"/>
      </w:divBdr>
    </w:div>
    <w:div w:id="587815216">
      <w:bodyDiv w:val="1"/>
      <w:marLeft w:val="0"/>
      <w:marRight w:val="0"/>
      <w:marTop w:val="0"/>
      <w:marBottom w:val="0"/>
      <w:divBdr>
        <w:top w:val="none" w:sz="0" w:space="0" w:color="auto"/>
        <w:left w:val="none" w:sz="0" w:space="0" w:color="auto"/>
        <w:bottom w:val="none" w:sz="0" w:space="0" w:color="auto"/>
        <w:right w:val="none" w:sz="0" w:space="0" w:color="auto"/>
      </w:divBdr>
    </w:div>
    <w:div w:id="606890328">
      <w:bodyDiv w:val="1"/>
      <w:marLeft w:val="0"/>
      <w:marRight w:val="0"/>
      <w:marTop w:val="0"/>
      <w:marBottom w:val="0"/>
      <w:divBdr>
        <w:top w:val="none" w:sz="0" w:space="0" w:color="auto"/>
        <w:left w:val="none" w:sz="0" w:space="0" w:color="auto"/>
        <w:bottom w:val="none" w:sz="0" w:space="0" w:color="auto"/>
        <w:right w:val="none" w:sz="0" w:space="0" w:color="auto"/>
      </w:divBdr>
    </w:div>
    <w:div w:id="608699494">
      <w:bodyDiv w:val="1"/>
      <w:marLeft w:val="0"/>
      <w:marRight w:val="0"/>
      <w:marTop w:val="0"/>
      <w:marBottom w:val="0"/>
      <w:divBdr>
        <w:top w:val="none" w:sz="0" w:space="0" w:color="auto"/>
        <w:left w:val="none" w:sz="0" w:space="0" w:color="auto"/>
        <w:bottom w:val="none" w:sz="0" w:space="0" w:color="auto"/>
        <w:right w:val="none" w:sz="0" w:space="0" w:color="auto"/>
      </w:divBdr>
    </w:div>
    <w:div w:id="614411706">
      <w:bodyDiv w:val="1"/>
      <w:marLeft w:val="0"/>
      <w:marRight w:val="0"/>
      <w:marTop w:val="0"/>
      <w:marBottom w:val="0"/>
      <w:divBdr>
        <w:top w:val="none" w:sz="0" w:space="0" w:color="auto"/>
        <w:left w:val="none" w:sz="0" w:space="0" w:color="auto"/>
        <w:bottom w:val="none" w:sz="0" w:space="0" w:color="auto"/>
        <w:right w:val="none" w:sz="0" w:space="0" w:color="auto"/>
      </w:divBdr>
    </w:div>
    <w:div w:id="616642861">
      <w:bodyDiv w:val="1"/>
      <w:marLeft w:val="0"/>
      <w:marRight w:val="0"/>
      <w:marTop w:val="0"/>
      <w:marBottom w:val="0"/>
      <w:divBdr>
        <w:top w:val="none" w:sz="0" w:space="0" w:color="auto"/>
        <w:left w:val="none" w:sz="0" w:space="0" w:color="auto"/>
        <w:bottom w:val="none" w:sz="0" w:space="0" w:color="auto"/>
        <w:right w:val="none" w:sz="0" w:space="0" w:color="auto"/>
      </w:divBdr>
    </w:div>
    <w:div w:id="643975397">
      <w:bodyDiv w:val="1"/>
      <w:marLeft w:val="0"/>
      <w:marRight w:val="0"/>
      <w:marTop w:val="0"/>
      <w:marBottom w:val="0"/>
      <w:divBdr>
        <w:top w:val="none" w:sz="0" w:space="0" w:color="auto"/>
        <w:left w:val="none" w:sz="0" w:space="0" w:color="auto"/>
        <w:bottom w:val="none" w:sz="0" w:space="0" w:color="auto"/>
        <w:right w:val="none" w:sz="0" w:space="0" w:color="auto"/>
      </w:divBdr>
    </w:div>
    <w:div w:id="655766730">
      <w:bodyDiv w:val="1"/>
      <w:marLeft w:val="0"/>
      <w:marRight w:val="0"/>
      <w:marTop w:val="0"/>
      <w:marBottom w:val="0"/>
      <w:divBdr>
        <w:top w:val="none" w:sz="0" w:space="0" w:color="auto"/>
        <w:left w:val="none" w:sz="0" w:space="0" w:color="auto"/>
        <w:bottom w:val="none" w:sz="0" w:space="0" w:color="auto"/>
        <w:right w:val="none" w:sz="0" w:space="0" w:color="auto"/>
      </w:divBdr>
    </w:div>
    <w:div w:id="659312726">
      <w:bodyDiv w:val="1"/>
      <w:marLeft w:val="0"/>
      <w:marRight w:val="0"/>
      <w:marTop w:val="0"/>
      <w:marBottom w:val="0"/>
      <w:divBdr>
        <w:top w:val="none" w:sz="0" w:space="0" w:color="auto"/>
        <w:left w:val="none" w:sz="0" w:space="0" w:color="auto"/>
        <w:bottom w:val="none" w:sz="0" w:space="0" w:color="auto"/>
        <w:right w:val="none" w:sz="0" w:space="0" w:color="auto"/>
      </w:divBdr>
    </w:div>
    <w:div w:id="665017830">
      <w:bodyDiv w:val="1"/>
      <w:marLeft w:val="0"/>
      <w:marRight w:val="0"/>
      <w:marTop w:val="0"/>
      <w:marBottom w:val="0"/>
      <w:divBdr>
        <w:top w:val="none" w:sz="0" w:space="0" w:color="auto"/>
        <w:left w:val="none" w:sz="0" w:space="0" w:color="auto"/>
        <w:bottom w:val="none" w:sz="0" w:space="0" w:color="auto"/>
        <w:right w:val="none" w:sz="0" w:space="0" w:color="auto"/>
      </w:divBdr>
    </w:div>
    <w:div w:id="673336095">
      <w:bodyDiv w:val="1"/>
      <w:marLeft w:val="0"/>
      <w:marRight w:val="0"/>
      <w:marTop w:val="0"/>
      <w:marBottom w:val="0"/>
      <w:divBdr>
        <w:top w:val="none" w:sz="0" w:space="0" w:color="auto"/>
        <w:left w:val="none" w:sz="0" w:space="0" w:color="auto"/>
        <w:bottom w:val="none" w:sz="0" w:space="0" w:color="auto"/>
        <w:right w:val="none" w:sz="0" w:space="0" w:color="auto"/>
      </w:divBdr>
    </w:div>
    <w:div w:id="675112242">
      <w:bodyDiv w:val="1"/>
      <w:marLeft w:val="0"/>
      <w:marRight w:val="0"/>
      <w:marTop w:val="0"/>
      <w:marBottom w:val="0"/>
      <w:divBdr>
        <w:top w:val="none" w:sz="0" w:space="0" w:color="auto"/>
        <w:left w:val="none" w:sz="0" w:space="0" w:color="auto"/>
        <w:bottom w:val="none" w:sz="0" w:space="0" w:color="auto"/>
        <w:right w:val="none" w:sz="0" w:space="0" w:color="auto"/>
      </w:divBdr>
    </w:div>
    <w:div w:id="680398708">
      <w:bodyDiv w:val="1"/>
      <w:marLeft w:val="0"/>
      <w:marRight w:val="0"/>
      <w:marTop w:val="0"/>
      <w:marBottom w:val="0"/>
      <w:divBdr>
        <w:top w:val="none" w:sz="0" w:space="0" w:color="auto"/>
        <w:left w:val="none" w:sz="0" w:space="0" w:color="auto"/>
        <w:bottom w:val="none" w:sz="0" w:space="0" w:color="auto"/>
        <w:right w:val="none" w:sz="0" w:space="0" w:color="auto"/>
      </w:divBdr>
    </w:div>
    <w:div w:id="681779003">
      <w:bodyDiv w:val="1"/>
      <w:marLeft w:val="0"/>
      <w:marRight w:val="0"/>
      <w:marTop w:val="0"/>
      <w:marBottom w:val="0"/>
      <w:divBdr>
        <w:top w:val="none" w:sz="0" w:space="0" w:color="auto"/>
        <w:left w:val="none" w:sz="0" w:space="0" w:color="auto"/>
        <w:bottom w:val="none" w:sz="0" w:space="0" w:color="auto"/>
        <w:right w:val="none" w:sz="0" w:space="0" w:color="auto"/>
      </w:divBdr>
    </w:div>
    <w:div w:id="688874256">
      <w:bodyDiv w:val="1"/>
      <w:marLeft w:val="0"/>
      <w:marRight w:val="0"/>
      <w:marTop w:val="0"/>
      <w:marBottom w:val="0"/>
      <w:divBdr>
        <w:top w:val="none" w:sz="0" w:space="0" w:color="auto"/>
        <w:left w:val="none" w:sz="0" w:space="0" w:color="auto"/>
        <w:bottom w:val="none" w:sz="0" w:space="0" w:color="auto"/>
        <w:right w:val="none" w:sz="0" w:space="0" w:color="auto"/>
      </w:divBdr>
    </w:div>
    <w:div w:id="696351454">
      <w:bodyDiv w:val="1"/>
      <w:marLeft w:val="0"/>
      <w:marRight w:val="0"/>
      <w:marTop w:val="0"/>
      <w:marBottom w:val="0"/>
      <w:divBdr>
        <w:top w:val="none" w:sz="0" w:space="0" w:color="auto"/>
        <w:left w:val="none" w:sz="0" w:space="0" w:color="auto"/>
        <w:bottom w:val="none" w:sz="0" w:space="0" w:color="auto"/>
        <w:right w:val="none" w:sz="0" w:space="0" w:color="auto"/>
      </w:divBdr>
    </w:div>
    <w:div w:id="715857758">
      <w:bodyDiv w:val="1"/>
      <w:marLeft w:val="0"/>
      <w:marRight w:val="0"/>
      <w:marTop w:val="0"/>
      <w:marBottom w:val="0"/>
      <w:divBdr>
        <w:top w:val="none" w:sz="0" w:space="0" w:color="auto"/>
        <w:left w:val="none" w:sz="0" w:space="0" w:color="auto"/>
        <w:bottom w:val="none" w:sz="0" w:space="0" w:color="auto"/>
        <w:right w:val="none" w:sz="0" w:space="0" w:color="auto"/>
      </w:divBdr>
    </w:div>
    <w:div w:id="720133783">
      <w:bodyDiv w:val="1"/>
      <w:marLeft w:val="0"/>
      <w:marRight w:val="0"/>
      <w:marTop w:val="0"/>
      <w:marBottom w:val="0"/>
      <w:divBdr>
        <w:top w:val="none" w:sz="0" w:space="0" w:color="auto"/>
        <w:left w:val="none" w:sz="0" w:space="0" w:color="auto"/>
        <w:bottom w:val="none" w:sz="0" w:space="0" w:color="auto"/>
        <w:right w:val="none" w:sz="0" w:space="0" w:color="auto"/>
      </w:divBdr>
    </w:div>
    <w:div w:id="731778974">
      <w:bodyDiv w:val="1"/>
      <w:marLeft w:val="0"/>
      <w:marRight w:val="0"/>
      <w:marTop w:val="0"/>
      <w:marBottom w:val="0"/>
      <w:divBdr>
        <w:top w:val="none" w:sz="0" w:space="0" w:color="auto"/>
        <w:left w:val="none" w:sz="0" w:space="0" w:color="auto"/>
        <w:bottom w:val="none" w:sz="0" w:space="0" w:color="auto"/>
        <w:right w:val="none" w:sz="0" w:space="0" w:color="auto"/>
      </w:divBdr>
    </w:div>
    <w:div w:id="761608954">
      <w:bodyDiv w:val="1"/>
      <w:marLeft w:val="0"/>
      <w:marRight w:val="0"/>
      <w:marTop w:val="0"/>
      <w:marBottom w:val="0"/>
      <w:divBdr>
        <w:top w:val="none" w:sz="0" w:space="0" w:color="auto"/>
        <w:left w:val="none" w:sz="0" w:space="0" w:color="auto"/>
        <w:bottom w:val="none" w:sz="0" w:space="0" w:color="auto"/>
        <w:right w:val="none" w:sz="0" w:space="0" w:color="auto"/>
      </w:divBdr>
    </w:div>
    <w:div w:id="790585915">
      <w:bodyDiv w:val="1"/>
      <w:marLeft w:val="0"/>
      <w:marRight w:val="0"/>
      <w:marTop w:val="0"/>
      <w:marBottom w:val="0"/>
      <w:divBdr>
        <w:top w:val="none" w:sz="0" w:space="0" w:color="auto"/>
        <w:left w:val="none" w:sz="0" w:space="0" w:color="auto"/>
        <w:bottom w:val="none" w:sz="0" w:space="0" w:color="auto"/>
        <w:right w:val="none" w:sz="0" w:space="0" w:color="auto"/>
      </w:divBdr>
    </w:div>
    <w:div w:id="812410757">
      <w:bodyDiv w:val="1"/>
      <w:marLeft w:val="0"/>
      <w:marRight w:val="0"/>
      <w:marTop w:val="0"/>
      <w:marBottom w:val="0"/>
      <w:divBdr>
        <w:top w:val="none" w:sz="0" w:space="0" w:color="auto"/>
        <w:left w:val="none" w:sz="0" w:space="0" w:color="auto"/>
        <w:bottom w:val="none" w:sz="0" w:space="0" w:color="auto"/>
        <w:right w:val="none" w:sz="0" w:space="0" w:color="auto"/>
      </w:divBdr>
    </w:div>
    <w:div w:id="842402821">
      <w:bodyDiv w:val="1"/>
      <w:marLeft w:val="0"/>
      <w:marRight w:val="0"/>
      <w:marTop w:val="0"/>
      <w:marBottom w:val="0"/>
      <w:divBdr>
        <w:top w:val="none" w:sz="0" w:space="0" w:color="auto"/>
        <w:left w:val="none" w:sz="0" w:space="0" w:color="auto"/>
        <w:bottom w:val="none" w:sz="0" w:space="0" w:color="auto"/>
        <w:right w:val="none" w:sz="0" w:space="0" w:color="auto"/>
      </w:divBdr>
    </w:div>
    <w:div w:id="855269016">
      <w:bodyDiv w:val="1"/>
      <w:marLeft w:val="0"/>
      <w:marRight w:val="0"/>
      <w:marTop w:val="0"/>
      <w:marBottom w:val="0"/>
      <w:divBdr>
        <w:top w:val="none" w:sz="0" w:space="0" w:color="auto"/>
        <w:left w:val="none" w:sz="0" w:space="0" w:color="auto"/>
        <w:bottom w:val="none" w:sz="0" w:space="0" w:color="auto"/>
        <w:right w:val="none" w:sz="0" w:space="0" w:color="auto"/>
      </w:divBdr>
    </w:div>
    <w:div w:id="855778055">
      <w:bodyDiv w:val="1"/>
      <w:marLeft w:val="0"/>
      <w:marRight w:val="0"/>
      <w:marTop w:val="0"/>
      <w:marBottom w:val="0"/>
      <w:divBdr>
        <w:top w:val="none" w:sz="0" w:space="0" w:color="auto"/>
        <w:left w:val="none" w:sz="0" w:space="0" w:color="auto"/>
        <w:bottom w:val="none" w:sz="0" w:space="0" w:color="auto"/>
        <w:right w:val="none" w:sz="0" w:space="0" w:color="auto"/>
      </w:divBdr>
    </w:div>
    <w:div w:id="873343252">
      <w:bodyDiv w:val="1"/>
      <w:marLeft w:val="0"/>
      <w:marRight w:val="0"/>
      <w:marTop w:val="0"/>
      <w:marBottom w:val="0"/>
      <w:divBdr>
        <w:top w:val="none" w:sz="0" w:space="0" w:color="auto"/>
        <w:left w:val="none" w:sz="0" w:space="0" w:color="auto"/>
        <w:bottom w:val="none" w:sz="0" w:space="0" w:color="auto"/>
        <w:right w:val="none" w:sz="0" w:space="0" w:color="auto"/>
      </w:divBdr>
    </w:div>
    <w:div w:id="878055693">
      <w:bodyDiv w:val="1"/>
      <w:marLeft w:val="0"/>
      <w:marRight w:val="0"/>
      <w:marTop w:val="0"/>
      <w:marBottom w:val="0"/>
      <w:divBdr>
        <w:top w:val="none" w:sz="0" w:space="0" w:color="auto"/>
        <w:left w:val="none" w:sz="0" w:space="0" w:color="auto"/>
        <w:bottom w:val="none" w:sz="0" w:space="0" w:color="auto"/>
        <w:right w:val="none" w:sz="0" w:space="0" w:color="auto"/>
      </w:divBdr>
    </w:div>
    <w:div w:id="878124274">
      <w:bodyDiv w:val="1"/>
      <w:marLeft w:val="0"/>
      <w:marRight w:val="0"/>
      <w:marTop w:val="0"/>
      <w:marBottom w:val="0"/>
      <w:divBdr>
        <w:top w:val="none" w:sz="0" w:space="0" w:color="auto"/>
        <w:left w:val="none" w:sz="0" w:space="0" w:color="auto"/>
        <w:bottom w:val="none" w:sz="0" w:space="0" w:color="auto"/>
        <w:right w:val="none" w:sz="0" w:space="0" w:color="auto"/>
      </w:divBdr>
    </w:div>
    <w:div w:id="910427651">
      <w:bodyDiv w:val="1"/>
      <w:marLeft w:val="0"/>
      <w:marRight w:val="0"/>
      <w:marTop w:val="0"/>
      <w:marBottom w:val="0"/>
      <w:divBdr>
        <w:top w:val="none" w:sz="0" w:space="0" w:color="auto"/>
        <w:left w:val="none" w:sz="0" w:space="0" w:color="auto"/>
        <w:bottom w:val="none" w:sz="0" w:space="0" w:color="auto"/>
        <w:right w:val="none" w:sz="0" w:space="0" w:color="auto"/>
      </w:divBdr>
    </w:div>
    <w:div w:id="910966108">
      <w:bodyDiv w:val="1"/>
      <w:marLeft w:val="0"/>
      <w:marRight w:val="0"/>
      <w:marTop w:val="0"/>
      <w:marBottom w:val="0"/>
      <w:divBdr>
        <w:top w:val="none" w:sz="0" w:space="0" w:color="auto"/>
        <w:left w:val="none" w:sz="0" w:space="0" w:color="auto"/>
        <w:bottom w:val="none" w:sz="0" w:space="0" w:color="auto"/>
        <w:right w:val="none" w:sz="0" w:space="0" w:color="auto"/>
      </w:divBdr>
    </w:div>
    <w:div w:id="911307983">
      <w:bodyDiv w:val="1"/>
      <w:marLeft w:val="0"/>
      <w:marRight w:val="0"/>
      <w:marTop w:val="0"/>
      <w:marBottom w:val="0"/>
      <w:divBdr>
        <w:top w:val="none" w:sz="0" w:space="0" w:color="auto"/>
        <w:left w:val="none" w:sz="0" w:space="0" w:color="auto"/>
        <w:bottom w:val="none" w:sz="0" w:space="0" w:color="auto"/>
        <w:right w:val="none" w:sz="0" w:space="0" w:color="auto"/>
      </w:divBdr>
    </w:div>
    <w:div w:id="913666458">
      <w:bodyDiv w:val="1"/>
      <w:marLeft w:val="0"/>
      <w:marRight w:val="0"/>
      <w:marTop w:val="0"/>
      <w:marBottom w:val="0"/>
      <w:divBdr>
        <w:top w:val="none" w:sz="0" w:space="0" w:color="auto"/>
        <w:left w:val="none" w:sz="0" w:space="0" w:color="auto"/>
        <w:bottom w:val="none" w:sz="0" w:space="0" w:color="auto"/>
        <w:right w:val="none" w:sz="0" w:space="0" w:color="auto"/>
      </w:divBdr>
    </w:div>
    <w:div w:id="917178402">
      <w:bodyDiv w:val="1"/>
      <w:marLeft w:val="0"/>
      <w:marRight w:val="0"/>
      <w:marTop w:val="0"/>
      <w:marBottom w:val="0"/>
      <w:divBdr>
        <w:top w:val="none" w:sz="0" w:space="0" w:color="auto"/>
        <w:left w:val="none" w:sz="0" w:space="0" w:color="auto"/>
        <w:bottom w:val="none" w:sz="0" w:space="0" w:color="auto"/>
        <w:right w:val="none" w:sz="0" w:space="0" w:color="auto"/>
      </w:divBdr>
    </w:div>
    <w:div w:id="918833773">
      <w:bodyDiv w:val="1"/>
      <w:marLeft w:val="0"/>
      <w:marRight w:val="0"/>
      <w:marTop w:val="0"/>
      <w:marBottom w:val="0"/>
      <w:divBdr>
        <w:top w:val="none" w:sz="0" w:space="0" w:color="auto"/>
        <w:left w:val="none" w:sz="0" w:space="0" w:color="auto"/>
        <w:bottom w:val="none" w:sz="0" w:space="0" w:color="auto"/>
        <w:right w:val="none" w:sz="0" w:space="0" w:color="auto"/>
      </w:divBdr>
    </w:div>
    <w:div w:id="930966272">
      <w:bodyDiv w:val="1"/>
      <w:marLeft w:val="0"/>
      <w:marRight w:val="0"/>
      <w:marTop w:val="0"/>
      <w:marBottom w:val="0"/>
      <w:divBdr>
        <w:top w:val="none" w:sz="0" w:space="0" w:color="auto"/>
        <w:left w:val="none" w:sz="0" w:space="0" w:color="auto"/>
        <w:bottom w:val="none" w:sz="0" w:space="0" w:color="auto"/>
        <w:right w:val="none" w:sz="0" w:space="0" w:color="auto"/>
      </w:divBdr>
    </w:div>
    <w:div w:id="934751150">
      <w:bodyDiv w:val="1"/>
      <w:marLeft w:val="0"/>
      <w:marRight w:val="0"/>
      <w:marTop w:val="0"/>
      <w:marBottom w:val="0"/>
      <w:divBdr>
        <w:top w:val="none" w:sz="0" w:space="0" w:color="auto"/>
        <w:left w:val="none" w:sz="0" w:space="0" w:color="auto"/>
        <w:bottom w:val="none" w:sz="0" w:space="0" w:color="auto"/>
        <w:right w:val="none" w:sz="0" w:space="0" w:color="auto"/>
      </w:divBdr>
    </w:div>
    <w:div w:id="945963118">
      <w:bodyDiv w:val="1"/>
      <w:marLeft w:val="0"/>
      <w:marRight w:val="0"/>
      <w:marTop w:val="0"/>
      <w:marBottom w:val="0"/>
      <w:divBdr>
        <w:top w:val="none" w:sz="0" w:space="0" w:color="auto"/>
        <w:left w:val="none" w:sz="0" w:space="0" w:color="auto"/>
        <w:bottom w:val="none" w:sz="0" w:space="0" w:color="auto"/>
        <w:right w:val="none" w:sz="0" w:space="0" w:color="auto"/>
      </w:divBdr>
    </w:div>
    <w:div w:id="958954636">
      <w:bodyDiv w:val="1"/>
      <w:marLeft w:val="0"/>
      <w:marRight w:val="0"/>
      <w:marTop w:val="0"/>
      <w:marBottom w:val="0"/>
      <w:divBdr>
        <w:top w:val="none" w:sz="0" w:space="0" w:color="auto"/>
        <w:left w:val="none" w:sz="0" w:space="0" w:color="auto"/>
        <w:bottom w:val="none" w:sz="0" w:space="0" w:color="auto"/>
        <w:right w:val="none" w:sz="0" w:space="0" w:color="auto"/>
      </w:divBdr>
    </w:div>
    <w:div w:id="959145169">
      <w:bodyDiv w:val="1"/>
      <w:marLeft w:val="0"/>
      <w:marRight w:val="0"/>
      <w:marTop w:val="0"/>
      <w:marBottom w:val="0"/>
      <w:divBdr>
        <w:top w:val="none" w:sz="0" w:space="0" w:color="auto"/>
        <w:left w:val="none" w:sz="0" w:space="0" w:color="auto"/>
        <w:bottom w:val="none" w:sz="0" w:space="0" w:color="auto"/>
        <w:right w:val="none" w:sz="0" w:space="0" w:color="auto"/>
      </w:divBdr>
    </w:div>
    <w:div w:id="967248681">
      <w:bodyDiv w:val="1"/>
      <w:marLeft w:val="0"/>
      <w:marRight w:val="0"/>
      <w:marTop w:val="0"/>
      <w:marBottom w:val="0"/>
      <w:divBdr>
        <w:top w:val="none" w:sz="0" w:space="0" w:color="auto"/>
        <w:left w:val="none" w:sz="0" w:space="0" w:color="auto"/>
        <w:bottom w:val="none" w:sz="0" w:space="0" w:color="auto"/>
        <w:right w:val="none" w:sz="0" w:space="0" w:color="auto"/>
      </w:divBdr>
    </w:div>
    <w:div w:id="975336719">
      <w:bodyDiv w:val="1"/>
      <w:marLeft w:val="0"/>
      <w:marRight w:val="0"/>
      <w:marTop w:val="0"/>
      <w:marBottom w:val="0"/>
      <w:divBdr>
        <w:top w:val="none" w:sz="0" w:space="0" w:color="auto"/>
        <w:left w:val="none" w:sz="0" w:space="0" w:color="auto"/>
        <w:bottom w:val="none" w:sz="0" w:space="0" w:color="auto"/>
        <w:right w:val="none" w:sz="0" w:space="0" w:color="auto"/>
      </w:divBdr>
    </w:div>
    <w:div w:id="987786746">
      <w:bodyDiv w:val="1"/>
      <w:marLeft w:val="0"/>
      <w:marRight w:val="0"/>
      <w:marTop w:val="0"/>
      <w:marBottom w:val="0"/>
      <w:divBdr>
        <w:top w:val="none" w:sz="0" w:space="0" w:color="auto"/>
        <w:left w:val="none" w:sz="0" w:space="0" w:color="auto"/>
        <w:bottom w:val="none" w:sz="0" w:space="0" w:color="auto"/>
        <w:right w:val="none" w:sz="0" w:space="0" w:color="auto"/>
      </w:divBdr>
    </w:div>
    <w:div w:id="993685692">
      <w:bodyDiv w:val="1"/>
      <w:marLeft w:val="0"/>
      <w:marRight w:val="0"/>
      <w:marTop w:val="0"/>
      <w:marBottom w:val="0"/>
      <w:divBdr>
        <w:top w:val="none" w:sz="0" w:space="0" w:color="auto"/>
        <w:left w:val="none" w:sz="0" w:space="0" w:color="auto"/>
        <w:bottom w:val="none" w:sz="0" w:space="0" w:color="auto"/>
        <w:right w:val="none" w:sz="0" w:space="0" w:color="auto"/>
      </w:divBdr>
    </w:div>
    <w:div w:id="1022558807">
      <w:bodyDiv w:val="1"/>
      <w:marLeft w:val="0"/>
      <w:marRight w:val="0"/>
      <w:marTop w:val="0"/>
      <w:marBottom w:val="0"/>
      <w:divBdr>
        <w:top w:val="none" w:sz="0" w:space="0" w:color="auto"/>
        <w:left w:val="none" w:sz="0" w:space="0" w:color="auto"/>
        <w:bottom w:val="none" w:sz="0" w:space="0" w:color="auto"/>
        <w:right w:val="none" w:sz="0" w:space="0" w:color="auto"/>
      </w:divBdr>
    </w:div>
    <w:div w:id="1023088683">
      <w:bodyDiv w:val="1"/>
      <w:marLeft w:val="0"/>
      <w:marRight w:val="0"/>
      <w:marTop w:val="0"/>
      <w:marBottom w:val="0"/>
      <w:divBdr>
        <w:top w:val="none" w:sz="0" w:space="0" w:color="auto"/>
        <w:left w:val="none" w:sz="0" w:space="0" w:color="auto"/>
        <w:bottom w:val="none" w:sz="0" w:space="0" w:color="auto"/>
        <w:right w:val="none" w:sz="0" w:space="0" w:color="auto"/>
      </w:divBdr>
    </w:div>
    <w:div w:id="1034037668">
      <w:bodyDiv w:val="1"/>
      <w:marLeft w:val="0"/>
      <w:marRight w:val="0"/>
      <w:marTop w:val="0"/>
      <w:marBottom w:val="0"/>
      <w:divBdr>
        <w:top w:val="none" w:sz="0" w:space="0" w:color="auto"/>
        <w:left w:val="none" w:sz="0" w:space="0" w:color="auto"/>
        <w:bottom w:val="none" w:sz="0" w:space="0" w:color="auto"/>
        <w:right w:val="none" w:sz="0" w:space="0" w:color="auto"/>
      </w:divBdr>
    </w:div>
    <w:div w:id="1037314927">
      <w:bodyDiv w:val="1"/>
      <w:marLeft w:val="0"/>
      <w:marRight w:val="0"/>
      <w:marTop w:val="0"/>
      <w:marBottom w:val="0"/>
      <w:divBdr>
        <w:top w:val="none" w:sz="0" w:space="0" w:color="auto"/>
        <w:left w:val="none" w:sz="0" w:space="0" w:color="auto"/>
        <w:bottom w:val="none" w:sz="0" w:space="0" w:color="auto"/>
        <w:right w:val="none" w:sz="0" w:space="0" w:color="auto"/>
      </w:divBdr>
    </w:div>
    <w:div w:id="1047951549">
      <w:bodyDiv w:val="1"/>
      <w:marLeft w:val="0"/>
      <w:marRight w:val="0"/>
      <w:marTop w:val="0"/>
      <w:marBottom w:val="0"/>
      <w:divBdr>
        <w:top w:val="none" w:sz="0" w:space="0" w:color="auto"/>
        <w:left w:val="none" w:sz="0" w:space="0" w:color="auto"/>
        <w:bottom w:val="none" w:sz="0" w:space="0" w:color="auto"/>
        <w:right w:val="none" w:sz="0" w:space="0" w:color="auto"/>
      </w:divBdr>
    </w:div>
    <w:div w:id="1062555856">
      <w:bodyDiv w:val="1"/>
      <w:marLeft w:val="0"/>
      <w:marRight w:val="0"/>
      <w:marTop w:val="0"/>
      <w:marBottom w:val="0"/>
      <w:divBdr>
        <w:top w:val="none" w:sz="0" w:space="0" w:color="auto"/>
        <w:left w:val="none" w:sz="0" w:space="0" w:color="auto"/>
        <w:bottom w:val="none" w:sz="0" w:space="0" w:color="auto"/>
        <w:right w:val="none" w:sz="0" w:space="0" w:color="auto"/>
      </w:divBdr>
    </w:div>
    <w:div w:id="1085415655">
      <w:bodyDiv w:val="1"/>
      <w:marLeft w:val="0"/>
      <w:marRight w:val="0"/>
      <w:marTop w:val="0"/>
      <w:marBottom w:val="0"/>
      <w:divBdr>
        <w:top w:val="none" w:sz="0" w:space="0" w:color="auto"/>
        <w:left w:val="none" w:sz="0" w:space="0" w:color="auto"/>
        <w:bottom w:val="none" w:sz="0" w:space="0" w:color="auto"/>
        <w:right w:val="none" w:sz="0" w:space="0" w:color="auto"/>
      </w:divBdr>
    </w:div>
    <w:div w:id="1089815523">
      <w:bodyDiv w:val="1"/>
      <w:marLeft w:val="0"/>
      <w:marRight w:val="0"/>
      <w:marTop w:val="0"/>
      <w:marBottom w:val="0"/>
      <w:divBdr>
        <w:top w:val="none" w:sz="0" w:space="0" w:color="auto"/>
        <w:left w:val="none" w:sz="0" w:space="0" w:color="auto"/>
        <w:bottom w:val="none" w:sz="0" w:space="0" w:color="auto"/>
        <w:right w:val="none" w:sz="0" w:space="0" w:color="auto"/>
      </w:divBdr>
    </w:div>
    <w:div w:id="1090152144">
      <w:bodyDiv w:val="1"/>
      <w:marLeft w:val="0"/>
      <w:marRight w:val="0"/>
      <w:marTop w:val="0"/>
      <w:marBottom w:val="0"/>
      <w:divBdr>
        <w:top w:val="none" w:sz="0" w:space="0" w:color="auto"/>
        <w:left w:val="none" w:sz="0" w:space="0" w:color="auto"/>
        <w:bottom w:val="none" w:sz="0" w:space="0" w:color="auto"/>
        <w:right w:val="none" w:sz="0" w:space="0" w:color="auto"/>
      </w:divBdr>
    </w:div>
    <w:div w:id="1123109076">
      <w:bodyDiv w:val="1"/>
      <w:marLeft w:val="0"/>
      <w:marRight w:val="0"/>
      <w:marTop w:val="0"/>
      <w:marBottom w:val="0"/>
      <w:divBdr>
        <w:top w:val="none" w:sz="0" w:space="0" w:color="auto"/>
        <w:left w:val="none" w:sz="0" w:space="0" w:color="auto"/>
        <w:bottom w:val="none" w:sz="0" w:space="0" w:color="auto"/>
        <w:right w:val="none" w:sz="0" w:space="0" w:color="auto"/>
      </w:divBdr>
    </w:div>
    <w:div w:id="1127118305">
      <w:bodyDiv w:val="1"/>
      <w:marLeft w:val="0"/>
      <w:marRight w:val="0"/>
      <w:marTop w:val="0"/>
      <w:marBottom w:val="0"/>
      <w:divBdr>
        <w:top w:val="none" w:sz="0" w:space="0" w:color="auto"/>
        <w:left w:val="none" w:sz="0" w:space="0" w:color="auto"/>
        <w:bottom w:val="none" w:sz="0" w:space="0" w:color="auto"/>
        <w:right w:val="none" w:sz="0" w:space="0" w:color="auto"/>
      </w:divBdr>
    </w:div>
    <w:div w:id="1127745154">
      <w:bodyDiv w:val="1"/>
      <w:marLeft w:val="0"/>
      <w:marRight w:val="0"/>
      <w:marTop w:val="0"/>
      <w:marBottom w:val="0"/>
      <w:divBdr>
        <w:top w:val="none" w:sz="0" w:space="0" w:color="auto"/>
        <w:left w:val="none" w:sz="0" w:space="0" w:color="auto"/>
        <w:bottom w:val="none" w:sz="0" w:space="0" w:color="auto"/>
        <w:right w:val="none" w:sz="0" w:space="0" w:color="auto"/>
      </w:divBdr>
    </w:div>
    <w:div w:id="1129591814">
      <w:bodyDiv w:val="1"/>
      <w:marLeft w:val="0"/>
      <w:marRight w:val="0"/>
      <w:marTop w:val="0"/>
      <w:marBottom w:val="0"/>
      <w:divBdr>
        <w:top w:val="none" w:sz="0" w:space="0" w:color="auto"/>
        <w:left w:val="none" w:sz="0" w:space="0" w:color="auto"/>
        <w:bottom w:val="none" w:sz="0" w:space="0" w:color="auto"/>
        <w:right w:val="none" w:sz="0" w:space="0" w:color="auto"/>
      </w:divBdr>
    </w:div>
    <w:div w:id="1157573272">
      <w:bodyDiv w:val="1"/>
      <w:marLeft w:val="0"/>
      <w:marRight w:val="0"/>
      <w:marTop w:val="0"/>
      <w:marBottom w:val="0"/>
      <w:divBdr>
        <w:top w:val="none" w:sz="0" w:space="0" w:color="auto"/>
        <w:left w:val="none" w:sz="0" w:space="0" w:color="auto"/>
        <w:bottom w:val="none" w:sz="0" w:space="0" w:color="auto"/>
        <w:right w:val="none" w:sz="0" w:space="0" w:color="auto"/>
      </w:divBdr>
    </w:div>
    <w:div w:id="1163623785">
      <w:bodyDiv w:val="1"/>
      <w:marLeft w:val="0"/>
      <w:marRight w:val="0"/>
      <w:marTop w:val="0"/>
      <w:marBottom w:val="0"/>
      <w:divBdr>
        <w:top w:val="none" w:sz="0" w:space="0" w:color="auto"/>
        <w:left w:val="none" w:sz="0" w:space="0" w:color="auto"/>
        <w:bottom w:val="none" w:sz="0" w:space="0" w:color="auto"/>
        <w:right w:val="none" w:sz="0" w:space="0" w:color="auto"/>
      </w:divBdr>
    </w:div>
    <w:div w:id="1173453234">
      <w:bodyDiv w:val="1"/>
      <w:marLeft w:val="0"/>
      <w:marRight w:val="0"/>
      <w:marTop w:val="0"/>
      <w:marBottom w:val="0"/>
      <w:divBdr>
        <w:top w:val="none" w:sz="0" w:space="0" w:color="auto"/>
        <w:left w:val="none" w:sz="0" w:space="0" w:color="auto"/>
        <w:bottom w:val="none" w:sz="0" w:space="0" w:color="auto"/>
        <w:right w:val="none" w:sz="0" w:space="0" w:color="auto"/>
      </w:divBdr>
    </w:div>
    <w:div w:id="1173838840">
      <w:bodyDiv w:val="1"/>
      <w:marLeft w:val="0"/>
      <w:marRight w:val="0"/>
      <w:marTop w:val="0"/>
      <w:marBottom w:val="0"/>
      <w:divBdr>
        <w:top w:val="none" w:sz="0" w:space="0" w:color="auto"/>
        <w:left w:val="none" w:sz="0" w:space="0" w:color="auto"/>
        <w:bottom w:val="none" w:sz="0" w:space="0" w:color="auto"/>
        <w:right w:val="none" w:sz="0" w:space="0" w:color="auto"/>
      </w:divBdr>
    </w:div>
    <w:div w:id="1190071250">
      <w:bodyDiv w:val="1"/>
      <w:marLeft w:val="0"/>
      <w:marRight w:val="0"/>
      <w:marTop w:val="0"/>
      <w:marBottom w:val="0"/>
      <w:divBdr>
        <w:top w:val="none" w:sz="0" w:space="0" w:color="auto"/>
        <w:left w:val="none" w:sz="0" w:space="0" w:color="auto"/>
        <w:bottom w:val="none" w:sz="0" w:space="0" w:color="auto"/>
        <w:right w:val="none" w:sz="0" w:space="0" w:color="auto"/>
      </w:divBdr>
    </w:div>
    <w:div w:id="1202549658">
      <w:bodyDiv w:val="1"/>
      <w:marLeft w:val="0"/>
      <w:marRight w:val="0"/>
      <w:marTop w:val="0"/>
      <w:marBottom w:val="0"/>
      <w:divBdr>
        <w:top w:val="none" w:sz="0" w:space="0" w:color="auto"/>
        <w:left w:val="none" w:sz="0" w:space="0" w:color="auto"/>
        <w:bottom w:val="none" w:sz="0" w:space="0" w:color="auto"/>
        <w:right w:val="none" w:sz="0" w:space="0" w:color="auto"/>
      </w:divBdr>
    </w:div>
    <w:div w:id="1210995443">
      <w:bodyDiv w:val="1"/>
      <w:marLeft w:val="0"/>
      <w:marRight w:val="0"/>
      <w:marTop w:val="0"/>
      <w:marBottom w:val="0"/>
      <w:divBdr>
        <w:top w:val="none" w:sz="0" w:space="0" w:color="auto"/>
        <w:left w:val="none" w:sz="0" w:space="0" w:color="auto"/>
        <w:bottom w:val="none" w:sz="0" w:space="0" w:color="auto"/>
        <w:right w:val="none" w:sz="0" w:space="0" w:color="auto"/>
      </w:divBdr>
    </w:div>
    <w:div w:id="1211724871">
      <w:bodyDiv w:val="1"/>
      <w:marLeft w:val="0"/>
      <w:marRight w:val="0"/>
      <w:marTop w:val="0"/>
      <w:marBottom w:val="0"/>
      <w:divBdr>
        <w:top w:val="none" w:sz="0" w:space="0" w:color="auto"/>
        <w:left w:val="none" w:sz="0" w:space="0" w:color="auto"/>
        <w:bottom w:val="none" w:sz="0" w:space="0" w:color="auto"/>
        <w:right w:val="none" w:sz="0" w:space="0" w:color="auto"/>
      </w:divBdr>
    </w:div>
    <w:div w:id="121191447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20900498">
      <w:bodyDiv w:val="1"/>
      <w:marLeft w:val="0"/>
      <w:marRight w:val="0"/>
      <w:marTop w:val="0"/>
      <w:marBottom w:val="0"/>
      <w:divBdr>
        <w:top w:val="none" w:sz="0" w:space="0" w:color="auto"/>
        <w:left w:val="none" w:sz="0" w:space="0" w:color="auto"/>
        <w:bottom w:val="none" w:sz="0" w:space="0" w:color="auto"/>
        <w:right w:val="none" w:sz="0" w:space="0" w:color="auto"/>
      </w:divBdr>
    </w:div>
    <w:div w:id="1224289725">
      <w:bodyDiv w:val="1"/>
      <w:marLeft w:val="0"/>
      <w:marRight w:val="0"/>
      <w:marTop w:val="0"/>
      <w:marBottom w:val="0"/>
      <w:divBdr>
        <w:top w:val="none" w:sz="0" w:space="0" w:color="auto"/>
        <w:left w:val="none" w:sz="0" w:space="0" w:color="auto"/>
        <w:bottom w:val="none" w:sz="0" w:space="0" w:color="auto"/>
        <w:right w:val="none" w:sz="0" w:space="0" w:color="auto"/>
      </w:divBdr>
    </w:div>
    <w:div w:id="1225943777">
      <w:bodyDiv w:val="1"/>
      <w:marLeft w:val="0"/>
      <w:marRight w:val="0"/>
      <w:marTop w:val="0"/>
      <w:marBottom w:val="0"/>
      <w:divBdr>
        <w:top w:val="none" w:sz="0" w:space="0" w:color="auto"/>
        <w:left w:val="none" w:sz="0" w:space="0" w:color="auto"/>
        <w:bottom w:val="none" w:sz="0" w:space="0" w:color="auto"/>
        <w:right w:val="none" w:sz="0" w:space="0" w:color="auto"/>
      </w:divBdr>
    </w:div>
    <w:div w:id="1244334140">
      <w:bodyDiv w:val="1"/>
      <w:marLeft w:val="0"/>
      <w:marRight w:val="0"/>
      <w:marTop w:val="0"/>
      <w:marBottom w:val="0"/>
      <w:divBdr>
        <w:top w:val="none" w:sz="0" w:space="0" w:color="auto"/>
        <w:left w:val="none" w:sz="0" w:space="0" w:color="auto"/>
        <w:bottom w:val="none" w:sz="0" w:space="0" w:color="auto"/>
        <w:right w:val="none" w:sz="0" w:space="0" w:color="auto"/>
      </w:divBdr>
    </w:div>
    <w:div w:id="1256210896">
      <w:bodyDiv w:val="1"/>
      <w:marLeft w:val="0"/>
      <w:marRight w:val="0"/>
      <w:marTop w:val="0"/>
      <w:marBottom w:val="0"/>
      <w:divBdr>
        <w:top w:val="none" w:sz="0" w:space="0" w:color="auto"/>
        <w:left w:val="none" w:sz="0" w:space="0" w:color="auto"/>
        <w:bottom w:val="none" w:sz="0" w:space="0" w:color="auto"/>
        <w:right w:val="none" w:sz="0" w:space="0" w:color="auto"/>
      </w:divBdr>
    </w:div>
    <w:div w:id="1281033098">
      <w:bodyDiv w:val="1"/>
      <w:marLeft w:val="0"/>
      <w:marRight w:val="0"/>
      <w:marTop w:val="0"/>
      <w:marBottom w:val="0"/>
      <w:divBdr>
        <w:top w:val="none" w:sz="0" w:space="0" w:color="auto"/>
        <w:left w:val="none" w:sz="0" w:space="0" w:color="auto"/>
        <w:bottom w:val="none" w:sz="0" w:space="0" w:color="auto"/>
        <w:right w:val="none" w:sz="0" w:space="0" w:color="auto"/>
      </w:divBdr>
    </w:div>
    <w:div w:id="1281453749">
      <w:bodyDiv w:val="1"/>
      <w:marLeft w:val="0"/>
      <w:marRight w:val="0"/>
      <w:marTop w:val="0"/>
      <w:marBottom w:val="0"/>
      <w:divBdr>
        <w:top w:val="none" w:sz="0" w:space="0" w:color="auto"/>
        <w:left w:val="none" w:sz="0" w:space="0" w:color="auto"/>
        <w:bottom w:val="none" w:sz="0" w:space="0" w:color="auto"/>
        <w:right w:val="none" w:sz="0" w:space="0" w:color="auto"/>
      </w:divBdr>
    </w:div>
    <w:div w:id="1316883081">
      <w:bodyDiv w:val="1"/>
      <w:marLeft w:val="0"/>
      <w:marRight w:val="0"/>
      <w:marTop w:val="0"/>
      <w:marBottom w:val="0"/>
      <w:divBdr>
        <w:top w:val="none" w:sz="0" w:space="0" w:color="auto"/>
        <w:left w:val="none" w:sz="0" w:space="0" w:color="auto"/>
        <w:bottom w:val="none" w:sz="0" w:space="0" w:color="auto"/>
        <w:right w:val="none" w:sz="0" w:space="0" w:color="auto"/>
      </w:divBdr>
    </w:div>
    <w:div w:id="1319456878">
      <w:bodyDiv w:val="1"/>
      <w:marLeft w:val="0"/>
      <w:marRight w:val="0"/>
      <w:marTop w:val="0"/>
      <w:marBottom w:val="0"/>
      <w:divBdr>
        <w:top w:val="none" w:sz="0" w:space="0" w:color="auto"/>
        <w:left w:val="none" w:sz="0" w:space="0" w:color="auto"/>
        <w:bottom w:val="none" w:sz="0" w:space="0" w:color="auto"/>
        <w:right w:val="none" w:sz="0" w:space="0" w:color="auto"/>
      </w:divBdr>
    </w:div>
    <w:div w:id="1325745123">
      <w:bodyDiv w:val="1"/>
      <w:marLeft w:val="0"/>
      <w:marRight w:val="0"/>
      <w:marTop w:val="0"/>
      <w:marBottom w:val="0"/>
      <w:divBdr>
        <w:top w:val="none" w:sz="0" w:space="0" w:color="auto"/>
        <w:left w:val="none" w:sz="0" w:space="0" w:color="auto"/>
        <w:bottom w:val="none" w:sz="0" w:space="0" w:color="auto"/>
        <w:right w:val="none" w:sz="0" w:space="0" w:color="auto"/>
      </w:divBdr>
    </w:div>
    <w:div w:id="1340498951">
      <w:bodyDiv w:val="1"/>
      <w:marLeft w:val="0"/>
      <w:marRight w:val="0"/>
      <w:marTop w:val="0"/>
      <w:marBottom w:val="0"/>
      <w:divBdr>
        <w:top w:val="none" w:sz="0" w:space="0" w:color="auto"/>
        <w:left w:val="none" w:sz="0" w:space="0" w:color="auto"/>
        <w:bottom w:val="none" w:sz="0" w:space="0" w:color="auto"/>
        <w:right w:val="none" w:sz="0" w:space="0" w:color="auto"/>
      </w:divBdr>
    </w:div>
    <w:div w:id="1364667169">
      <w:bodyDiv w:val="1"/>
      <w:marLeft w:val="0"/>
      <w:marRight w:val="0"/>
      <w:marTop w:val="0"/>
      <w:marBottom w:val="0"/>
      <w:divBdr>
        <w:top w:val="none" w:sz="0" w:space="0" w:color="auto"/>
        <w:left w:val="none" w:sz="0" w:space="0" w:color="auto"/>
        <w:bottom w:val="none" w:sz="0" w:space="0" w:color="auto"/>
        <w:right w:val="none" w:sz="0" w:space="0" w:color="auto"/>
      </w:divBdr>
    </w:div>
    <w:div w:id="1366981279">
      <w:bodyDiv w:val="1"/>
      <w:marLeft w:val="0"/>
      <w:marRight w:val="0"/>
      <w:marTop w:val="0"/>
      <w:marBottom w:val="0"/>
      <w:divBdr>
        <w:top w:val="none" w:sz="0" w:space="0" w:color="auto"/>
        <w:left w:val="none" w:sz="0" w:space="0" w:color="auto"/>
        <w:bottom w:val="none" w:sz="0" w:space="0" w:color="auto"/>
        <w:right w:val="none" w:sz="0" w:space="0" w:color="auto"/>
      </w:divBdr>
    </w:div>
    <w:div w:id="1370300381">
      <w:bodyDiv w:val="1"/>
      <w:marLeft w:val="0"/>
      <w:marRight w:val="0"/>
      <w:marTop w:val="0"/>
      <w:marBottom w:val="0"/>
      <w:divBdr>
        <w:top w:val="none" w:sz="0" w:space="0" w:color="auto"/>
        <w:left w:val="none" w:sz="0" w:space="0" w:color="auto"/>
        <w:bottom w:val="none" w:sz="0" w:space="0" w:color="auto"/>
        <w:right w:val="none" w:sz="0" w:space="0" w:color="auto"/>
      </w:divBdr>
    </w:div>
    <w:div w:id="1376660361">
      <w:bodyDiv w:val="1"/>
      <w:marLeft w:val="0"/>
      <w:marRight w:val="0"/>
      <w:marTop w:val="0"/>
      <w:marBottom w:val="0"/>
      <w:divBdr>
        <w:top w:val="none" w:sz="0" w:space="0" w:color="auto"/>
        <w:left w:val="none" w:sz="0" w:space="0" w:color="auto"/>
        <w:bottom w:val="none" w:sz="0" w:space="0" w:color="auto"/>
        <w:right w:val="none" w:sz="0" w:space="0" w:color="auto"/>
      </w:divBdr>
    </w:div>
    <w:div w:id="1380089006">
      <w:bodyDiv w:val="1"/>
      <w:marLeft w:val="0"/>
      <w:marRight w:val="0"/>
      <w:marTop w:val="0"/>
      <w:marBottom w:val="0"/>
      <w:divBdr>
        <w:top w:val="none" w:sz="0" w:space="0" w:color="auto"/>
        <w:left w:val="none" w:sz="0" w:space="0" w:color="auto"/>
        <w:bottom w:val="none" w:sz="0" w:space="0" w:color="auto"/>
        <w:right w:val="none" w:sz="0" w:space="0" w:color="auto"/>
      </w:divBdr>
    </w:div>
    <w:div w:id="1384208912">
      <w:bodyDiv w:val="1"/>
      <w:marLeft w:val="0"/>
      <w:marRight w:val="0"/>
      <w:marTop w:val="0"/>
      <w:marBottom w:val="0"/>
      <w:divBdr>
        <w:top w:val="none" w:sz="0" w:space="0" w:color="auto"/>
        <w:left w:val="none" w:sz="0" w:space="0" w:color="auto"/>
        <w:bottom w:val="none" w:sz="0" w:space="0" w:color="auto"/>
        <w:right w:val="none" w:sz="0" w:space="0" w:color="auto"/>
      </w:divBdr>
    </w:div>
    <w:div w:id="1386683377">
      <w:bodyDiv w:val="1"/>
      <w:marLeft w:val="0"/>
      <w:marRight w:val="0"/>
      <w:marTop w:val="0"/>
      <w:marBottom w:val="0"/>
      <w:divBdr>
        <w:top w:val="none" w:sz="0" w:space="0" w:color="auto"/>
        <w:left w:val="none" w:sz="0" w:space="0" w:color="auto"/>
        <w:bottom w:val="none" w:sz="0" w:space="0" w:color="auto"/>
        <w:right w:val="none" w:sz="0" w:space="0" w:color="auto"/>
      </w:divBdr>
    </w:div>
    <w:div w:id="1412660593">
      <w:bodyDiv w:val="1"/>
      <w:marLeft w:val="0"/>
      <w:marRight w:val="0"/>
      <w:marTop w:val="0"/>
      <w:marBottom w:val="0"/>
      <w:divBdr>
        <w:top w:val="none" w:sz="0" w:space="0" w:color="auto"/>
        <w:left w:val="none" w:sz="0" w:space="0" w:color="auto"/>
        <w:bottom w:val="none" w:sz="0" w:space="0" w:color="auto"/>
        <w:right w:val="none" w:sz="0" w:space="0" w:color="auto"/>
      </w:divBdr>
    </w:div>
    <w:div w:id="1418869253">
      <w:bodyDiv w:val="1"/>
      <w:marLeft w:val="0"/>
      <w:marRight w:val="0"/>
      <w:marTop w:val="0"/>
      <w:marBottom w:val="0"/>
      <w:divBdr>
        <w:top w:val="none" w:sz="0" w:space="0" w:color="auto"/>
        <w:left w:val="none" w:sz="0" w:space="0" w:color="auto"/>
        <w:bottom w:val="none" w:sz="0" w:space="0" w:color="auto"/>
        <w:right w:val="none" w:sz="0" w:space="0" w:color="auto"/>
      </w:divBdr>
    </w:div>
    <w:div w:id="1420174930">
      <w:bodyDiv w:val="1"/>
      <w:marLeft w:val="0"/>
      <w:marRight w:val="0"/>
      <w:marTop w:val="0"/>
      <w:marBottom w:val="0"/>
      <w:divBdr>
        <w:top w:val="none" w:sz="0" w:space="0" w:color="auto"/>
        <w:left w:val="none" w:sz="0" w:space="0" w:color="auto"/>
        <w:bottom w:val="none" w:sz="0" w:space="0" w:color="auto"/>
        <w:right w:val="none" w:sz="0" w:space="0" w:color="auto"/>
      </w:divBdr>
    </w:div>
    <w:div w:id="1426535604">
      <w:bodyDiv w:val="1"/>
      <w:marLeft w:val="0"/>
      <w:marRight w:val="0"/>
      <w:marTop w:val="0"/>
      <w:marBottom w:val="0"/>
      <w:divBdr>
        <w:top w:val="none" w:sz="0" w:space="0" w:color="auto"/>
        <w:left w:val="none" w:sz="0" w:space="0" w:color="auto"/>
        <w:bottom w:val="none" w:sz="0" w:space="0" w:color="auto"/>
        <w:right w:val="none" w:sz="0" w:space="0" w:color="auto"/>
      </w:divBdr>
    </w:div>
    <w:div w:id="1427308669">
      <w:bodyDiv w:val="1"/>
      <w:marLeft w:val="0"/>
      <w:marRight w:val="0"/>
      <w:marTop w:val="0"/>
      <w:marBottom w:val="0"/>
      <w:divBdr>
        <w:top w:val="none" w:sz="0" w:space="0" w:color="auto"/>
        <w:left w:val="none" w:sz="0" w:space="0" w:color="auto"/>
        <w:bottom w:val="none" w:sz="0" w:space="0" w:color="auto"/>
        <w:right w:val="none" w:sz="0" w:space="0" w:color="auto"/>
      </w:divBdr>
    </w:div>
    <w:div w:id="1447625996">
      <w:bodyDiv w:val="1"/>
      <w:marLeft w:val="0"/>
      <w:marRight w:val="0"/>
      <w:marTop w:val="0"/>
      <w:marBottom w:val="0"/>
      <w:divBdr>
        <w:top w:val="none" w:sz="0" w:space="0" w:color="auto"/>
        <w:left w:val="none" w:sz="0" w:space="0" w:color="auto"/>
        <w:bottom w:val="none" w:sz="0" w:space="0" w:color="auto"/>
        <w:right w:val="none" w:sz="0" w:space="0" w:color="auto"/>
      </w:divBdr>
    </w:div>
    <w:div w:id="1450709401">
      <w:bodyDiv w:val="1"/>
      <w:marLeft w:val="0"/>
      <w:marRight w:val="0"/>
      <w:marTop w:val="0"/>
      <w:marBottom w:val="0"/>
      <w:divBdr>
        <w:top w:val="none" w:sz="0" w:space="0" w:color="auto"/>
        <w:left w:val="none" w:sz="0" w:space="0" w:color="auto"/>
        <w:bottom w:val="none" w:sz="0" w:space="0" w:color="auto"/>
        <w:right w:val="none" w:sz="0" w:space="0" w:color="auto"/>
      </w:divBdr>
    </w:div>
    <w:div w:id="1459453841">
      <w:bodyDiv w:val="1"/>
      <w:marLeft w:val="0"/>
      <w:marRight w:val="0"/>
      <w:marTop w:val="0"/>
      <w:marBottom w:val="0"/>
      <w:divBdr>
        <w:top w:val="none" w:sz="0" w:space="0" w:color="auto"/>
        <w:left w:val="none" w:sz="0" w:space="0" w:color="auto"/>
        <w:bottom w:val="none" w:sz="0" w:space="0" w:color="auto"/>
        <w:right w:val="none" w:sz="0" w:space="0" w:color="auto"/>
      </w:divBdr>
    </w:div>
    <w:div w:id="1474565243">
      <w:bodyDiv w:val="1"/>
      <w:marLeft w:val="0"/>
      <w:marRight w:val="0"/>
      <w:marTop w:val="0"/>
      <w:marBottom w:val="0"/>
      <w:divBdr>
        <w:top w:val="none" w:sz="0" w:space="0" w:color="auto"/>
        <w:left w:val="none" w:sz="0" w:space="0" w:color="auto"/>
        <w:bottom w:val="none" w:sz="0" w:space="0" w:color="auto"/>
        <w:right w:val="none" w:sz="0" w:space="0" w:color="auto"/>
      </w:divBdr>
    </w:div>
    <w:div w:id="1477987999">
      <w:bodyDiv w:val="1"/>
      <w:marLeft w:val="0"/>
      <w:marRight w:val="0"/>
      <w:marTop w:val="0"/>
      <w:marBottom w:val="0"/>
      <w:divBdr>
        <w:top w:val="none" w:sz="0" w:space="0" w:color="auto"/>
        <w:left w:val="none" w:sz="0" w:space="0" w:color="auto"/>
        <w:bottom w:val="none" w:sz="0" w:space="0" w:color="auto"/>
        <w:right w:val="none" w:sz="0" w:space="0" w:color="auto"/>
      </w:divBdr>
    </w:div>
    <w:div w:id="1488745727">
      <w:bodyDiv w:val="1"/>
      <w:marLeft w:val="0"/>
      <w:marRight w:val="0"/>
      <w:marTop w:val="0"/>
      <w:marBottom w:val="0"/>
      <w:divBdr>
        <w:top w:val="none" w:sz="0" w:space="0" w:color="auto"/>
        <w:left w:val="none" w:sz="0" w:space="0" w:color="auto"/>
        <w:bottom w:val="none" w:sz="0" w:space="0" w:color="auto"/>
        <w:right w:val="none" w:sz="0" w:space="0" w:color="auto"/>
      </w:divBdr>
    </w:div>
    <w:div w:id="1493909494">
      <w:bodyDiv w:val="1"/>
      <w:marLeft w:val="0"/>
      <w:marRight w:val="0"/>
      <w:marTop w:val="0"/>
      <w:marBottom w:val="0"/>
      <w:divBdr>
        <w:top w:val="none" w:sz="0" w:space="0" w:color="auto"/>
        <w:left w:val="none" w:sz="0" w:space="0" w:color="auto"/>
        <w:bottom w:val="none" w:sz="0" w:space="0" w:color="auto"/>
        <w:right w:val="none" w:sz="0" w:space="0" w:color="auto"/>
      </w:divBdr>
    </w:div>
    <w:div w:id="1499006124">
      <w:bodyDiv w:val="1"/>
      <w:marLeft w:val="0"/>
      <w:marRight w:val="0"/>
      <w:marTop w:val="0"/>
      <w:marBottom w:val="0"/>
      <w:divBdr>
        <w:top w:val="none" w:sz="0" w:space="0" w:color="auto"/>
        <w:left w:val="none" w:sz="0" w:space="0" w:color="auto"/>
        <w:bottom w:val="none" w:sz="0" w:space="0" w:color="auto"/>
        <w:right w:val="none" w:sz="0" w:space="0" w:color="auto"/>
      </w:divBdr>
    </w:div>
    <w:div w:id="1508785866">
      <w:bodyDiv w:val="1"/>
      <w:marLeft w:val="0"/>
      <w:marRight w:val="0"/>
      <w:marTop w:val="0"/>
      <w:marBottom w:val="0"/>
      <w:divBdr>
        <w:top w:val="none" w:sz="0" w:space="0" w:color="auto"/>
        <w:left w:val="none" w:sz="0" w:space="0" w:color="auto"/>
        <w:bottom w:val="none" w:sz="0" w:space="0" w:color="auto"/>
        <w:right w:val="none" w:sz="0" w:space="0" w:color="auto"/>
      </w:divBdr>
    </w:div>
    <w:div w:id="1521580000">
      <w:bodyDiv w:val="1"/>
      <w:marLeft w:val="0"/>
      <w:marRight w:val="0"/>
      <w:marTop w:val="0"/>
      <w:marBottom w:val="0"/>
      <w:divBdr>
        <w:top w:val="none" w:sz="0" w:space="0" w:color="auto"/>
        <w:left w:val="none" w:sz="0" w:space="0" w:color="auto"/>
        <w:bottom w:val="none" w:sz="0" w:space="0" w:color="auto"/>
        <w:right w:val="none" w:sz="0" w:space="0" w:color="auto"/>
      </w:divBdr>
    </w:div>
    <w:div w:id="1568028961">
      <w:bodyDiv w:val="1"/>
      <w:marLeft w:val="0"/>
      <w:marRight w:val="0"/>
      <w:marTop w:val="0"/>
      <w:marBottom w:val="0"/>
      <w:divBdr>
        <w:top w:val="none" w:sz="0" w:space="0" w:color="auto"/>
        <w:left w:val="none" w:sz="0" w:space="0" w:color="auto"/>
        <w:bottom w:val="none" w:sz="0" w:space="0" w:color="auto"/>
        <w:right w:val="none" w:sz="0" w:space="0" w:color="auto"/>
      </w:divBdr>
    </w:div>
    <w:div w:id="1569537591">
      <w:bodyDiv w:val="1"/>
      <w:marLeft w:val="0"/>
      <w:marRight w:val="0"/>
      <w:marTop w:val="0"/>
      <w:marBottom w:val="0"/>
      <w:divBdr>
        <w:top w:val="none" w:sz="0" w:space="0" w:color="auto"/>
        <w:left w:val="none" w:sz="0" w:space="0" w:color="auto"/>
        <w:bottom w:val="none" w:sz="0" w:space="0" w:color="auto"/>
        <w:right w:val="none" w:sz="0" w:space="0" w:color="auto"/>
      </w:divBdr>
    </w:div>
    <w:div w:id="1577546461">
      <w:bodyDiv w:val="1"/>
      <w:marLeft w:val="0"/>
      <w:marRight w:val="0"/>
      <w:marTop w:val="0"/>
      <w:marBottom w:val="0"/>
      <w:divBdr>
        <w:top w:val="none" w:sz="0" w:space="0" w:color="auto"/>
        <w:left w:val="none" w:sz="0" w:space="0" w:color="auto"/>
        <w:bottom w:val="none" w:sz="0" w:space="0" w:color="auto"/>
        <w:right w:val="none" w:sz="0" w:space="0" w:color="auto"/>
      </w:divBdr>
    </w:div>
    <w:div w:id="1581678332">
      <w:bodyDiv w:val="1"/>
      <w:marLeft w:val="0"/>
      <w:marRight w:val="0"/>
      <w:marTop w:val="0"/>
      <w:marBottom w:val="0"/>
      <w:divBdr>
        <w:top w:val="none" w:sz="0" w:space="0" w:color="auto"/>
        <w:left w:val="none" w:sz="0" w:space="0" w:color="auto"/>
        <w:bottom w:val="none" w:sz="0" w:space="0" w:color="auto"/>
        <w:right w:val="none" w:sz="0" w:space="0" w:color="auto"/>
      </w:divBdr>
    </w:div>
    <w:div w:id="1581716396">
      <w:bodyDiv w:val="1"/>
      <w:marLeft w:val="0"/>
      <w:marRight w:val="0"/>
      <w:marTop w:val="0"/>
      <w:marBottom w:val="0"/>
      <w:divBdr>
        <w:top w:val="none" w:sz="0" w:space="0" w:color="auto"/>
        <w:left w:val="none" w:sz="0" w:space="0" w:color="auto"/>
        <w:bottom w:val="none" w:sz="0" w:space="0" w:color="auto"/>
        <w:right w:val="none" w:sz="0" w:space="0" w:color="auto"/>
      </w:divBdr>
    </w:div>
    <w:div w:id="1588811318">
      <w:bodyDiv w:val="1"/>
      <w:marLeft w:val="0"/>
      <w:marRight w:val="0"/>
      <w:marTop w:val="0"/>
      <w:marBottom w:val="0"/>
      <w:divBdr>
        <w:top w:val="none" w:sz="0" w:space="0" w:color="auto"/>
        <w:left w:val="none" w:sz="0" w:space="0" w:color="auto"/>
        <w:bottom w:val="none" w:sz="0" w:space="0" w:color="auto"/>
        <w:right w:val="none" w:sz="0" w:space="0" w:color="auto"/>
      </w:divBdr>
    </w:div>
    <w:div w:id="1590578450">
      <w:bodyDiv w:val="1"/>
      <w:marLeft w:val="0"/>
      <w:marRight w:val="0"/>
      <w:marTop w:val="0"/>
      <w:marBottom w:val="0"/>
      <w:divBdr>
        <w:top w:val="none" w:sz="0" w:space="0" w:color="auto"/>
        <w:left w:val="none" w:sz="0" w:space="0" w:color="auto"/>
        <w:bottom w:val="none" w:sz="0" w:space="0" w:color="auto"/>
        <w:right w:val="none" w:sz="0" w:space="0" w:color="auto"/>
      </w:divBdr>
    </w:div>
    <w:div w:id="1642035513">
      <w:bodyDiv w:val="1"/>
      <w:marLeft w:val="0"/>
      <w:marRight w:val="0"/>
      <w:marTop w:val="0"/>
      <w:marBottom w:val="0"/>
      <w:divBdr>
        <w:top w:val="none" w:sz="0" w:space="0" w:color="auto"/>
        <w:left w:val="none" w:sz="0" w:space="0" w:color="auto"/>
        <w:bottom w:val="none" w:sz="0" w:space="0" w:color="auto"/>
        <w:right w:val="none" w:sz="0" w:space="0" w:color="auto"/>
      </w:divBdr>
    </w:div>
    <w:div w:id="1643463817">
      <w:bodyDiv w:val="1"/>
      <w:marLeft w:val="0"/>
      <w:marRight w:val="0"/>
      <w:marTop w:val="0"/>
      <w:marBottom w:val="0"/>
      <w:divBdr>
        <w:top w:val="none" w:sz="0" w:space="0" w:color="auto"/>
        <w:left w:val="none" w:sz="0" w:space="0" w:color="auto"/>
        <w:bottom w:val="none" w:sz="0" w:space="0" w:color="auto"/>
        <w:right w:val="none" w:sz="0" w:space="0" w:color="auto"/>
      </w:divBdr>
    </w:div>
    <w:div w:id="1646934284">
      <w:bodyDiv w:val="1"/>
      <w:marLeft w:val="0"/>
      <w:marRight w:val="0"/>
      <w:marTop w:val="0"/>
      <w:marBottom w:val="0"/>
      <w:divBdr>
        <w:top w:val="none" w:sz="0" w:space="0" w:color="auto"/>
        <w:left w:val="none" w:sz="0" w:space="0" w:color="auto"/>
        <w:bottom w:val="none" w:sz="0" w:space="0" w:color="auto"/>
        <w:right w:val="none" w:sz="0" w:space="0" w:color="auto"/>
      </w:divBdr>
    </w:div>
    <w:div w:id="1651589939">
      <w:bodyDiv w:val="1"/>
      <w:marLeft w:val="0"/>
      <w:marRight w:val="0"/>
      <w:marTop w:val="0"/>
      <w:marBottom w:val="0"/>
      <w:divBdr>
        <w:top w:val="none" w:sz="0" w:space="0" w:color="auto"/>
        <w:left w:val="none" w:sz="0" w:space="0" w:color="auto"/>
        <w:bottom w:val="none" w:sz="0" w:space="0" w:color="auto"/>
        <w:right w:val="none" w:sz="0" w:space="0" w:color="auto"/>
      </w:divBdr>
    </w:div>
    <w:div w:id="1668317038">
      <w:bodyDiv w:val="1"/>
      <w:marLeft w:val="0"/>
      <w:marRight w:val="0"/>
      <w:marTop w:val="0"/>
      <w:marBottom w:val="0"/>
      <w:divBdr>
        <w:top w:val="none" w:sz="0" w:space="0" w:color="auto"/>
        <w:left w:val="none" w:sz="0" w:space="0" w:color="auto"/>
        <w:bottom w:val="none" w:sz="0" w:space="0" w:color="auto"/>
        <w:right w:val="none" w:sz="0" w:space="0" w:color="auto"/>
      </w:divBdr>
    </w:div>
    <w:div w:id="1676223785">
      <w:bodyDiv w:val="1"/>
      <w:marLeft w:val="0"/>
      <w:marRight w:val="0"/>
      <w:marTop w:val="0"/>
      <w:marBottom w:val="0"/>
      <w:divBdr>
        <w:top w:val="none" w:sz="0" w:space="0" w:color="auto"/>
        <w:left w:val="none" w:sz="0" w:space="0" w:color="auto"/>
        <w:bottom w:val="none" w:sz="0" w:space="0" w:color="auto"/>
        <w:right w:val="none" w:sz="0" w:space="0" w:color="auto"/>
      </w:divBdr>
    </w:div>
    <w:div w:id="1684550293">
      <w:bodyDiv w:val="1"/>
      <w:marLeft w:val="0"/>
      <w:marRight w:val="0"/>
      <w:marTop w:val="0"/>
      <w:marBottom w:val="0"/>
      <w:divBdr>
        <w:top w:val="none" w:sz="0" w:space="0" w:color="auto"/>
        <w:left w:val="none" w:sz="0" w:space="0" w:color="auto"/>
        <w:bottom w:val="none" w:sz="0" w:space="0" w:color="auto"/>
        <w:right w:val="none" w:sz="0" w:space="0" w:color="auto"/>
      </w:divBdr>
    </w:div>
    <w:div w:id="1688752257">
      <w:bodyDiv w:val="1"/>
      <w:marLeft w:val="0"/>
      <w:marRight w:val="0"/>
      <w:marTop w:val="0"/>
      <w:marBottom w:val="0"/>
      <w:divBdr>
        <w:top w:val="none" w:sz="0" w:space="0" w:color="auto"/>
        <w:left w:val="none" w:sz="0" w:space="0" w:color="auto"/>
        <w:bottom w:val="none" w:sz="0" w:space="0" w:color="auto"/>
        <w:right w:val="none" w:sz="0" w:space="0" w:color="auto"/>
      </w:divBdr>
    </w:div>
    <w:div w:id="1712220147">
      <w:bodyDiv w:val="1"/>
      <w:marLeft w:val="0"/>
      <w:marRight w:val="0"/>
      <w:marTop w:val="0"/>
      <w:marBottom w:val="0"/>
      <w:divBdr>
        <w:top w:val="none" w:sz="0" w:space="0" w:color="auto"/>
        <w:left w:val="none" w:sz="0" w:space="0" w:color="auto"/>
        <w:bottom w:val="none" w:sz="0" w:space="0" w:color="auto"/>
        <w:right w:val="none" w:sz="0" w:space="0" w:color="auto"/>
      </w:divBdr>
    </w:div>
    <w:div w:id="1714693805">
      <w:bodyDiv w:val="1"/>
      <w:marLeft w:val="0"/>
      <w:marRight w:val="0"/>
      <w:marTop w:val="0"/>
      <w:marBottom w:val="0"/>
      <w:divBdr>
        <w:top w:val="none" w:sz="0" w:space="0" w:color="auto"/>
        <w:left w:val="none" w:sz="0" w:space="0" w:color="auto"/>
        <w:bottom w:val="none" w:sz="0" w:space="0" w:color="auto"/>
        <w:right w:val="none" w:sz="0" w:space="0" w:color="auto"/>
      </w:divBdr>
    </w:div>
    <w:div w:id="1751347899">
      <w:bodyDiv w:val="1"/>
      <w:marLeft w:val="0"/>
      <w:marRight w:val="0"/>
      <w:marTop w:val="0"/>
      <w:marBottom w:val="0"/>
      <w:divBdr>
        <w:top w:val="none" w:sz="0" w:space="0" w:color="auto"/>
        <w:left w:val="none" w:sz="0" w:space="0" w:color="auto"/>
        <w:bottom w:val="none" w:sz="0" w:space="0" w:color="auto"/>
        <w:right w:val="none" w:sz="0" w:space="0" w:color="auto"/>
      </w:divBdr>
    </w:div>
    <w:div w:id="1765761819">
      <w:bodyDiv w:val="1"/>
      <w:marLeft w:val="0"/>
      <w:marRight w:val="0"/>
      <w:marTop w:val="0"/>
      <w:marBottom w:val="0"/>
      <w:divBdr>
        <w:top w:val="none" w:sz="0" w:space="0" w:color="auto"/>
        <w:left w:val="none" w:sz="0" w:space="0" w:color="auto"/>
        <w:bottom w:val="none" w:sz="0" w:space="0" w:color="auto"/>
        <w:right w:val="none" w:sz="0" w:space="0" w:color="auto"/>
      </w:divBdr>
    </w:div>
    <w:div w:id="1790126444">
      <w:bodyDiv w:val="1"/>
      <w:marLeft w:val="0"/>
      <w:marRight w:val="0"/>
      <w:marTop w:val="0"/>
      <w:marBottom w:val="0"/>
      <w:divBdr>
        <w:top w:val="none" w:sz="0" w:space="0" w:color="auto"/>
        <w:left w:val="none" w:sz="0" w:space="0" w:color="auto"/>
        <w:bottom w:val="none" w:sz="0" w:space="0" w:color="auto"/>
        <w:right w:val="none" w:sz="0" w:space="0" w:color="auto"/>
      </w:divBdr>
    </w:div>
    <w:div w:id="1792239515">
      <w:bodyDiv w:val="1"/>
      <w:marLeft w:val="0"/>
      <w:marRight w:val="0"/>
      <w:marTop w:val="0"/>
      <w:marBottom w:val="0"/>
      <w:divBdr>
        <w:top w:val="none" w:sz="0" w:space="0" w:color="auto"/>
        <w:left w:val="none" w:sz="0" w:space="0" w:color="auto"/>
        <w:bottom w:val="none" w:sz="0" w:space="0" w:color="auto"/>
        <w:right w:val="none" w:sz="0" w:space="0" w:color="auto"/>
      </w:divBdr>
    </w:div>
    <w:div w:id="1798066385">
      <w:bodyDiv w:val="1"/>
      <w:marLeft w:val="0"/>
      <w:marRight w:val="0"/>
      <w:marTop w:val="0"/>
      <w:marBottom w:val="0"/>
      <w:divBdr>
        <w:top w:val="none" w:sz="0" w:space="0" w:color="auto"/>
        <w:left w:val="none" w:sz="0" w:space="0" w:color="auto"/>
        <w:bottom w:val="none" w:sz="0" w:space="0" w:color="auto"/>
        <w:right w:val="none" w:sz="0" w:space="0" w:color="auto"/>
      </w:divBdr>
    </w:div>
    <w:div w:id="1802574937">
      <w:bodyDiv w:val="1"/>
      <w:marLeft w:val="0"/>
      <w:marRight w:val="0"/>
      <w:marTop w:val="0"/>
      <w:marBottom w:val="0"/>
      <w:divBdr>
        <w:top w:val="none" w:sz="0" w:space="0" w:color="auto"/>
        <w:left w:val="none" w:sz="0" w:space="0" w:color="auto"/>
        <w:bottom w:val="none" w:sz="0" w:space="0" w:color="auto"/>
        <w:right w:val="none" w:sz="0" w:space="0" w:color="auto"/>
      </w:divBdr>
    </w:div>
    <w:div w:id="1808283975">
      <w:bodyDiv w:val="1"/>
      <w:marLeft w:val="0"/>
      <w:marRight w:val="0"/>
      <w:marTop w:val="0"/>
      <w:marBottom w:val="0"/>
      <w:divBdr>
        <w:top w:val="none" w:sz="0" w:space="0" w:color="auto"/>
        <w:left w:val="none" w:sz="0" w:space="0" w:color="auto"/>
        <w:bottom w:val="none" w:sz="0" w:space="0" w:color="auto"/>
        <w:right w:val="none" w:sz="0" w:space="0" w:color="auto"/>
      </w:divBdr>
    </w:div>
    <w:div w:id="1811048444">
      <w:bodyDiv w:val="1"/>
      <w:marLeft w:val="0"/>
      <w:marRight w:val="0"/>
      <w:marTop w:val="0"/>
      <w:marBottom w:val="0"/>
      <w:divBdr>
        <w:top w:val="none" w:sz="0" w:space="0" w:color="auto"/>
        <w:left w:val="none" w:sz="0" w:space="0" w:color="auto"/>
        <w:bottom w:val="none" w:sz="0" w:space="0" w:color="auto"/>
        <w:right w:val="none" w:sz="0" w:space="0" w:color="auto"/>
      </w:divBdr>
    </w:div>
    <w:div w:id="1812941982">
      <w:bodyDiv w:val="1"/>
      <w:marLeft w:val="0"/>
      <w:marRight w:val="0"/>
      <w:marTop w:val="0"/>
      <w:marBottom w:val="0"/>
      <w:divBdr>
        <w:top w:val="none" w:sz="0" w:space="0" w:color="auto"/>
        <w:left w:val="none" w:sz="0" w:space="0" w:color="auto"/>
        <w:bottom w:val="none" w:sz="0" w:space="0" w:color="auto"/>
        <w:right w:val="none" w:sz="0" w:space="0" w:color="auto"/>
      </w:divBdr>
    </w:div>
    <w:div w:id="1821726481">
      <w:bodyDiv w:val="1"/>
      <w:marLeft w:val="0"/>
      <w:marRight w:val="0"/>
      <w:marTop w:val="0"/>
      <w:marBottom w:val="0"/>
      <w:divBdr>
        <w:top w:val="none" w:sz="0" w:space="0" w:color="auto"/>
        <w:left w:val="none" w:sz="0" w:space="0" w:color="auto"/>
        <w:bottom w:val="none" w:sz="0" w:space="0" w:color="auto"/>
        <w:right w:val="none" w:sz="0" w:space="0" w:color="auto"/>
      </w:divBdr>
    </w:div>
    <w:div w:id="1823811503">
      <w:bodyDiv w:val="1"/>
      <w:marLeft w:val="0"/>
      <w:marRight w:val="0"/>
      <w:marTop w:val="0"/>
      <w:marBottom w:val="0"/>
      <w:divBdr>
        <w:top w:val="none" w:sz="0" w:space="0" w:color="auto"/>
        <w:left w:val="none" w:sz="0" w:space="0" w:color="auto"/>
        <w:bottom w:val="none" w:sz="0" w:space="0" w:color="auto"/>
        <w:right w:val="none" w:sz="0" w:space="0" w:color="auto"/>
      </w:divBdr>
    </w:div>
    <w:div w:id="1830246419">
      <w:bodyDiv w:val="1"/>
      <w:marLeft w:val="0"/>
      <w:marRight w:val="0"/>
      <w:marTop w:val="0"/>
      <w:marBottom w:val="0"/>
      <w:divBdr>
        <w:top w:val="none" w:sz="0" w:space="0" w:color="auto"/>
        <w:left w:val="none" w:sz="0" w:space="0" w:color="auto"/>
        <w:bottom w:val="none" w:sz="0" w:space="0" w:color="auto"/>
        <w:right w:val="none" w:sz="0" w:space="0" w:color="auto"/>
      </w:divBdr>
    </w:div>
    <w:div w:id="1836455314">
      <w:bodyDiv w:val="1"/>
      <w:marLeft w:val="0"/>
      <w:marRight w:val="0"/>
      <w:marTop w:val="0"/>
      <w:marBottom w:val="0"/>
      <w:divBdr>
        <w:top w:val="none" w:sz="0" w:space="0" w:color="auto"/>
        <w:left w:val="none" w:sz="0" w:space="0" w:color="auto"/>
        <w:bottom w:val="none" w:sz="0" w:space="0" w:color="auto"/>
        <w:right w:val="none" w:sz="0" w:space="0" w:color="auto"/>
      </w:divBdr>
    </w:div>
    <w:div w:id="1836802558">
      <w:bodyDiv w:val="1"/>
      <w:marLeft w:val="0"/>
      <w:marRight w:val="0"/>
      <w:marTop w:val="0"/>
      <w:marBottom w:val="0"/>
      <w:divBdr>
        <w:top w:val="none" w:sz="0" w:space="0" w:color="auto"/>
        <w:left w:val="none" w:sz="0" w:space="0" w:color="auto"/>
        <w:bottom w:val="none" w:sz="0" w:space="0" w:color="auto"/>
        <w:right w:val="none" w:sz="0" w:space="0" w:color="auto"/>
      </w:divBdr>
    </w:div>
    <w:div w:id="1842117560">
      <w:bodyDiv w:val="1"/>
      <w:marLeft w:val="0"/>
      <w:marRight w:val="0"/>
      <w:marTop w:val="0"/>
      <w:marBottom w:val="0"/>
      <w:divBdr>
        <w:top w:val="none" w:sz="0" w:space="0" w:color="auto"/>
        <w:left w:val="none" w:sz="0" w:space="0" w:color="auto"/>
        <w:bottom w:val="none" w:sz="0" w:space="0" w:color="auto"/>
        <w:right w:val="none" w:sz="0" w:space="0" w:color="auto"/>
      </w:divBdr>
    </w:div>
    <w:div w:id="1878200515">
      <w:bodyDiv w:val="1"/>
      <w:marLeft w:val="0"/>
      <w:marRight w:val="0"/>
      <w:marTop w:val="0"/>
      <w:marBottom w:val="0"/>
      <w:divBdr>
        <w:top w:val="none" w:sz="0" w:space="0" w:color="auto"/>
        <w:left w:val="none" w:sz="0" w:space="0" w:color="auto"/>
        <w:bottom w:val="none" w:sz="0" w:space="0" w:color="auto"/>
        <w:right w:val="none" w:sz="0" w:space="0" w:color="auto"/>
      </w:divBdr>
    </w:div>
    <w:div w:id="1883402200">
      <w:bodyDiv w:val="1"/>
      <w:marLeft w:val="0"/>
      <w:marRight w:val="0"/>
      <w:marTop w:val="0"/>
      <w:marBottom w:val="0"/>
      <w:divBdr>
        <w:top w:val="none" w:sz="0" w:space="0" w:color="auto"/>
        <w:left w:val="none" w:sz="0" w:space="0" w:color="auto"/>
        <w:bottom w:val="none" w:sz="0" w:space="0" w:color="auto"/>
        <w:right w:val="none" w:sz="0" w:space="0" w:color="auto"/>
      </w:divBdr>
    </w:div>
    <w:div w:id="1893039731">
      <w:bodyDiv w:val="1"/>
      <w:marLeft w:val="0"/>
      <w:marRight w:val="0"/>
      <w:marTop w:val="0"/>
      <w:marBottom w:val="0"/>
      <w:divBdr>
        <w:top w:val="none" w:sz="0" w:space="0" w:color="auto"/>
        <w:left w:val="none" w:sz="0" w:space="0" w:color="auto"/>
        <w:bottom w:val="none" w:sz="0" w:space="0" w:color="auto"/>
        <w:right w:val="none" w:sz="0" w:space="0" w:color="auto"/>
      </w:divBdr>
    </w:div>
    <w:div w:id="1906143199">
      <w:bodyDiv w:val="1"/>
      <w:marLeft w:val="0"/>
      <w:marRight w:val="0"/>
      <w:marTop w:val="0"/>
      <w:marBottom w:val="0"/>
      <w:divBdr>
        <w:top w:val="none" w:sz="0" w:space="0" w:color="auto"/>
        <w:left w:val="none" w:sz="0" w:space="0" w:color="auto"/>
        <w:bottom w:val="none" w:sz="0" w:space="0" w:color="auto"/>
        <w:right w:val="none" w:sz="0" w:space="0" w:color="auto"/>
      </w:divBdr>
    </w:div>
    <w:div w:id="1922905485">
      <w:bodyDiv w:val="1"/>
      <w:marLeft w:val="0"/>
      <w:marRight w:val="0"/>
      <w:marTop w:val="0"/>
      <w:marBottom w:val="0"/>
      <w:divBdr>
        <w:top w:val="none" w:sz="0" w:space="0" w:color="auto"/>
        <w:left w:val="none" w:sz="0" w:space="0" w:color="auto"/>
        <w:bottom w:val="none" w:sz="0" w:space="0" w:color="auto"/>
        <w:right w:val="none" w:sz="0" w:space="0" w:color="auto"/>
      </w:divBdr>
    </w:div>
    <w:div w:id="1934439037">
      <w:bodyDiv w:val="1"/>
      <w:marLeft w:val="0"/>
      <w:marRight w:val="0"/>
      <w:marTop w:val="0"/>
      <w:marBottom w:val="0"/>
      <w:divBdr>
        <w:top w:val="none" w:sz="0" w:space="0" w:color="auto"/>
        <w:left w:val="none" w:sz="0" w:space="0" w:color="auto"/>
        <w:bottom w:val="none" w:sz="0" w:space="0" w:color="auto"/>
        <w:right w:val="none" w:sz="0" w:space="0" w:color="auto"/>
      </w:divBdr>
    </w:div>
    <w:div w:id="1944258954">
      <w:bodyDiv w:val="1"/>
      <w:marLeft w:val="0"/>
      <w:marRight w:val="0"/>
      <w:marTop w:val="0"/>
      <w:marBottom w:val="0"/>
      <w:divBdr>
        <w:top w:val="none" w:sz="0" w:space="0" w:color="auto"/>
        <w:left w:val="none" w:sz="0" w:space="0" w:color="auto"/>
        <w:bottom w:val="none" w:sz="0" w:space="0" w:color="auto"/>
        <w:right w:val="none" w:sz="0" w:space="0" w:color="auto"/>
      </w:divBdr>
    </w:div>
    <w:div w:id="1949503235">
      <w:bodyDiv w:val="1"/>
      <w:marLeft w:val="0"/>
      <w:marRight w:val="0"/>
      <w:marTop w:val="0"/>
      <w:marBottom w:val="0"/>
      <w:divBdr>
        <w:top w:val="none" w:sz="0" w:space="0" w:color="auto"/>
        <w:left w:val="none" w:sz="0" w:space="0" w:color="auto"/>
        <w:bottom w:val="none" w:sz="0" w:space="0" w:color="auto"/>
        <w:right w:val="none" w:sz="0" w:space="0" w:color="auto"/>
      </w:divBdr>
    </w:div>
    <w:div w:id="1966043023">
      <w:bodyDiv w:val="1"/>
      <w:marLeft w:val="0"/>
      <w:marRight w:val="0"/>
      <w:marTop w:val="0"/>
      <w:marBottom w:val="0"/>
      <w:divBdr>
        <w:top w:val="none" w:sz="0" w:space="0" w:color="auto"/>
        <w:left w:val="none" w:sz="0" w:space="0" w:color="auto"/>
        <w:bottom w:val="none" w:sz="0" w:space="0" w:color="auto"/>
        <w:right w:val="none" w:sz="0" w:space="0" w:color="auto"/>
      </w:divBdr>
    </w:div>
    <w:div w:id="1967084719">
      <w:bodyDiv w:val="1"/>
      <w:marLeft w:val="0"/>
      <w:marRight w:val="0"/>
      <w:marTop w:val="0"/>
      <w:marBottom w:val="0"/>
      <w:divBdr>
        <w:top w:val="none" w:sz="0" w:space="0" w:color="auto"/>
        <w:left w:val="none" w:sz="0" w:space="0" w:color="auto"/>
        <w:bottom w:val="none" w:sz="0" w:space="0" w:color="auto"/>
        <w:right w:val="none" w:sz="0" w:space="0" w:color="auto"/>
      </w:divBdr>
    </w:div>
    <w:div w:id="1983346012">
      <w:bodyDiv w:val="1"/>
      <w:marLeft w:val="0"/>
      <w:marRight w:val="0"/>
      <w:marTop w:val="0"/>
      <w:marBottom w:val="0"/>
      <w:divBdr>
        <w:top w:val="none" w:sz="0" w:space="0" w:color="auto"/>
        <w:left w:val="none" w:sz="0" w:space="0" w:color="auto"/>
        <w:bottom w:val="none" w:sz="0" w:space="0" w:color="auto"/>
        <w:right w:val="none" w:sz="0" w:space="0" w:color="auto"/>
      </w:divBdr>
    </w:div>
    <w:div w:id="1989750158">
      <w:bodyDiv w:val="1"/>
      <w:marLeft w:val="0"/>
      <w:marRight w:val="0"/>
      <w:marTop w:val="0"/>
      <w:marBottom w:val="0"/>
      <w:divBdr>
        <w:top w:val="none" w:sz="0" w:space="0" w:color="auto"/>
        <w:left w:val="none" w:sz="0" w:space="0" w:color="auto"/>
        <w:bottom w:val="none" w:sz="0" w:space="0" w:color="auto"/>
        <w:right w:val="none" w:sz="0" w:space="0" w:color="auto"/>
      </w:divBdr>
    </w:div>
    <w:div w:id="2004624023">
      <w:bodyDiv w:val="1"/>
      <w:marLeft w:val="0"/>
      <w:marRight w:val="0"/>
      <w:marTop w:val="0"/>
      <w:marBottom w:val="0"/>
      <w:divBdr>
        <w:top w:val="none" w:sz="0" w:space="0" w:color="auto"/>
        <w:left w:val="none" w:sz="0" w:space="0" w:color="auto"/>
        <w:bottom w:val="none" w:sz="0" w:space="0" w:color="auto"/>
        <w:right w:val="none" w:sz="0" w:space="0" w:color="auto"/>
      </w:divBdr>
    </w:div>
    <w:div w:id="2004821592">
      <w:bodyDiv w:val="1"/>
      <w:marLeft w:val="0"/>
      <w:marRight w:val="0"/>
      <w:marTop w:val="0"/>
      <w:marBottom w:val="0"/>
      <w:divBdr>
        <w:top w:val="none" w:sz="0" w:space="0" w:color="auto"/>
        <w:left w:val="none" w:sz="0" w:space="0" w:color="auto"/>
        <w:bottom w:val="none" w:sz="0" w:space="0" w:color="auto"/>
        <w:right w:val="none" w:sz="0" w:space="0" w:color="auto"/>
      </w:divBdr>
    </w:div>
    <w:div w:id="2005696382">
      <w:bodyDiv w:val="1"/>
      <w:marLeft w:val="0"/>
      <w:marRight w:val="0"/>
      <w:marTop w:val="0"/>
      <w:marBottom w:val="0"/>
      <w:divBdr>
        <w:top w:val="none" w:sz="0" w:space="0" w:color="auto"/>
        <w:left w:val="none" w:sz="0" w:space="0" w:color="auto"/>
        <w:bottom w:val="none" w:sz="0" w:space="0" w:color="auto"/>
        <w:right w:val="none" w:sz="0" w:space="0" w:color="auto"/>
      </w:divBdr>
    </w:div>
    <w:div w:id="2006741377">
      <w:bodyDiv w:val="1"/>
      <w:marLeft w:val="0"/>
      <w:marRight w:val="0"/>
      <w:marTop w:val="0"/>
      <w:marBottom w:val="0"/>
      <w:divBdr>
        <w:top w:val="none" w:sz="0" w:space="0" w:color="auto"/>
        <w:left w:val="none" w:sz="0" w:space="0" w:color="auto"/>
        <w:bottom w:val="none" w:sz="0" w:space="0" w:color="auto"/>
        <w:right w:val="none" w:sz="0" w:space="0" w:color="auto"/>
      </w:divBdr>
    </w:div>
    <w:div w:id="2012415516">
      <w:bodyDiv w:val="1"/>
      <w:marLeft w:val="0"/>
      <w:marRight w:val="0"/>
      <w:marTop w:val="0"/>
      <w:marBottom w:val="0"/>
      <w:divBdr>
        <w:top w:val="none" w:sz="0" w:space="0" w:color="auto"/>
        <w:left w:val="none" w:sz="0" w:space="0" w:color="auto"/>
        <w:bottom w:val="none" w:sz="0" w:space="0" w:color="auto"/>
        <w:right w:val="none" w:sz="0" w:space="0" w:color="auto"/>
      </w:divBdr>
    </w:div>
    <w:div w:id="2020691246">
      <w:bodyDiv w:val="1"/>
      <w:marLeft w:val="0"/>
      <w:marRight w:val="0"/>
      <w:marTop w:val="0"/>
      <w:marBottom w:val="0"/>
      <w:divBdr>
        <w:top w:val="none" w:sz="0" w:space="0" w:color="auto"/>
        <w:left w:val="none" w:sz="0" w:space="0" w:color="auto"/>
        <w:bottom w:val="none" w:sz="0" w:space="0" w:color="auto"/>
        <w:right w:val="none" w:sz="0" w:space="0" w:color="auto"/>
      </w:divBdr>
    </w:div>
    <w:div w:id="2020815796">
      <w:bodyDiv w:val="1"/>
      <w:marLeft w:val="0"/>
      <w:marRight w:val="0"/>
      <w:marTop w:val="0"/>
      <w:marBottom w:val="0"/>
      <w:divBdr>
        <w:top w:val="none" w:sz="0" w:space="0" w:color="auto"/>
        <w:left w:val="none" w:sz="0" w:space="0" w:color="auto"/>
        <w:bottom w:val="none" w:sz="0" w:space="0" w:color="auto"/>
        <w:right w:val="none" w:sz="0" w:space="0" w:color="auto"/>
      </w:divBdr>
    </w:div>
    <w:div w:id="2026243073">
      <w:bodyDiv w:val="1"/>
      <w:marLeft w:val="0"/>
      <w:marRight w:val="0"/>
      <w:marTop w:val="0"/>
      <w:marBottom w:val="0"/>
      <w:divBdr>
        <w:top w:val="none" w:sz="0" w:space="0" w:color="auto"/>
        <w:left w:val="none" w:sz="0" w:space="0" w:color="auto"/>
        <w:bottom w:val="none" w:sz="0" w:space="0" w:color="auto"/>
        <w:right w:val="none" w:sz="0" w:space="0" w:color="auto"/>
      </w:divBdr>
    </w:div>
    <w:div w:id="2047560570">
      <w:bodyDiv w:val="1"/>
      <w:marLeft w:val="0"/>
      <w:marRight w:val="0"/>
      <w:marTop w:val="0"/>
      <w:marBottom w:val="0"/>
      <w:divBdr>
        <w:top w:val="none" w:sz="0" w:space="0" w:color="auto"/>
        <w:left w:val="none" w:sz="0" w:space="0" w:color="auto"/>
        <w:bottom w:val="none" w:sz="0" w:space="0" w:color="auto"/>
        <w:right w:val="none" w:sz="0" w:space="0" w:color="auto"/>
      </w:divBdr>
    </w:div>
    <w:div w:id="2058040298">
      <w:bodyDiv w:val="1"/>
      <w:marLeft w:val="0"/>
      <w:marRight w:val="0"/>
      <w:marTop w:val="0"/>
      <w:marBottom w:val="0"/>
      <w:divBdr>
        <w:top w:val="none" w:sz="0" w:space="0" w:color="auto"/>
        <w:left w:val="none" w:sz="0" w:space="0" w:color="auto"/>
        <w:bottom w:val="none" w:sz="0" w:space="0" w:color="auto"/>
        <w:right w:val="none" w:sz="0" w:space="0" w:color="auto"/>
      </w:divBdr>
    </w:div>
    <w:div w:id="2058167298">
      <w:bodyDiv w:val="1"/>
      <w:marLeft w:val="0"/>
      <w:marRight w:val="0"/>
      <w:marTop w:val="0"/>
      <w:marBottom w:val="0"/>
      <w:divBdr>
        <w:top w:val="none" w:sz="0" w:space="0" w:color="auto"/>
        <w:left w:val="none" w:sz="0" w:space="0" w:color="auto"/>
        <w:bottom w:val="none" w:sz="0" w:space="0" w:color="auto"/>
        <w:right w:val="none" w:sz="0" w:space="0" w:color="auto"/>
      </w:divBdr>
    </w:div>
    <w:div w:id="2070299461">
      <w:bodyDiv w:val="1"/>
      <w:marLeft w:val="0"/>
      <w:marRight w:val="0"/>
      <w:marTop w:val="0"/>
      <w:marBottom w:val="0"/>
      <w:divBdr>
        <w:top w:val="none" w:sz="0" w:space="0" w:color="auto"/>
        <w:left w:val="none" w:sz="0" w:space="0" w:color="auto"/>
        <w:bottom w:val="none" w:sz="0" w:space="0" w:color="auto"/>
        <w:right w:val="none" w:sz="0" w:space="0" w:color="auto"/>
      </w:divBdr>
    </w:div>
    <w:div w:id="2080900149">
      <w:bodyDiv w:val="1"/>
      <w:marLeft w:val="0"/>
      <w:marRight w:val="0"/>
      <w:marTop w:val="0"/>
      <w:marBottom w:val="0"/>
      <w:divBdr>
        <w:top w:val="none" w:sz="0" w:space="0" w:color="auto"/>
        <w:left w:val="none" w:sz="0" w:space="0" w:color="auto"/>
        <w:bottom w:val="none" w:sz="0" w:space="0" w:color="auto"/>
        <w:right w:val="none" w:sz="0" w:space="0" w:color="auto"/>
      </w:divBdr>
    </w:div>
    <w:div w:id="2113936520">
      <w:bodyDiv w:val="1"/>
      <w:marLeft w:val="0"/>
      <w:marRight w:val="0"/>
      <w:marTop w:val="0"/>
      <w:marBottom w:val="0"/>
      <w:divBdr>
        <w:top w:val="none" w:sz="0" w:space="0" w:color="auto"/>
        <w:left w:val="none" w:sz="0" w:space="0" w:color="auto"/>
        <w:bottom w:val="none" w:sz="0" w:space="0" w:color="auto"/>
        <w:right w:val="none" w:sz="0" w:space="0" w:color="auto"/>
      </w:divBdr>
    </w:div>
    <w:div w:id="2115587065">
      <w:bodyDiv w:val="1"/>
      <w:marLeft w:val="0"/>
      <w:marRight w:val="0"/>
      <w:marTop w:val="0"/>
      <w:marBottom w:val="0"/>
      <w:divBdr>
        <w:top w:val="none" w:sz="0" w:space="0" w:color="auto"/>
        <w:left w:val="none" w:sz="0" w:space="0" w:color="auto"/>
        <w:bottom w:val="none" w:sz="0" w:space="0" w:color="auto"/>
        <w:right w:val="none" w:sz="0" w:space="0" w:color="auto"/>
      </w:divBdr>
    </w:div>
    <w:div w:id="2118140619">
      <w:bodyDiv w:val="1"/>
      <w:marLeft w:val="0"/>
      <w:marRight w:val="0"/>
      <w:marTop w:val="0"/>
      <w:marBottom w:val="0"/>
      <w:divBdr>
        <w:top w:val="none" w:sz="0" w:space="0" w:color="auto"/>
        <w:left w:val="none" w:sz="0" w:space="0" w:color="auto"/>
        <w:bottom w:val="none" w:sz="0" w:space="0" w:color="auto"/>
        <w:right w:val="none" w:sz="0" w:space="0" w:color="auto"/>
      </w:divBdr>
    </w:div>
    <w:div w:id="2121994133">
      <w:bodyDiv w:val="1"/>
      <w:marLeft w:val="0"/>
      <w:marRight w:val="0"/>
      <w:marTop w:val="0"/>
      <w:marBottom w:val="0"/>
      <w:divBdr>
        <w:top w:val="none" w:sz="0" w:space="0" w:color="auto"/>
        <w:left w:val="none" w:sz="0" w:space="0" w:color="auto"/>
        <w:bottom w:val="none" w:sz="0" w:space="0" w:color="auto"/>
        <w:right w:val="none" w:sz="0" w:space="0" w:color="auto"/>
      </w:divBdr>
    </w:div>
    <w:div w:id="2132505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oupa.TZANEEN\OneDrive%20-%20Greater%20Tzaneen%20Municipality\Desktop\From%20H%20drive\Preliminary%20Budget%20Report\2023%202024%20Draft%20Budget\2023%202024%20Draft%20budget%20grap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oupa.TZANEEN\OneDrive%20-%20Greater%20Tzaneen%20Municipality\Desktop\From%20H%20drive\Preliminary%20Budget%20Report\2023%202024%20Draft%20Budget\2023%202024%20Draft%20budget%20graph.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oupa.TZANEEN\OneDrive%20-%20Greater%20Tzaneen%20Municipality\Desktop\From%20H%20drive\Preliminary%20Budget%20Report\2023%202024%20Draft%20Budget\2023%202024%20Draft%20budget%20graph.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OPERATIONAL EXPENDITURE</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5334890874066751"/>
          <c:y val="0.15564393939393942"/>
          <c:w val="0.80679060296835092"/>
          <c:h val="0.66190050107372944"/>
        </c:manualLayout>
      </c:layout>
      <c:bar3DChart>
        <c:barDir val="col"/>
        <c:grouping val="clustered"/>
        <c:varyColors val="0"/>
        <c:ser>
          <c:idx val="0"/>
          <c:order val="0"/>
          <c:tx>
            <c:strRef>
              <c:f>'All table'!$B$3</c:f>
              <c:strCache>
                <c:ptCount val="1"/>
                <c:pt idx="0">
                  <c:v>BUDGET</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delete val="1"/>
          </c:dLbls>
          <c:cat>
            <c:strRef>
              <c:f>'All table'!$A$4:$A$11</c:f>
              <c:strCache>
                <c:ptCount val="8"/>
                <c:pt idx="0">
                  <c:v>2015/2016</c:v>
                </c:pt>
                <c:pt idx="1">
                  <c:v>2016/2017</c:v>
                </c:pt>
                <c:pt idx="2">
                  <c:v>2017/2018</c:v>
                </c:pt>
                <c:pt idx="3">
                  <c:v>2018/2019</c:v>
                </c:pt>
                <c:pt idx="4">
                  <c:v>2019/2020</c:v>
                </c:pt>
                <c:pt idx="5">
                  <c:v>2020/2021</c:v>
                </c:pt>
                <c:pt idx="6">
                  <c:v>2021/2022</c:v>
                </c:pt>
                <c:pt idx="7">
                  <c:v>2021/2023</c:v>
                </c:pt>
              </c:strCache>
            </c:strRef>
          </c:cat>
          <c:val>
            <c:numRef>
              <c:f>'All table'!$B$4:$B$11</c:f>
              <c:numCache>
                <c:formatCode>#,##0</c:formatCode>
                <c:ptCount val="8"/>
                <c:pt idx="0">
                  <c:v>200254351</c:v>
                </c:pt>
                <c:pt idx="1">
                  <c:v>220782252</c:v>
                </c:pt>
                <c:pt idx="2">
                  <c:v>168925910</c:v>
                </c:pt>
                <c:pt idx="3">
                  <c:v>153718018</c:v>
                </c:pt>
                <c:pt idx="4">
                  <c:v>154157765</c:v>
                </c:pt>
                <c:pt idx="5">
                  <c:v>161257943</c:v>
                </c:pt>
                <c:pt idx="6">
                  <c:v>203819620</c:v>
                </c:pt>
                <c:pt idx="7">
                  <c:v>185463330</c:v>
                </c:pt>
              </c:numCache>
            </c:numRef>
          </c:val>
          <c:extLst>
            <c:ext xmlns:c16="http://schemas.microsoft.com/office/drawing/2014/chart" uri="{C3380CC4-5D6E-409C-BE32-E72D297353CC}">
              <c16:uniqueId val="{00000000-C4A3-402F-B8AC-4176396D178D}"/>
            </c:ext>
          </c:extLst>
        </c:ser>
        <c:ser>
          <c:idx val="1"/>
          <c:order val="1"/>
          <c:tx>
            <c:strRef>
              <c:f>'All table'!$C$3</c:f>
              <c:strCache>
                <c:ptCount val="1"/>
                <c:pt idx="0">
                  <c:v>ACTUAL</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delete val="1"/>
          </c:dLbls>
          <c:cat>
            <c:strRef>
              <c:f>'All table'!$A$4:$A$11</c:f>
              <c:strCache>
                <c:ptCount val="8"/>
                <c:pt idx="0">
                  <c:v>2015/2016</c:v>
                </c:pt>
                <c:pt idx="1">
                  <c:v>2016/2017</c:v>
                </c:pt>
                <c:pt idx="2">
                  <c:v>2017/2018</c:v>
                </c:pt>
                <c:pt idx="3">
                  <c:v>2018/2019</c:v>
                </c:pt>
                <c:pt idx="4">
                  <c:v>2019/2020</c:v>
                </c:pt>
                <c:pt idx="5">
                  <c:v>2020/2021</c:v>
                </c:pt>
                <c:pt idx="6">
                  <c:v>2021/2022</c:v>
                </c:pt>
                <c:pt idx="7">
                  <c:v>2021/2023</c:v>
                </c:pt>
              </c:strCache>
            </c:strRef>
          </c:cat>
          <c:val>
            <c:numRef>
              <c:f>'All table'!$C$4:$C$11</c:f>
              <c:numCache>
                <c:formatCode>#,##0</c:formatCode>
                <c:ptCount val="8"/>
                <c:pt idx="0">
                  <c:v>183123413</c:v>
                </c:pt>
                <c:pt idx="1">
                  <c:v>76127574</c:v>
                </c:pt>
                <c:pt idx="2">
                  <c:v>48787680</c:v>
                </c:pt>
                <c:pt idx="3">
                  <c:v>103447827</c:v>
                </c:pt>
                <c:pt idx="4" formatCode="General">
                  <c:v>140722334</c:v>
                </c:pt>
                <c:pt idx="5">
                  <c:v>140722334</c:v>
                </c:pt>
                <c:pt idx="6">
                  <c:v>176377454</c:v>
                </c:pt>
                <c:pt idx="7">
                  <c:v>175771698</c:v>
                </c:pt>
              </c:numCache>
            </c:numRef>
          </c:val>
          <c:extLst>
            <c:ext xmlns:c16="http://schemas.microsoft.com/office/drawing/2014/chart" uri="{C3380CC4-5D6E-409C-BE32-E72D297353CC}">
              <c16:uniqueId val="{00000001-C4A3-402F-B8AC-4176396D178D}"/>
            </c:ext>
          </c:extLst>
        </c:ser>
        <c:dLbls>
          <c:showLegendKey val="0"/>
          <c:showVal val="1"/>
          <c:showCatName val="0"/>
          <c:showSerName val="0"/>
          <c:showPercent val="0"/>
          <c:showBubbleSize val="0"/>
        </c:dLbls>
        <c:gapWidth val="65"/>
        <c:shape val="box"/>
        <c:axId val="1308820175"/>
        <c:axId val="1308819343"/>
        <c:axId val="0"/>
      </c:bar3DChart>
      <c:catAx>
        <c:axId val="1308820175"/>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5400000" spcFirstLastPara="1" vertOverflow="ellipsis"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308819343"/>
        <c:crosses val="autoZero"/>
        <c:auto val="0"/>
        <c:lblAlgn val="ctr"/>
        <c:lblOffset val="100"/>
        <c:tickLblSkip val="1"/>
        <c:noMultiLvlLbl val="0"/>
      </c:catAx>
      <c:valAx>
        <c:axId val="1308819343"/>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308820175"/>
        <c:crosses val="autoZero"/>
        <c:crossBetween val="between"/>
      </c:valAx>
      <c:spPr>
        <a:noFill/>
        <a:ln>
          <a:noFill/>
        </a:ln>
        <a:effectLst/>
      </c:spPr>
    </c:plotArea>
    <c:legend>
      <c:legendPos val="r"/>
      <c:layout>
        <c:manualLayout>
          <c:xMode val="edge"/>
          <c:yMode val="edge"/>
          <c:x val="0.84237772054632576"/>
          <c:y val="3.9150957497055515E-2"/>
          <c:w val="0.10400297650461253"/>
          <c:h val="0.1281330152637526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OPERATIONAL REVENUE</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5334890874066751"/>
          <c:y val="0.15564393939393942"/>
          <c:w val="0.80679060296835092"/>
          <c:h val="0.66190050107372944"/>
        </c:manualLayout>
      </c:layout>
      <c:bar3DChart>
        <c:barDir val="col"/>
        <c:grouping val="clustered"/>
        <c:varyColors val="0"/>
        <c:ser>
          <c:idx val="0"/>
          <c:order val="0"/>
          <c:tx>
            <c:strRef>
              <c:f>'All table'!$B$3</c:f>
              <c:strCache>
                <c:ptCount val="1"/>
                <c:pt idx="0">
                  <c:v>BUDGET</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delete val="1"/>
          </c:dLbls>
          <c:cat>
            <c:strRef>
              <c:f>'All table'!$A$4:$A$11</c:f>
              <c:strCache>
                <c:ptCount val="8"/>
                <c:pt idx="0">
                  <c:v>2015/2016</c:v>
                </c:pt>
                <c:pt idx="1">
                  <c:v>2016/2017</c:v>
                </c:pt>
                <c:pt idx="2">
                  <c:v>2017/2018</c:v>
                </c:pt>
                <c:pt idx="3">
                  <c:v>2018/2019</c:v>
                </c:pt>
                <c:pt idx="4">
                  <c:v>2019/2020</c:v>
                </c:pt>
                <c:pt idx="5">
                  <c:v>2020/2021</c:v>
                </c:pt>
                <c:pt idx="6">
                  <c:v>2021/2022</c:v>
                </c:pt>
                <c:pt idx="7">
                  <c:v>2021/2023</c:v>
                </c:pt>
              </c:strCache>
            </c:strRef>
          </c:cat>
          <c:val>
            <c:numRef>
              <c:f>'All table'!$B$4:$B$11</c:f>
              <c:numCache>
                <c:formatCode>#,##0</c:formatCode>
                <c:ptCount val="8"/>
                <c:pt idx="0">
                  <c:v>200254351</c:v>
                </c:pt>
                <c:pt idx="1">
                  <c:v>220782252</c:v>
                </c:pt>
                <c:pt idx="2">
                  <c:v>168925910</c:v>
                </c:pt>
                <c:pt idx="3">
                  <c:v>153718018</c:v>
                </c:pt>
                <c:pt idx="4">
                  <c:v>154157765</c:v>
                </c:pt>
                <c:pt idx="5">
                  <c:v>161257943</c:v>
                </c:pt>
                <c:pt idx="6">
                  <c:v>203819620</c:v>
                </c:pt>
                <c:pt idx="7">
                  <c:v>185463330</c:v>
                </c:pt>
              </c:numCache>
            </c:numRef>
          </c:val>
          <c:extLst>
            <c:ext xmlns:c16="http://schemas.microsoft.com/office/drawing/2014/chart" uri="{C3380CC4-5D6E-409C-BE32-E72D297353CC}">
              <c16:uniqueId val="{00000000-E4B0-48FC-A61C-3344F23DF3E5}"/>
            </c:ext>
          </c:extLst>
        </c:ser>
        <c:ser>
          <c:idx val="1"/>
          <c:order val="1"/>
          <c:tx>
            <c:strRef>
              <c:f>'All table'!$C$3</c:f>
              <c:strCache>
                <c:ptCount val="1"/>
                <c:pt idx="0">
                  <c:v>ACTUAL</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delete val="1"/>
          </c:dLbls>
          <c:cat>
            <c:strRef>
              <c:f>'All table'!$A$4:$A$11</c:f>
              <c:strCache>
                <c:ptCount val="8"/>
                <c:pt idx="0">
                  <c:v>2015/2016</c:v>
                </c:pt>
                <c:pt idx="1">
                  <c:v>2016/2017</c:v>
                </c:pt>
                <c:pt idx="2">
                  <c:v>2017/2018</c:v>
                </c:pt>
                <c:pt idx="3">
                  <c:v>2018/2019</c:v>
                </c:pt>
                <c:pt idx="4">
                  <c:v>2019/2020</c:v>
                </c:pt>
                <c:pt idx="5">
                  <c:v>2020/2021</c:v>
                </c:pt>
                <c:pt idx="6">
                  <c:v>2021/2022</c:v>
                </c:pt>
                <c:pt idx="7">
                  <c:v>2021/2023</c:v>
                </c:pt>
              </c:strCache>
            </c:strRef>
          </c:cat>
          <c:val>
            <c:numRef>
              <c:f>'All table'!$C$4:$C$11</c:f>
              <c:numCache>
                <c:formatCode>#,##0</c:formatCode>
                <c:ptCount val="8"/>
                <c:pt idx="0">
                  <c:v>183123413</c:v>
                </c:pt>
                <c:pt idx="1">
                  <c:v>76127574</c:v>
                </c:pt>
                <c:pt idx="2">
                  <c:v>48787680</c:v>
                </c:pt>
                <c:pt idx="3">
                  <c:v>103447827</c:v>
                </c:pt>
                <c:pt idx="4" formatCode="General">
                  <c:v>140722334</c:v>
                </c:pt>
                <c:pt idx="5">
                  <c:v>140722334</c:v>
                </c:pt>
                <c:pt idx="6">
                  <c:v>176377454</c:v>
                </c:pt>
                <c:pt idx="7">
                  <c:v>175771698</c:v>
                </c:pt>
              </c:numCache>
            </c:numRef>
          </c:val>
          <c:extLst>
            <c:ext xmlns:c16="http://schemas.microsoft.com/office/drawing/2014/chart" uri="{C3380CC4-5D6E-409C-BE32-E72D297353CC}">
              <c16:uniqueId val="{00000001-E4B0-48FC-A61C-3344F23DF3E5}"/>
            </c:ext>
          </c:extLst>
        </c:ser>
        <c:dLbls>
          <c:showLegendKey val="0"/>
          <c:showVal val="1"/>
          <c:showCatName val="0"/>
          <c:showSerName val="0"/>
          <c:showPercent val="0"/>
          <c:showBubbleSize val="0"/>
        </c:dLbls>
        <c:gapWidth val="65"/>
        <c:shape val="box"/>
        <c:axId val="1308820175"/>
        <c:axId val="1308819343"/>
        <c:axId val="0"/>
      </c:bar3DChart>
      <c:catAx>
        <c:axId val="1308820175"/>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5400000" spcFirstLastPara="1" vertOverflow="ellipsis"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308819343"/>
        <c:crosses val="autoZero"/>
        <c:auto val="0"/>
        <c:lblAlgn val="ctr"/>
        <c:lblOffset val="100"/>
        <c:tickLblSkip val="1"/>
        <c:noMultiLvlLbl val="0"/>
      </c:catAx>
      <c:valAx>
        <c:axId val="1308819343"/>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308820175"/>
        <c:crosses val="autoZero"/>
        <c:crossBetween val="between"/>
      </c:valAx>
      <c:spPr>
        <a:noFill/>
        <a:ln>
          <a:noFill/>
        </a:ln>
        <a:effectLst/>
      </c:spPr>
    </c:plotArea>
    <c:legend>
      <c:legendPos val="b"/>
      <c:layout>
        <c:manualLayout>
          <c:xMode val="edge"/>
          <c:yMode val="edge"/>
          <c:x val="0.75968598095641615"/>
          <c:y val="4.2139704127893071E-2"/>
          <c:w val="0.23797711945199676"/>
          <c:h val="0.11316332617513718"/>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CAPITAL</a:t>
            </a:r>
            <a:r>
              <a:rPr lang="en-US" baseline="0"/>
              <a:t> EXPENDITURE</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5334890874066751"/>
          <c:y val="0.15564393939393942"/>
          <c:w val="0.80679060296835092"/>
          <c:h val="0.66190050107372944"/>
        </c:manualLayout>
      </c:layout>
      <c:bar3DChart>
        <c:barDir val="col"/>
        <c:grouping val="clustered"/>
        <c:varyColors val="0"/>
        <c:ser>
          <c:idx val="0"/>
          <c:order val="0"/>
          <c:tx>
            <c:strRef>
              <c:f>'All table'!$B$3</c:f>
              <c:strCache>
                <c:ptCount val="1"/>
                <c:pt idx="0">
                  <c:v>BUDGET</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delete val="1"/>
          </c:dLbls>
          <c:cat>
            <c:strRef>
              <c:f>'All table'!$A$4:$A$11</c:f>
              <c:strCache>
                <c:ptCount val="8"/>
                <c:pt idx="0">
                  <c:v>2015/2016</c:v>
                </c:pt>
                <c:pt idx="1">
                  <c:v>2016/2017</c:v>
                </c:pt>
                <c:pt idx="2">
                  <c:v>2017/2018</c:v>
                </c:pt>
                <c:pt idx="3">
                  <c:v>2018/2019</c:v>
                </c:pt>
                <c:pt idx="4">
                  <c:v>2019/2020</c:v>
                </c:pt>
                <c:pt idx="5">
                  <c:v>2020/2021</c:v>
                </c:pt>
                <c:pt idx="6">
                  <c:v>2021/2022</c:v>
                </c:pt>
                <c:pt idx="7">
                  <c:v>2021/2023</c:v>
                </c:pt>
              </c:strCache>
            </c:strRef>
          </c:cat>
          <c:val>
            <c:numRef>
              <c:f>'All table'!$B$4:$B$11</c:f>
              <c:numCache>
                <c:formatCode>#,##0</c:formatCode>
                <c:ptCount val="8"/>
                <c:pt idx="0">
                  <c:v>200254351</c:v>
                </c:pt>
                <c:pt idx="1">
                  <c:v>220782252</c:v>
                </c:pt>
                <c:pt idx="2">
                  <c:v>168925910</c:v>
                </c:pt>
                <c:pt idx="3">
                  <c:v>153718018</c:v>
                </c:pt>
                <c:pt idx="4">
                  <c:v>154157765</c:v>
                </c:pt>
                <c:pt idx="5">
                  <c:v>161257943</c:v>
                </c:pt>
                <c:pt idx="6">
                  <c:v>203819620</c:v>
                </c:pt>
                <c:pt idx="7">
                  <c:v>185463330</c:v>
                </c:pt>
              </c:numCache>
            </c:numRef>
          </c:val>
          <c:extLst>
            <c:ext xmlns:c16="http://schemas.microsoft.com/office/drawing/2014/chart" uri="{C3380CC4-5D6E-409C-BE32-E72D297353CC}">
              <c16:uniqueId val="{00000000-C581-4546-B7B7-512717B2C0A2}"/>
            </c:ext>
          </c:extLst>
        </c:ser>
        <c:ser>
          <c:idx val="1"/>
          <c:order val="1"/>
          <c:tx>
            <c:strRef>
              <c:f>'All table'!$C$3</c:f>
              <c:strCache>
                <c:ptCount val="1"/>
                <c:pt idx="0">
                  <c:v>ACTUAL</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delete val="1"/>
          </c:dLbls>
          <c:cat>
            <c:strRef>
              <c:f>'All table'!$A$4:$A$11</c:f>
              <c:strCache>
                <c:ptCount val="8"/>
                <c:pt idx="0">
                  <c:v>2015/2016</c:v>
                </c:pt>
                <c:pt idx="1">
                  <c:v>2016/2017</c:v>
                </c:pt>
                <c:pt idx="2">
                  <c:v>2017/2018</c:v>
                </c:pt>
                <c:pt idx="3">
                  <c:v>2018/2019</c:v>
                </c:pt>
                <c:pt idx="4">
                  <c:v>2019/2020</c:v>
                </c:pt>
                <c:pt idx="5">
                  <c:v>2020/2021</c:v>
                </c:pt>
                <c:pt idx="6">
                  <c:v>2021/2022</c:v>
                </c:pt>
                <c:pt idx="7">
                  <c:v>2021/2023</c:v>
                </c:pt>
              </c:strCache>
            </c:strRef>
          </c:cat>
          <c:val>
            <c:numRef>
              <c:f>'All table'!$C$4:$C$11</c:f>
              <c:numCache>
                <c:formatCode>#,##0</c:formatCode>
                <c:ptCount val="8"/>
                <c:pt idx="0">
                  <c:v>183123413</c:v>
                </c:pt>
                <c:pt idx="1">
                  <c:v>76127574</c:v>
                </c:pt>
                <c:pt idx="2">
                  <c:v>48787680</c:v>
                </c:pt>
                <c:pt idx="3">
                  <c:v>103447827</c:v>
                </c:pt>
                <c:pt idx="4" formatCode="General">
                  <c:v>140722334</c:v>
                </c:pt>
                <c:pt idx="5">
                  <c:v>140722334</c:v>
                </c:pt>
                <c:pt idx="6">
                  <c:v>176377454</c:v>
                </c:pt>
                <c:pt idx="7">
                  <c:v>175771698</c:v>
                </c:pt>
              </c:numCache>
            </c:numRef>
          </c:val>
          <c:extLst>
            <c:ext xmlns:c16="http://schemas.microsoft.com/office/drawing/2014/chart" uri="{C3380CC4-5D6E-409C-BE32-E72D297353CC}">
              <c16:uniqueId val="{00000001-C581-4546-B7B7-512717B2C0A2}"/>
            </c:ext>
          </c:extLst>
        </c:ser>
        <c:dLbls>
          <c:showLegendKey val="0"/>
          <c:showVal val="1"/>
          <c:showCatName val="0"/>
          <c:showSerName val="0"/>
          <c:showPercent val="0"/>
          <c:showBubbleSize val="0"/>
        </c:dLbls>
        <c:gapWidth val="65"/>
        <c:shape val="box"/>
        <c:axId val="1308820175"/>
        <c:axId val="1308819343"/>
        <c:axId val="0"/>
      </c:bar3DChart>
      <c:catAx>
        <c:axId val="1308820175"/>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5400000" spcFirstLastPara="1" vertOverflow="ellipsis"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308819343"/>
        <c:crosses val="autoZero"/>
        <c:auto val="0"/>
        <c:lblAlgn val="ctr"/>
        <c:lblOffset val="100"/>
        <c:tickLblSkip val="1"/>
        <c:noMultiLvlLbl val="0"/>
      </c:catAx>
      <c:valAx>
        <c:axId val="1308819343"/>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308820175"/>
        <c:crosses val="autoZero"/>
        <c:crossBetween val="between"/>
      </c:valAx>
      <c:spPr>
        <a:noFill/>
        <a:ln>
          <a:noFill/>
        </a:ln>
        <a:effectLst/>
      </c:spPr>
    </c:plotArea>
    <c:legend>
      <c:legendPos val="b"/>
      <c:layout>
        <c:manualLayout>
          <c:xMode val="edge"/>
          <c:yMode val="edge"/>
          <c:x val="0.75968598095641615"/>
          <c:y val="4.2139704127893071E-2"/>
          <c:w val="0.23797711945199676"/>
          <c:h val="0.11316332617513718"/>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04D63-97A4-4D5A-93EC-47958CD6F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32678</Words>
  <Characters>175711</Characters>
  <Application>Microsoft Office Word</Application>
  <DocSecurity>0</DocSecurity>
  <Lines>9065</Lines>
  <Paragraphs>4507</Paragraphs>
  <ScaleCrop>false</ScaleCrop>
  <HeadingPairs>
    <vt:vector size="2" baseType="variant">
      <vt:variant>
        <vt:lpstr>Title</vt:lpstr>
      </vt:variant>
      <vt:variant>
        <vt:i4>1</vt:i4>
      </vt:variant>
    </vt:vector>
  </HeadingPairs>
  <TitlesOfParts>
    <vt:vector size="1" baseType="lpstr">
      <vt:lpstr>&lt;Item No&gt;</vt:lpstr>
    </vt:vector>
  </TitlesOfParts>
  <Company>Microsoft Corporation</Company>
  <LinksUpToDate>false</LinksUpToDate>
  <CharactersWithSpaces>221719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&lt;Item No&gt;</dc:title>
  <dc:subject/>
  <dc:creator>administrator</dc:creator>
  <cp:keywords/>
  <dc:description/>
  <cp:lastModifiedBy>Siyakudumisa Nokwe</cp:lastModifiedBy>
  <cp:revision>3</cp:revision>
  <cp:lastPrinted>2024-03-22T13:49:00Z</cp:lastPrinted>
  <dcterms:created xsi:type="dcterms:W3CDTF">2024-03-25T11:28:00Z</dcterms:created>
  <dcterms:modified xsi:type="dcterms:W3CDTF">2024-04-01T17:23:00Z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6f4fcd-8401-41c8-bfac-a60235e9eb06_Enabled">
    <vt:lpwstr>true</vt:lpwstr>
  </property>
  <property fmtid="{D5CDD505-2E9C-101B-9397-08002B2CF9AE}" pid="3" name="MSIP_Label_616f4fcd-8401-41c8-bfac-a60235e9eb06_SetDate">
    <vt:lpwstr>2022-05-10T08:53:22Z</vt:lpwstr>
  </property>
  <property fmtid="{D5CDD505-2E9C-101B-9397-08002B2CF9AE}" pid="4" name="MSIP_Label_616f4fcd-8401-41c8-bfac-a60235e9eb06_Method">
    <vt:lpwstr>Privileged</vt:lpwstr>
  </property>
  <property fmtid="{D5CDD505-2E9C-101B-9397-08002B2CF9AE}" pid="5" name="MSIP_Label_616f4fcd-8401-41c8-bfac-a60235e9eb06_Name">
    <vt:lpwstr>General Information</vt:lpwstr>
  </property>
  <property fmtid="{D5CDD505-2E9C-101B-9397-08002B2CF9AE}" pid="6" name="MSIP_Label_616f4fcd-8401-41c8-bfac-a60235e9eb06_SiteId">
    <vt:lpwstr>96cb76fa-e95c-4b46-8af5-91bec5d808f2</vt:lpwstr>
  </property>
  <property fmtid="{D5CDD505-2E9C-101B-9397-08002B2CF9AE}" pid="7" name="MSIP_Label_616f4fcd-8401-41c8-bfac-a60235e9eb06_ActionId">
    <vt:lpwstr>a70527e1-878e-4689-a47c-714dee2f0e0b</vt:lpwstr>
  </property>
  <property fmtid="{D5CDD505-2E9C-101B-9397-08002B2CF9AE}" pid="8" name="MSIP_Label_616f4fcd-8401-41c8-bfac-a60235e9eb06_ContentBits">
    <vt:lpwstr>0</vt:lpwstr>
  </property>
</Properties>
</file>